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d07da2bbb9428ee55d4f83769b7145312e3ece3"/>
    <w:p>
      <w:pPr>
        <w:pStyle w:val="Heading1"/>
      </w:pPr>
      <w:r>
        <w:t xml:space="preserve">Apontamentos de Revisão — Módulo Fornecedores (T43)</w:t>
      </w:r>
    </w:p>
    <w:p>
      <w:pPr>
        <w:pStyle w:val="FirstParagraph"/>
      </w:pPr>
      <w:r>
        <w:rPr>
          <w:b/>
          <w:bCs/>
        </w:rPr>
        <w:t xml:space="preserve">Rodada:</w:t>
      </w:r>
      <w:r>
        <w:t xml:space="preserve"> </w:t>
      </w:r>
      <w:r>
        <w:t xml:space="preserve">01</w:t>
      </w:r>
      <w:r>
        <w:t xml:space="preserve"> </w:t>
      </w:r>
      <w:r>
        <w:rPr>
          <w:b/>
          <w:bCs/>
        </w:rPr>
        <w:t xml:space="preserve">Revisor: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 </w:t>
      </w:r>
      <w:r>
        <w:rPr>
          <w:b/>
          <w:bCs/>
        </w:rPr>
        <w:t xml:space="preserve">Projeto:</w:t>
      </w:r>
      <w:r>
        <w:t xml:space="preserve"> </w:t>
      </w:r>
      <w:r>
        <w:t xml:space="preserve">CeqWeb 3.0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Fornecedores (</w:t>
      </w:r>
      <w:r>
        <w:rPr>
          <w:rStyle w:val="VerbatimChar"/>
        </w:rPr>
        <w:t xml:space="preserve">app/Controllers/Fornecedores</w:t>
      </w:r>
      <w:r>
        <w:t xml:space="preserve">)</w:t>
      </w:r>
      <w:r>
        <w:t xml:space="preserve"> </w:t>
      </w:r>
      <w:r>
        <w:rPr>
          <w:b/>
          <w:bCs/>
        </w:rPr>
        <w:t xml:space="preserve">Tela revisada:</w:t>
      </w:r>
      <w:r>
        <w:t xml:space="preserve"> </w:t>
      </w:r>
      <w:r>
        <w:t xml:space="preserve">T43 — Notificação de Evento</w:t>
      </w:r>
      <w:r>
        <w:t xml:space="preserve"> </w:t>
      </w:r>
      <w:r>
        <w:rPr>
          <w:b/>
          <w:bCs/>
        </w:rPr>
        <w:t xml:space="preserve">Documento de referência:</w:t>
      </w:r>
      <w:r>
        <w:t xml:space="preserve"> </w:t>
      </w:r>
      <w:r>
        <w:rPr>
          <w:rStyle w:val="VerbatimChar"/>
        </w:rPr>
        <w:t xml:space="preserve">docs/desenvolvimento/fornecedores-t42-t43-dev.md</w:t>
      </w:r>
      <w:r>
        <w:t xml:space="preserve"> </w:t>
      </w:r>
      <w:r>
        <w:t xml:space="preserve">(aprovado)</w:t>
      </w:r>
      <w:r>
        <w:t xml:space="preserve"> </w:t>
      </w:r>
      <w:r>
        <w:rPr>
          <w:b/>
          <w:bCs/>
        </w:rPr>
        <w:t xml:space="preserve">Arquivos revisados: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app/Entities/Fornecedores/EntOcoNotifEvento.php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app/Entities/Fornecedores/EntOcoNotifEventoAcao.php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app/Entities/Fornecedores/EntOcoNotifEventoProduto.php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app/Models/Fornec/FornecNotifEventoModel.php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app/Controllers/Fornecedores/NotifEvento.php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app/Views/partials/pw_selecao_produtos_notif.php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app/Views/partials/pw_grid_produtos_notif.php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app/Views/partials/pw_acoes_notif.php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app/Views/partials/pw_anexos_notif.php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app/Config/Routes.php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app/Database/Migrations/2026-07-12-000001_FornecedoresT42T43.php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app/Database/Migrations/2026-07-12-000002_FornecedoresT43Infra.php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public/assets/jscript/my_fornecedores.js</w:t>
      </w:r>
    </w:p>
    <w:p>
      <w:pPr>
        <w:pStyle w:val="BodyText"/>
      </w:pPr>
      <w:r>
        <w:rPr>
          <w:b/>
          <w:bCs/>
        </w:rPr>
        <w:t xml:space="preserve">Destino: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(ciência dos apontamentos) →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 </w:t>
      </w:r>
      <w:r>
        <w:t xml:space="preserve">(correção)</w:t>
      </w:r>
    </w:p>
    <w:p>
      <w:r>
        <w:pict>
          <v:rect style="width:0;height:1.5pt" o:hralign="center" o:hrstd="t" o:hr="t"/>
        </w:pict>
      </w:r>
    </w:p>
    <w:bookmarkStart w:id="9" w:name="contexto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Rodada de revisão do código de T43 (Fornecedores &gt; Notificação de Evento), codificado conforme o documento de desenvolvimento aprovado em</w:t>
      </w:r>
      <w:r>
        <w:t xml:space="preserve"> </w:t>
      </w:r>
      <w:r>
        <w:rPr>
          <w:rStyle w:val="VerbatimChar"/>
        </w:rPr>
        <w:t xml:space="preserve">docs/desenvolvimento/fornecedores-t42-t43-dev.md</w:t>
      </w:r>
      <w:r>
        <w:t xml:space="preserve">. O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 </w:t>
      </w:r>
      <w:r>
        <w:t xml:space="preserve">avaliou as Entities/Model/Controller de T43, as views parciais de seleção de produtos, grid de produtos, ações e anexos, a migration de infraestrutura/schema específica de T43, e o JS de front (</w:t>
      </w:r>
      <w:r>
        <w:rPr>
          <w:rStyle w:val="VerbatimChar"/>
        </w:rPr>
        <w:t xml:space="preserve">my_fornecedores.js</w:t>
      </w:r>
      <w:r>
        <w:t xml:space="preserve">) referenciado pelas views.</w:t>
      </w:r>
    </w:p>
    <w:p>
      <w:r>
        <w:pict>
          <v:rect style="width:0;height:1.5pt" o:hralign="center" o:hrstd="t" o:hr="t"/>
        </w:pict>
      </w:r>
    </w:p>
    <w:bookmarkEnd w:id="9"/>
    <w:bookmarkStart w:id="14" w:name="achados-bloqueantes"/>
    <w:p>
      <w:pPr>
        <w:pStyle w:val="Heading2"/>
      </w:pPr>
      <w:r>
        <w:t xml:space="preserve">1. Achados Bloqueantes</w:t>
      </w:r>
    </w:p>
    <w:bookmarkStart w:id="10" w:name="Xdf748c87c2a951edc04cf4585d84b6f82cf57a5"/>
    <w:p>
      <w:pPr>
        <w:pStyle w:val="Heading3"/>
      </w:pPr>
      <w:r>
        <w:t xml:space="preserve">Bloqueante 1 — Duas funções JS chamadas na tela nunca foram implementadas (quebram RN03.18/19 e RN03.16/20)</w:t>
      </w:r>
    </w:p>
    <w:p>
      <w:pPr>
        <w:pStyle w:val="FirstParagraph"/>
      </w:pPr>
      <w:r>
        <w:rPr>
          <w:b/>
          <w:bCs/>
        </w:rPr>
        <w:t xml:space="preserve">Arquivos: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app/Entities/Fornecedores/EntOcoNotifEvento.php:131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$notivisa-&gt;funcChan = 'mostraNotivisaNum(this)';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app/Views/partials/pw_anexos_notif.php:32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onclick="excluiAnexoExistente(this, &lt;?= $anexo-&gt;nva_id ?&gt;, 'anexo_&lt;?= $sufixo ?&gt;')"</w:t>
      </w:r>
    </w:p>
    <w:p>
      <w:pPr>
        <w:pStyle w:val="BodyText"/>
      </w:pPr>
      <w:r>
        <w:rPr>
          <w:b/>
          <w:bCs/>
        </w:rPr>
        <w:t xml:space="preserve">Situação encontrada:</w:t>
      </w:r>
      <w:r>
        <w:t xml:space="preserve"> </w:t>
      </w:r>
      <w:r>
        <w:t xml:space="preserve">Busca recursiva no repositório não encontrou</w:t>
      </w:r>
      <w:r>
        <w:t xml:space="preserve"> </w:t>
      </w:r>
      <w:r>
        <w:rPr>
          <w:rStyle w:val="VerbatimChar"/>
        </w:rPr>
        <w:t xml:space="preserve">mostraNotivisaNum</w:t>
      </w:r>
      <w:r>
        <w:t xml:space="preserve"> </w:t>
      </w:r>
      <w:r>
        <w:t xml:space="preserve">nem</w:t>
      </w:r>
      <w:r>
        <w:t xml:space="preserve"> </w:t>
      </w:r>
      <w:r>
        <w:rPr>
          <w:rStyle w:val="VerbatimChar"/>
        </w:rPr>
        <w:t xml:space="preserve">excluiAnexoExistente</w:t>
      </w:r>
      <w:r>
        <w:t xml:space="preserve"> </w:t>
      </w:r>
      <w:r>
        <w:t xml:space="preserve">em nenhum arquivo</w:t>
      </w:r>
      <w:r>
        <w:t xml:space="preserve"> </w:t>
      </w:r>
      <w:r>
        <w:rPr>
          <w:rStyle w:val="VerbatimChar"/>
        </w:rPr>
        <w:t xml:space="preserve">.js</w:t>
      </w:r>
      <w:r>
        <w:t xml:space="preserve">.</w:t>
      </w:r>
      <w:r>
        <w:t xml:space="preserve"> </w:t>
      </w:r>
      <w:r>
        <w:rPr>
          <w:rStyle w:val="VerbatimChar"/>
        </w:rPr>
        <w:t xml:space="preserve">public/assets/jscript/my_fornecedores.js</w:t>
      </w:r>
      <w:r>
        <w:t xml:space="preserve"> </w:t>
      </w:r>
      <w:r>
        <w:t xml:space="preserve">só define</w:t>
      </w:r>
      <w:r>
        <w:t xml:space="preserve"> </w:t>
      </w:r>
      <w:r>
        <w:rPr>
          <w:rStyle w:val="VerbatimChar"/>
        </w:rPr>
        <w:t xml:space="preserve">geraEiquetaGenerico()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Por que é um problema:</w:t>
      </w:r>
      <w:r>
        <w:t xml:space="preserve"> </w:t>
      </w:r>
      <w:r>
        <w:t xml:space="preserve">O toggle Notivisa (RN03.18) nunca exibe/oculta</w:t>
      </w:r>
      <w:r>
        <w:t xml:space="preserve"> </w:t>
      </w:r>
      <w:r>
        <w:rPr>
          <w:rStyle w:val="VerbatimChar"/>
        </w:rPr>
        <w:t xml:space="preserve">nev_notivisa_num</w:t>
      </w:r>
      <w:r>
        <w:t xml:space="preserve"> </w:t>
      </w:r>
      <w:r>
        <w:t xml:space="preserve">(RN03.19) — a função de callback do campo não existe. O botão</w:t>
      </w:r>
      <w:r>
        <w:t xml:space="preserve"> </w:t>
      </w:r>
      <w:r>
        <w:t xml:space="preserve">“Excluir Anexo”</w:t>
      </w:r>
      <w:r>
        <w:t xml:space="preserve"> </w:t>
      </w:r>
      <w:r>
        <w:t xml:space="preserve">de um anexo já persistido lança erro JS no console e nunca chama</w:t>
      </w:r>
      <w:r>
        <w:t xml:space="preserve"> </w:t>
      </w:r>
      <w:r>
        <w:rPr>
          <w:rStyle w:val="VerbatimChar"/>
        </w:rPr>
        <w:t xml:space="preserve">deleteAnexo()</w:t>
      </w:r>
      <w:r>
        <w:t xml:space="preserve"> </w:t>
      </w:r>
      <w:r>
        <w:t xml:space="preserve">— o endpoint existe no controller mas fica inatingível pela UI (RN03.16/RN03.20).</w:t>
      </w:r>
    </w:p>
    <w:p>
      <w:pPr>
        <w:pStyle w:val="BodyText"/>
      </w:pPr>
      <w:r>
        <w:rPr>
          <w:b/>
          <w:bCs/>
        </w:rPr>
        <w:t xml:space="preserve">Correção sugerida:</w:t>
      </w:r>
      <w:r>
        <w:t xml:space="preserve"> </w:t>
      </w:r>
      <w:r>
        <w:t xml:space="preserve">Implementar as duas funções em</w:t>
      </w:r>
      <w:r>
        <w:t xml:space="preserve"> </w:t>
      </w:r>
      <w:r>
        <w:rPr>
          <w:rStyle w:val="VerbatimChar"/>
        </w:rPr>
        <w:t xml:space="preserve">my_fornecedores.js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mostraNotivisaNum(el)</w:t>
      </w:r>
      <w:r>
        <w:t xml:space="preserve"> </w:t>
      </w:r>
      <w:r>
        <w:t xml:space="preserve">— mostra/oculta o campo</w:t>
      </w:r>
      <w:r>
        <w:t xml:space="preserve"> </w:t>
      </w:r>
      <w:r>
        <w:rPr>
          <w:rStyle w:val="VerbatimChar"/>
        </w:rPr>
        <w:t xml:space="preserve">nev_notivisa_num</w:t>
      </w:r>
      <w:r>
        <w:t xml:space="preserve"> </w:t>
      </w:r>
      <w:r>
        <w:t xml:space="preserve">conforme o estado do toggle, seguindo o padrão de outros callbacks</w:t>
      </w:r>
      <w:r>
        <w:t xml:space="preserve"> </w:t>
      </w:r>
      <w:r>
        <w:rPr>
          <w:rStyle w:val="VerbatimChar"/>
        </w:rPr>
        <w:t xml:space="preserve">funcChan</w:t>
      </w:r>
      <w:r>
        <w:t xml:space="preserve"> </w:t>
      </w:r>
      <w:r>
        <w:t xml:space="preserve">já existentes no projeto.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excluiAnexoExistente(el, nvaId, containerId)</w:t>
      </w:r>
      <w:r>
        <w:t xml:space="preserve"> </w:t>
      </w:r>
      <w:r>
        <w:t xml:space="preserve">— deve usar</w:t>
      </w:r>
      <w:r>
        <w:t xml:space="preserve"> </w:t>
      </w:r>
      <w:r>
        <w:rPr>
          <w:rStyle w:val="VerbatimChar"/>
        </w:rPr>
        <w:t xml:space="preserve">boxAlert</w:t>
      </w:r>
      <w:r>
        <w:t xml:space="preserve">/</w:t>
      </w:r>
      <w:r>
        <w:rPr>
          <w:rStyle w:val="VerbatimChar"/>
        </w:rPr>
        <w:t xml:space="preserve">executaAjax</w:t>
      </w:r>
      <w:r>
        <w:t xml:space="preserve"> </w:t>
      </w:r>
      <w:r>
        <w:t xml:space="preserve">de confirmação (nunca</w:t>
      </w:r>
      <w:r>
        <w:t xml:space="preserve"> </w:t>
      </w:r>
      <w:r>
        <w:rPr>
          <w:rStyle w:val="VerbatimChar"/>
        </w:rPr>
        <w:t xml:space="preserve">confirm()</w:t>
      </w:r>
      <w:r>
        <w:t xml:space="preserve"> </w:t>
      </w:r>
      <w:r>
        <w:t xml:space="preserve">nativo, conforme</w:t>
      </w:r>
      <w:r>
        <w:t xml:space="preserve"> </w:t>
      </w:r>
      <w:r>
        <w:rPr>
          <w:rStyle w:val="VerbatimChar"/>
        </w:rPr>
        <w:t xml:space="preserve">rascunho-runtime-js.md</w:t>
      </w:r>
      <w:r>
        <w:t xml:space="preserve">), chamar o endpoint de exclusão de anexo e remover o elemento do DOM apenas em caso de sucesso.</w:t>
      </w:r>
    </w:p>
    <w:p>
      <w:r>
        <w:pict>
          <v:rect style="width:0;height:1.5pt" o:hralign="center" o:hrstd="t" o:hr="t"/>
        </w:pict>
      </w:r>
    </w:p>
    <w:bookmarkEnd w:id="10"/>
    <w:bookmarkStart w:id="11" w:name="X2aef49a5eaf109ba8e99659df3c39139026d1bd"/>
    <w:p>
      <w:pPr>
        <w:pStyle w:val="Heading3"/>
      </w:pPr>
      <w:r>
        <w:t xml:space="preserve">Bloqueante 2 — RN03.19 não é validada no servidor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app/Models/Fornec/FornecNotifEventoModel.php</w:t>
      </w:r>
      <w:r>
        <w:t xml:space="preserve"> </w:t>
      </w:r>
      <w:r>
        <w:t xml:space="preserve">(</w:t>
      </w:r>
      <w:r>
        <w:rPr>
          <w:rStyle w:val="VerbatimChar"/>
        </w:rPr>
        <w:t xml:space="preserve">$validationRules</w:t>
      </w:r>
      <w:r>
        <w:t xml:space="preserve">, linhas 43-51).</w:t>
      </w:r>
    </w:p>
    <w:p>
      <w:pPr>
        <w:pStyle w:val="BodyText"/>
      </w:pPr>
      <w:r>
        <w:rPr>
          <w:b/>
          <w:bCs/>
        </w:rPr>
        <w:t xml:space="preserve">Situação encontrada:</w:t>
      </w:r>
      <w:r>
        <w:t xml:space="preserve"> </w:t>
      </w:r>
      <w:r>
        <w:t xml:space="preserve">Não há regra de validação para</w:t>
      </w:r>
      <w:r>
        <w:t xml:space="preserve"> </w:t>
      </w:r>
      <w:r>
        <w:rPr>
          <w:rStyle w:val="VerbatimChar"/>
        </w:rPr>
        <w:t xml:space="preserve">nev_notivisa_num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Por que é um problema:</w:t>
      </w:r>
      <w:r>
        <w:t xml:space="preserve"> </w:t>
      </w:r>
      <w:r>
        <w:t xml:space="preserve">Combinado com o Bloqueante 1, um POST com</w:t>
      </w:r>
      <w:r>
        <w:t xml:space="preserve"> </w:t>
      </w:r>
      <w:r>
        <w:rPr>
          <w:rStyle w:val="VerbatimChar"/>
        </w:rPr>
        <w:t xml:space="preserve">nev_notivisa=S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nev_notivisa_num</w:t>
      </w:r>
      <w:r>
        <w:t xml:space="preserve"> </w:t>
      </w:r>
      <w:r>
        <w:t xml:space="preserve">vazio é aceito sem erro — nenhuma camada (client ou servidor) impede a gravação de uma notificação Notivisa sem o número correspondente, violando RN03.19.</w:t>
      </w:r>
    </w:p>
    <w:p>
      <w:pPr>
        <w:pStyle w:val="BodyText"/>
      </w:pPr>
      <w:r>
        <w:rPr>
          <w:b/>
          <w:bCs/>
        </w:rPr>
        <w:t xml:space="preserve">Correção sugerida:</w:t>
      </w:r>
      <w:r>
        <w:t xml:space="preserve"> </w:t>
      </w:r>
      <w:r>
        <w:t xml:space="preserve">Adicionar validação condicional em</w:t>
      </w:r>
      <w:r>
        <w:t xml:space="preserve"> </w:t>
      </w:r>
      <w:r>
        <w:rPr>
          <w:rStyle w:val="VerbatimChar"/>
        </w:rPr>
        <w:t xml:space="preserve">FornecNotifEventoModel</w:t>
      </w:r>
      <w:r>
        <w:t xml:space="preserve"> </w:t>
      </w:r>
      <w:r>
        <w:t xml:space="preserve">(obrigatório</w:t>
      </w:r>
      <w:r>
        <w:t xml:space="preserve"> </w:t>
      </w:r>
      <w:r>
        <w:rPr>
          <w:rStyle w:val="VerbatimChar"/>
        </w:rPr>
        <w:t xml:space="preserve">nev_notivisa_num</w:t>
      </w:r>
      <w:r>
        <w:t xml:space="preserve"> </w:t>
      </w:r>
      <w:r>
        <w:t xml:space="preserve">se</w:t>
      </w:r>
      <w:r>
        <w:t xml:space="preserve"> </w:t>
      </w:r>
      <w:r>
        <w:rPr>
          <w:rStyle w:val="VerbatimChar"/>
        </w:rPr>
        <w:t xml:space="preserve">nev_notivisa=S</w:t>
      </w:r>
      <w:r>
        <w:t xml:space="preserve">) ou checagem explícita equivalente em</w:t>
      </w:r>
      <w:r>
        <w:t xml:space="preserve"> </w:t>
      </w:r>
      <w:r>
        <w:rPr>
          <w:rStyle w:val="VerbatimChar"/>
        </w:rPr>
        <w:t xml:space="preserve">NotifEvento::store()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21b103c4304aa0d5eeee87582e08481e7199702"/>
    <w:p>
      <w:pPr>
        <w:pStyle w:val="Heading3"/>
      </w:pPr>
      <w:r>
        <w:t xml:space="preserve">Bloqueante 3 — Upload de anexo sem validação de tipo no servidor (RN03.16/RN03.20)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app/Controllers/Fornecedores/NotifEvento.php</w:t>
      </w:r>
      <w:r>
        <w:t xml:space="preserve">, método</w:t>
      </w:r>
      <w:r>
        <w:t xml:space="preserve"> </w:t>
      </w:r>
      <w:r>
        <w:rPr>
          <w:rStyle w:val="VerbatimChar"/>
        </w:rPr>
        <w:t xml:space="preserve">salvaAnexos()</w:t>
      </w:r>
      <w:r>
        <w:t xml:space="preserve"> </w:t>
      </w:r>
      <w:r>
        <w:t xml:space="preserve">(linhas 357-388).</w:t>
      </w:r>
    </w:p>
    <w:p>
      <w:pPr>
        <w:pStyle w:val="BodyText"/>
      </w:pPr>
      <w:r>
        <w:rPr>
          <w:b/>
          <w:bCs/>
        </w:rPr>
        <w:t xml:space="preserve">Situação encontrada:</w:t>
      </w:r>
      <w:r>
        <w:t xml:space="preserve"> </w:t>
      </w:r>
      <w:r>
        <w:t xml:space="preserve">O método só verifica</w:t>
      </w:r>
      <w:r>
        <w:t xml:space="preserve"> </w:t>
      </w:r>
      <w:r>
        <w:rPr>
          <w:rStyle w:val="VerbatimChar"/>
        </w:rPr>
        <w:t xml:space="preserve">isValid()</w:t>
      </w:r>
      <w:r>
        <w:t xml:space="preserve">/erro de upload do CI4, sem validar extensão/MIME contra whitelist antes de</w:t>
      </w:r>
      <w:r>
        <w:t xml:space="preserve"> </w:t>
      </w:r>
      <w:r>
        <w:rPr>
          <w:rStyle w:val="VerbatimChar"/>
        </w:rPr>
        <w:t xml:space="preserve">$arquivo-&gt;move()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Por que é um problema:</w:t>
      </w:r>
      <w:r>
        <w:t xml:space="preserve"> </w:t>
      </w:r>
      <w:r>
        <w:t xml:space="preserve">A restrição de tipo (</w:t>
      </w:r>
      <w:r>
        <w:rPr>
          <w:rStyle w:val="VerbatimChar"/>
        </w:rPr>
        <w:t xml:space="preserve">.pdf,.png,.jpeg,.jpg</w:t>
      </w:r>
      <w:r>
        <w:t xml:space="preserve">) existe apenas no client, via</w:t>
      </w:r>
      <w:r>
        <w:t xml:space="preserve"> </w:t>
      </w:r>
      <w:r>
        <w:rPr>
          <w:rStyle w:val="VerbatimChar"/>
        </w:rPr>
        <w:t xml:space="preserve">setTipoArq()</w:t>
      </w:r>
      <w:r>
        <w:t xml:space="preserve">. Qualquer requisição direta ao endpoint (fora da UI) pode enviar arquivo de qualquer tipo/extensão, sem checagem server-side, antes de mover o arquivo para</w:t>
      </w:r>
      <w:r>
        <w:t xml:space="preserve"> </w:t>
      </w:r>
      <w:r>
        <w:rPr>
          <w:rStyle w:val="VerbatimChar"/>
        </w:rPr>
        <w:t xml:space="preserve">WRITEPATH.'uploads/notif_evento/'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Correção sugerida:</w:t>
      </w:r>
      <w:r>
        <w:t xml:space="preserve"> </w:t>
      </w:r>
      <w:r>
        <w:t xml:space="preserve">Adicionar checagem explícita de extensão/MIME-type contra a mesma whitelist do client, antes de</w:t>
      </w:r>
      <w:r>
        <w:t xml:space="preserve"> </w:t>
      </w:r>
      <w:r>
        <w:rPr>
          <w:rStyle w:val="VerbatimChar"/>
        </w:rPr>
        <w:t xml:space="preserve">$arquivo-&gt;move()</w:t>
      </w:r>
      <w:r>
        <w:t xml:space="preserve">, rejeitando com erro claro qualquer tipo fora da lista.</w:t>
      </w:r>
    </w:p>
    <w:p>
      <w:r>
        <w:pict>
          <v:rect style="width:0;height:1.5pt" o:hralign="center" o:hrstd="t" o:hr="t"/>
        </w:pict>
      </w:r>
    </w:p>
    <w:bookmarkEnd w:id="12"/>
    <w:bookmarkStart w:id="13" w:name="Xbee170ad05f3ee625a40d6f5b567914fcc6684d"/>
    <w:p>
      <w:pPr>
        <w:pStyle w:val="Heading3"/>
      </w:pPr>
      <w:r>
        <w:t xml:space="preserve">Bloqueante 4 — RN03.1 não é revalidada no store()/selecionaProdutos(), e não há proteção no banco contra vínculo duplicado</w:t>
      </w:r>
    </w:p>
    <w:p>
      <w:pPr>
        <w:pStyle w:val="FirstParagraph"/>
      </w:pPr>
      <w:r>
        <w:rPr>
          <w:b/>
          <w:bCs/>
        </w:rPr>
        <w:t xml:space="preserve">Arquivos: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app/Models/Fornec/FornecNotifDesvioModel.php</w:t>
      </w:r>
      <w:r>
        <w:t xml:space="preserve"> </w:t>
      </w:r>
      <w:r>
        <w:t xml:space="preserve">(</w:t>
      </w:r>
      <w:r>
        <w:rPr>
          <w:rStyle w:val="VerbatimChar"/>
        </w:rPr>
        <w:t xml:space="preserve">getDisponiveisParaNotificacao()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app/Controllers/Fornecedores/NotifEvento.php</w:t>
      </w:r>
      <w:r>
        <w:t xml:space="preserve"> </w:t>
      </w:r>
      <w:r>
        <w:t xml:space="preserve">(</w:t>
      </w:r>
      <w:r>
        <w:rPr>
          <w:rStyle w:val="VerbatimChar"/>
        </w:rPr>
        <w:t xml:space="preserve">selecionaProdutos()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app/Database/Migrations/2026-07-12-000002_FornecedoresT43Infra.php</w:t>
      </w:r>
      <w:r>
        <w:t xml:space="preserve"> </w:t>
      </w:r>
      <w:r>
        <w:t xml:space="preserve">(tabela</w:t>
      </w:r>
      <w:r>
        <w:t xml:space="preserve"> </w:t>
      </w:r>
      <w:r>
        <w:rPr>
          <w:rStyle w:val="VerbatimChar"/>
        </w:rPr>
        <w:t xml:space="preserve">oco_notif_evento_produto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Situação encontrada:</w:t>
      </w:r>
      <w:r>
        <w:t xml:space="preserve"> </w:t>
      </w:r>
      <w:r>
        <w:rPr>
          <w:rStyle w:val="VerbatimChar"/>
        </w:rPr>
        <w:t xml:space="preserve">FornecNotifDesvioModel::getDisponiveisParaNotificacao()</w:t>
      </w:r>
      <w:r>
        <w:t xml:space="preserve"> </w:t>
      </w:r>
      <w:r>
        <w:t xml:space="preserve">implementa corretamente o filtro de elegibilidade (Concluída +</w:t>
      </w:r>
      <w:r>
        <w:t xml:space="preserve"> </w:t>
      </w:r>
      <w:r>
        <w:rPr>
          <w:rStyle w:val="VerbatimChar"/>
        </w:rPr>
        <w:t xml:space="preserve">NOT EXISTS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oco_notif_evento_produto</w:t>
      </w:r>
      <w:r>
        <w:t xml:space="preserve">), mas esse filtro só é usado na tela de seleção.</w:t>
      </w:r>
      <w:r>
        <w:t xml:space="preserve"> </w:t>
      </w:r>
      <w:r>
        <w:rPr>
          <w:rStyle w:val="VerbatimChar"/>
        </w:rPr>
        <w:t xml:space="preserve">NotifEvento::selecionaProdutos()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NotifEvento::store()</w:t>
      </w:r>
      <w:r>
        <w:t xml:space="preserve"> </w:t>
      </w:r>
      <w:r>
        <w:t xml:space="preserve">aceitam qualquer</w:t>
      </w:r>
      <w:r>
        <w:t xml:space="preserve"> </w:t>
      </w:r>
      <w:r>
        <w:rPr>
          <w:rStyle w:val="VerbatimChar"/>
        </w:rPr>
        <w:t xml:space="preserve">ndv_id[]</w:t>
      </w:r>
      <w:r>
        <w:t xml:space="preserve"> </w:t>
      </w:r>
      <w:r>
        <w:t xml:space="preserve">postado sem re-checar elegibilidade no momento da gravação. Na migration,</w:t>
      </w:r>
      <w:r>
        <w:t xml:space="preserve"> </w:t>
      </w:r>
      <w:r>
        <w:rPr>
          <w:rStyle w:val="VerbatimChar"/>
        </w:rPr>
        <w:t xml:space="preserve">oco_notif_evento_produto</w:t>
      </w:r>
      <w:r>
        <w:t xml:space="preserve"> </w:t>
      </w:r>
      <w:r>
        <w:t xml:space="preserve">só tem</w:t>
      </w:r>
      <w:r>
        <w:t xml:space="preserve"> </w:t>
      </w:r>
      <w:r>
        <w:rPr>
          <w:rStyle w:val="VerbatimChar"/>
        </w:rPr>
        <w:t xml:space="preserve">addKey('ndv_id')</w:t>
      </w:r>
      <w:r>
        <w:t xml:space="preserve"> </w:t>
      </w:r>
      <w:r>
        <w:t xml:space="preserve">(índice comum, não único) — diferente de</w:t>
      </w:r>
      <w:r>
        <w:t xml:space="preserve"> </w:t>
      </w:r>
      <w:r>
        <w:rPr>
          <w:rStyle w:val="VerbatimChar"/>
        </w:rPr>
        <w:t xml:space="preserve">oco_notif_desvio</w:t>
      </w:r>
      <w:r>
        <w:t xml:space="preserve">, que tem</w:t>
      </w:r>
      <w:r>
        <w:t xml:space="preserve"> </w:t>
      </w:r>
      <w:r>
        <w:rPr>
          <w:rStyle w:val="VerbatimChar"/>
        </w:rPr>
        <w:t xml:space="preserve">addUniqueKey('oco_id')</w:t>
      </w:r>
      <w:r>
        <w:t xml:space="preserve"> </w:t>
      </w:r>
      <w:r>
        <w:t xml:space="preserve">para essa mesma proteção.</w:t>
      </w:r>
    </w:p>
    <w:p>
      <w:pPr>
        <w:pStyle w:val="BodyText"/>
      </w:pPr>
      <w:r>
        <w:rPr>
          <w:b/>
          <w:bCs/>
        </w:rPr>
        <w:t xml:space="preserve">Por que é um problema:</w:t>
      </w:r>
      <w:r>
        <w:t xml:space="preserve"> </w:t>
      </w:r>
      <w:r>
        <w:t xml:space="preserve">Duas abas/usuários selecionando o mesmo produto em paralelo conseguem gravar duas notificações para o mesmo</w:t>
      </w:r>
      <w:r>
        <w:t xml:space="preserve"> </w:t>
      </w:r>
      <w:r>
        <w:rPr>
          <w:rStyle w:val="VerbatimChar"/>
        </w:rPr>
        <w:t xml:space="preserve">ndv_id</w:t>
      </w:r>
      <w:r>
        <w:t xml:space="preserve">, violando RN03.1 (um produto só pode ser notificado uma vez). Não há proteção de aplicação (revalidação no store) nem de banco (constraint única) contra essa condição de corrida.</w:t>
      </w:r>
    </w:p>
    <w:p>
      <w:pPr>
        <w:pStyle w:val="BodyText"/>
      </w:pPr>
      <w:r>
        <w:rPr>
          <w:b/>
          <w:bCs/>
        </w:rPr>
        <w:t xml:space="preserve">Correção sugerida:</w:t>
      </w:r>
      <w:r>
        <w:t xml:space="preserve"> </w:t>
      </w:r>
      <w:r>
        <w:t xml:space="preserve">(a) Alterar</w:t>
      </w:r>
      <w:r>
        <w:t xml:space="preserve"> </w:t>
      </w:r>
      <w:r>
        <w:rPr>
          <w:rStyle w:val="VerbatimChar"/>
        </w:rPr>
        <w:t xml:space="preserve">addKey('ndv_id')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addUniqueKey('ndv_id')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oco_notif_evento_produto</w:t>
      </w:r>
      <w:r>
        <w:t xml:space="preserve">; e/ou</w:t>
      </w:r>
      <w:r>
        <w:t xml:space="preserve"> </w:t>
      </w:r>
      <w:r>
        <w:t xml:space="preserve">(b) Revalidar elegibilidade de cada</w:t>
      </w:r>
      <w:r>
        <w:t xml:space="preserve"> </w:t>
      </w:r>
      <w:r>
        <w:rPr>
          <w:rStyle w:val="VerbatimChar"/>
        </w:rPr>
        <w:t xml:space="preserve">ndv_id</w:t>
      </w:r>
      <w:r>
        <w:t xml:space="preserve"> </w:t>
      </w:r>
      <w:r>
        <w:t xml:space="preserve">postado dentro da transação do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, rejeitando o registro se algum produto já estiver vinculado a outra notificação.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sugestões-não-bloqueantes"/>
    <w:p>
      <w:pPr>
        <w:pStyle w:val="Heading2"/>
      </w:pPr>
      <w:r>
        <w:t xml:space="preserve">2. Sugestões Não-Bloqueantes</w:t>
      </w:r>
    </w:p>
    <w:bookmarkStart w:id="15" w:name="X08be2fc6a8a09f8120925470627448d7f857d38"/>
    <w:p>
      <w:pPr>
        <w:pStyle w:val="Heading3"/>
      </w:pPr>
      <w:r>
        <w:t xml:space="preserve">Sugestão 5 — Nome de grupo inconsistente em</w:t>
      </w:r>
      <w:r>
        <w:t xml:space="preserve"> </w:t>
      </w:r>
      <w:r>
        <w:rPr>
          <w:rStyle w:val="VerbatimChar"/>
        </w:rPr>
        <w:t xml:space="preserve">EntOcoNotifEventoAcao::defCamposAcao()</w:t>
      </w:r>
    </w:p>
    <w:p>
      <w:pPr>
        <w:pStyle w:val="FirstParagraph"/>
      </w:pPr>
      <w:r>
        <w:t xml:space="preserve">Usa grupo</w:t>
      </w:r>
      <w:r>
        <w:t xml:space="preserve"> </w:t>
      </w:r>
      <w:r>
        <w:rPr>
          <w:rStyle w:val="VerbatimChar"/>
        </w:rPr>
        <w:t xml:space="preserve">'acoes'</w:t>
      </w:r>
      <w:r>
        <w:t xml:space="preserve"> </w:t>
      </w:r>
      <w:r>
        <w:t xml:space="preserve">(copiado de</w:t>
      </w:r>
      <w:r>
        <w:t xml:space="preserve"> </w:t>
      </w:r>
      <w:r>
        <w:rPr>
          <w:rStyle w:val="VerbatimChar"/>
        </w:rPr>
        <w:t xml:space="preserve">EntOcoSubtOcorrencia</w:t>
      </w:r>
      <w:r>
        <w:t xml:space="preserve">), mas o container real em</w:t>
      </w:r>
      <w:r>
        <w:t xml:space="preserve"> </w:t>
      </w:r>
      <w:r>
        <w:rPr>
          <w:rStyle w:val="VerbatimChar"/>
        </w:rPr>
        <w:t xml:space="preserve">pw_acoes_notif.php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'acoes_notif'</w:t>
      </w:r>
      <w:r>
        <w:t xml:space="preserve">. Hoje mascarado porque o design usa botão</w:t>
      </w:r>
      <w:r>
        <w:t xml:space="preserve"> </w:t>
      </w:r>
      <w:r>
        <w:t xml:space="preserve">“Adicionar”</w:t>
      </w:r>
      <w:r>
        <w:t xml:space="preserve"> </w:t>
      </w:r>
      <w:r>
        <w:t xml:space="preserve">estático, não por linha, mas quebra se o padrão for reaproveitado/estendido no futuro.</w:t>
      </w:r>
    </w:p>
    <w:p>
      <w:pPr>
        <w:pStyle w:val="BodyText"/>
      </w:pPr>
      <w:r>
        <w:rPr>
          <w:b/>
          <w:bCs/>
        </w:rPr>
        <w:t xml:space="preserve">Sugestão:</w:t>
      </w:r>
      <w:r>
        <w:t xml:space="preserve"> </w:t>
      </w:r>
      <w:r>
        <w:t xml:space="preserve">renomear para</w:t>
      </w:r>
      <w:r>
        <w:t xml:space="preserve"> </w:t>
      </w:r>
      <w:r>
        <w:rPr>
          <w:rStyle w:val="VerbatimChar"/>
        </w:rPr>
        <w:t xml:space="preserve">'acoes_notif'</w:t>
      </w:r>
      <w:r>
        <w:t xml:space="preserve"> </w:t>
      </w:r>
      <w:r>
        <w:t xml:space="preserve">na Entity.</w:t>
      </w:r>
    </w:p>
    <w:p>
      <w:r>
        <w:pict>
          <v:rect style="width:0;height:1.5pt" o:hralign="center" o:hrstd="t" o:hr="t"/>
        </w:pict>
      </w:r>
    </w:p>
    <w:bookmarkEnd w:id="15"/>
    <w:bookmarkStart w:id="16" w:name="X1c183ec3f2d5a35b388d54c62131cf5520d7b07"/>
    <w:p>
      <w:pPr>
        <w:pStyle w:val="Heading3"/>
      </w:pPr>
      <w:r>
        <w:t xml:space="preserve">Sugestão 6 — Escaping inconsistente em</w:t>
      </w:r>
      <w:r>
        <w:t xml:space="preserve"> </w:t>
      </w:r>
      <w:r>
        <w:rPr>
          <w:rStyle w:val="VerbatimChar"/>
        </w:rPr>
        <w:t xml:space="preserve">resumeListaComTooltip()</w:t>
      </w:r>
    </w:p>
    <w:p>
      <w:pPr>
        <w:pStyle w:val="FirstParagraph"/>
      </w:pPr>
      <w:r>
        <w:rPr>
          <w:rStyle w:val="VerbatimChar"/>
        </w:rPr>
        <w:t xml:space="preserve">app/Controllers/Fornecedores/NotifEvento.php</w:t>
      </w:r>
      <w:r>
        <w:t xml:space="preserve">, linhas 119-134: o primeiro item exibido não passa por</w:t>
      </w:r>
      <w:r>
        <w:t xml:space="preserve"> </w:t>
      </w:r>
      <w:r>
        <w:rPr>
          <w:rStyle w:val="VerbatimChar"/>
        </w:rPr>
        <w:t xml:space="preserve">esc()</w:t>
      </w:r>
      <w:r>
        <w:t xml:space="preserve">, enquanto o texto do tooltip é escapado. Como</w:t>
      </w:r>
      <w:r>
        <w:t xml:space="preserve"> </w:t>
      </w:r>
      <w:r>
        <w:rPr>
          <w:rStyle w:val="VerbatimChar"/>
        </w:rPr>
        <w:t xml:space="preserve">montaListaDados()</w:t>
      </w:r>
      <w:r>
        <w:t xml:space="preserve"> </w:t>
      </w:r>
      <w:r>
        <w:t xml:space="preserve">renderiza a célula como HTML bruto, nome de produto/lote com caracteres especiais pode quebrar o tooltip ou abrir brecha de injeção.</w:t>
      </w:r>
    </w:p>
    <w:p>
      <w:pPr>
        <w:pStyle w:val="BodyText"/>
      </w:pPr>
      <w:r>
        <w:rPr>
          <w:b/>
          <w:bCs/>
        </w:rPr>
        <w:t xml:space="preserve">Sugestão:</w:t>
      </w:r>
      <w:r>
        <w:t xml:space="preserve"> </w:t>
      </w:r>
      <w:r>
        <w:t xml:space="preserve">envolver</w:t>
      </w:r>
      <w:r>
        <w:t xml:space="preserve"> </w:t>
      </w:r>
      <w:r>
        <w:rPr>
          <w:rStyle w:val="VerbatimChar"/>
        </w:rPr>
        <w:t xml:space="preserve">$itens[0]</w:t>
      </w:r>
      <w:r>
        <w:t xml:space="preserve"> </w:t>
      </w:r>
      <w:r>
        <w:t xml:space="preserve">também com</w:t>
      </w:r>
      <w:r>
        <w:t xml:space="preserve"> </w:t>
      </w:r>
      <w:r>
        <w:rPr>
          <w:rStyle w:val="VerbatimChar"/>
        </w:rPr>
        <w:t xml:space="preserve">esc()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X2bfbee3a0af485e8fc8bbc99195687d58ea3b7d"/>
    <w:p>
      <w:pPr>
        <w:pStyle w:val="Heading3"/>
      </w:pPr>
      <w:r>
        <w:t xml:space="preserve">Sugestão 7 —</w:t>
      </w:r>
      <w:r>
        <w:t xml:space="preserve"> </w:t>
      </w:r>
      <w:r>
        <w:rPr>
          <w:rStyle w:val="VerbatimChar"/>
        </w:rPr>
        <w:t xml:space="preserve">GROUP_CONCAT</w:t>
      </w:r>
      <w:r>
        <w:t xml:space="preserve"> </w:t>
      </w:r>
      <w:r>
        <w:t xml:space="preserve">sem tratamento de limite</w:t>
      </w:r>
    </w:p>
    <w:p>
      <w:pPr>
        <w:pStyle w:val="FirstParagraph"/>
      </w:pPr>
      <w:r>
        <w:t xml:space="preserve">A view</w:t>
      </w:r>
      <w:r>
        <w:t xml:space="preserve"> </w:t>
      </w:r>
      <w:r>
        <w:rPr>
          <w:rStyle w:val="VerbatimChar"/>
        </w:rPr>
        <w:t xml:space="preserve">vw_oco_notif_evento_relac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GROUP_CONCAT</w:t>
      </w:r>
      <w:r>
        <w:t xml:space="preserve"> </w:t>
      </w:r>
      <w:r>
        <w:t xml:space="preserve">sujeito ao</w:t>
      </w:r>
      <w:r>
        <w:t xml:space="preserve"> </w:t>
      </w:r>
      <w:r>
        <w:rPr>
          <w:rStyle w:val="VerbatimChar"/>
        </w:rPr>
        <w:t xml:space="preserve">group_concat_max_len</w:t>
      </w:r>
      <w:r>
        <w:t xml:space="preserve"> </w:t>
      </w:r>
      <w:r>
        <w:t xml:space="preserve">padrão (1024 bytes). Notificações com muitos produtos/nomes longos podem truncar a lista no meio de um item, quebrando o</w:t>
      </w:r>
      <w:r>
        <w:t xml:space="preserve"> </w:t>
      </w:r>
      <w:r>
        <w:rPr>
          <w:rStyle w:val="VerbatimChar"/>
        </w:rPr>
        <w:t xml:space="preserve">explode()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resumeListaComTooltip()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Sugestão:</w:t>
      </w:r>
      <w:r>
        <w:t xml:space="preserve"> </w:t>
      </w:r>
      <w:r>
        <w:t xml:space="preserve">considerar</w:t>
      </w:r>
      <w:r>
        <w:t xml:space="preserve"> </w:t>
      </w:r>
      <w:r>
        <w:rPr>
          <w:rStyle w:val="VerbatimChar"/>
        </w:rPr>
        <w:t xml:space="preserve">SET SESSION group_concat_max_len</w:t>
      </w:r>
      <w:r>
        <w:t xml:space="preserve"> </w:t>
      </w:r>
      <w:r>
        <w:t xml:space="preserve">nas queries que usam essa view, ou ao menos documentar o limite prático para o</w:t>
      </w:r>
      <w:r>
        <w:t xml:space="preserve"> </w:t>
      </w:r>
      <w:r>
        <w:rPr>
          <w:rStyle w:val="VerbatimChar"/>
        </w:rPr>
        <w:t xml:space="preserve">bytest</w:t>
      </w:r>
      <w:r>
        <w:t xml:space="preserve"> </w:t>
      </w:r>
      <w:r>
        <w:t xml:space="preserve">cobrir esse cenário.</w:t>
      </w:r>
    </w:p>
    <w:p>
      <w:r>
        <w:pict>
          <v:rect style="width:0;height:1.5pt" o:hralign="center" o:hrstd="t" o:hr="t"/>
        </w:pict>
      </w:r>
    </w:p>
    <w:bookmarkEnd w:id="17"/>
    <w:bookmarkStart w:id="18" w:name="Xd8d4e0f65e9dcca280efcbc36452eb58bcf0762"/>
    <w:p>
      <w:pPr>
        <w:pStyle w:val="Heading3"/>
      </w:pPr>
      <w:r>
        <w:t xml:space="preserve">Sugestão 8 — Performance do</w:t>
      </w:r>
      <w:r>
        <w:t xml:space="preserve"> </w:t>
      </w:r>
      <w:r>
        <w:rPr>
          <w:rStyle w:val="VerbatimChar"/>
        </w:rPr>
        <w:t xml:space="preserve">SELECT DISTINCT</w:t>
      </w:r>
      <w:r>
        <w:t xml:space="preserve"> </w:t>
      </w:r>
      <w:r>
        <w:t xml:space="preserve">sobre a view grande</w:t>
      </w:r>
    </w:p>
    <w:p>
      <w:pPr>
        <w:pStyle w:val="FirstParagraph"/>
      </w:pPr>
      <w:r>
        <w:t xml:space="preserve">Confirmado que a técnica é segura (sem divergência de dado, apenas fan-out do JOIN) e não altera a view pré-existente</w:t>
      </w:r>
      <w:r>
        <w:t xml:space="preserve"> </w:t>
      </w:r>
      <w:r>
        <w:rPr>
          <w:rStyle w:val="VerbatimChar"/>
        </w:rPr>
        <w:t xml:space="preserve">vw_oco_ocorrencia_completa_relac</w:t>
      </w:r>
      <w:r>
        <w:t xml:space="preserve">. Ponto de atenção de performance para o</w:t>
      </w:r>
      <w:r>
        <w:t xml:space="preserve"> </w:t>
      </w:r>
      <w:r>
        <w:rPr>
          <w:rStyle w:val="VerbatimChar"/>
        </w:rPr>
        <w:t xml:space="preserve">bytest</w:t>
      </w:r>
      <w:r>
        <w:t xml:space="preserve">: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 </w:t>
      </w:r>
      <w:r>
        <w:t xml:space="preserve">sobre ~10-16 colunas não usa índice para deduplicar — acompanhar tempo de resposta em volume real de dados.</w:t>
      </w:r>
    </w:p>
    <w:p>
      <w:r>
        <w:pict>
          <v:rect style="width:0;height:1.5pt" o:hralign="center" o:hrstd="t" o:hr="t"/>
        </w:pict>
      </w:r>
    </w:p>
    <w:bookmarkEnd w:id="18"/>
    <w:bookmarkStart w:id="19" w:name="X8ab82f359a1dfaa60dfd1d77278a9dfa99761d7"/>
    <w:p>
      <w:pPr>
        <w:pStyle w:val="Heading3"/>
      </w:pPr>
      <w:r>
        <w:t xml:space="preserve">Sugestão 9 — Causa raiz não identificada do</w:t>
      </w:r>
      <w:r>
        <w:t xml:space="preserve"> </w:t>
      </w:r>
      <w:r>
        <w:rPr>
          <w:rStyle w:val="VerbatimChar"/>
        </w:rPr>
        <w:t xml:space="preserve">tpa_tipo</w:t>
      </w:r>
      <w:r>
        <w:t xml:space="preserve"> </w:t>
      </w:r>
      <w:r>
        <w:t xml:space="preserve">gravado como</w:t>
      </w:r>
      <w:r>
        <w:t xml:space="preserve"> </w:t>
      </w:r>
      <w:r>
        <w:rPr>
          <w:rStyle w:val="VerbatimChar"/>
        </w:rPr>
        <w:t xml:space="preserve">NULL</w:t>
      </w:r>
    </w:p>
    <w:p>
      <w:pPr>
        <w:pStyle w:val="FirstParagraph"/>
      </w:pPr>
      <w:r>
        <w:t xml:space="preserve">O comentário da migration relata autocorreção sem explicar a causa raiz.</w:t>
      </w:r>
    </w:p>
    <w:p>
      <w:pPr>
        <w:pStyle w:val="BodyText"/>
      </w:pPr>
      <w:r>
        <w:rPr>
          <w:b/>
          <w:bCs/>
        </w:rPr>
        <w:t xml:space="preserve">Sugestão:</w:t>
      </w:r>
      <w:r>
        <w:t xml:space="preserve"> </w:t>
      </w:r>
      <w:r>
        <w:t xml:space="preserve">abrir item de acompanhamento para investigar antes que o problema se repita em produção.</w:t>
      </w:r>
    </w:p>
    <w:p>
      <w:r>
        <w:pict>
          <v:rect style="width:0;height:1.5pt" o:hralign="center" o:hrstd="t" o:hr="t"/>
        </w:pict>
      </w:r>
    </w:p>
    <w:bookmarkEnd w:id="19"/>
    <w:bookmarkStart w:id="20" w:name="Xc7d17c555b82b00971891512c7881fedf161d56"/>
    <w:p>
      <w:pPr>
        <w:pStyle w:val="Heading3"/>
      </w:pPr>
      <w:r>
        <w:t xml:space="preserve">Sugestão 10 — Caminho de update do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 </w:t>
      </w:r>
      <w:r>
        <w:t xml:space="preserve">não exercitado</w:t>
      </w:r>
    </w:p>
    <w:p>
      <w:pPr>
        <w:pStyle w:val="FirstParagraph"/>
      </w:pPr>
      <w:r>
        <w:t xml:space="preserve">O branch de update</w:t>
      </w:r>
      <w:r>
        <w:t xml:space="preserve"> </w:t>
      </w:r>
      <w:r>
        <w:t xml:space="preserve">“por simetria”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 </w:t>
      </w:r>
      <w:r>
        <w:t xml:space="preserve">nunca é alcançado na prática, pois</w:t>
      </w:r>
      <w:r>
        <w:t xml:space="preserve"> </w:t>
      </w:r>
      <w:r>
        <w:rPr>
          <w:rStyle w:val="VerbatimChar"/>
        </w:rPr>
        <w:t xml:space="preserve">edit()</w:t>
      </w:r>
      <w:r>
        <w:t xml:space="preserve"> </w:t>
      </w:r>
      <w:r>
        <w:t xml:space="preserve">bloqueia edição fora do status Pendente. Não é um bug, mas deveria constar no plano de testes do</w:t>
      </w:r>
      <w:r>
        <w:t xml:space="preserve"> </w:t>
      </w:r>
      <w:r>
        <w:rPr>
          <w:rStyle w:val="VerbatimChar"/>
        </w:rPr>
        <w:t xml:space="preserve">bytest</w:t>
      </w:r>
      <w:r>
        <w:t xml:space="preserve"> </w:t>
      </w:r>
      <w:r>
        <w:t xml:space="preserve">como cenário a cobrir explicitamente, ou ser documentado como código morto por design.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e34c77fc7c9840ec0c23a8560856eede7b999e2"/>
    <w:p>
      <w:pPr>
        <w:pStyle w:val="Heading2"/>
      </w:pPr>
      <w:r>
        <w:t xml:space="preserve">3. Itens Já Aprovados Sem Apontamento (rastreabilidade)</w:t>
      </w:r>
    </w:p>
    <w:p>
      <w:pPr>
        <w:pStyle w:val="FirstParagraph"/>
      </w:pPr>
      <w:r>
        <w:t xml:space="preserve">Itens abaixo foram checados pelo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 </w:t>
      </w:r>
      <w:r>
        <w:t xml:space="preserve">e estão conformes com o documento de desenvolvimento aprovado e com os padrões de</w:t>
      </w:r>
      <w:r>
        <w:t xml:space="preserve"> </w:t>
      </w:r>
      <w:r>
        <w:rPr>
          <w:rStyle w:val="VerbatimChar"/>
        </w:rPr>
        <w:t xml:space="preserve">docs/referencia/</w:t>
      </w:r>
      <w:r>
        <w:t xml:space="preserve"> </w:t>
      </w:r>
      <w:r>
        <w:t xml:space="preserve">— registrados apenas para rastreabilidade:</w:t>
      </w:r>
    </w:p>
    <w:p>
      <w:pPr>
        <w:pStyle w:val="Compact"/>
        <w:numPr>
          <w:ilvl w:val="0"/>
          <w:numId w:val="1001"/>
        </w:numPr>
      </w:pPr>
      <w:r>
        <w:t xml:space="preserve">View pré-existente</w:t>
      </w:r>
      <w:r>
        <w:t xml:space="preserve"> </w:t>
      </w:r>
      <w:r>
        <w:rPr>
          <w:rStyle w:val="VerbatimChar"/>
        </w:rPr>
        <w:t xml:space="preserve">vw_oco_ocorrencia_completa_relac</w:t>
      </w:r>
      <w:r>
        <w:t xml:space="preserve"> </w:t>
      </w:r>
      <w:r>
        <w:rPr>
          <w:b/>
          <w:bCs/>
        </w:rPr>
        <w:t xml:space="preserve">não foi alterada</w:t>
      </w:r>
      <w:r>
        <w:t xml:space="preserve"> </w:t>
      </w:r>
      <w:r>
        <w:t xml:space="preserve">— apenas referenciada em subquery dentro das views novas.</w:t>
      </w:r>
    </w:p>
    <w:p>
      <w:pPr>
        <w:pStyle w:val="Compact"/>
        <w:numPr>
          <w:ilvl w:val="0"/>
          <w:numId w:val="1001"/>
        </w:numPr>
      </w:pPr>
      <w:r>
        <w:t xml:space="preserve">RN03.1 (elegibilidade de produtos para notificação) corretamente implementada em</w:t>
      </w:r>
      <w:r>
        <w:t xml:space="preserve"> </w:t>
      </w:r>
      <w:r>
        <w:rPr>
          <w:rStyle w:val="VerbatimChar"/>
        </w:rPr>
        <w:t xml:space="preserve">getDisponiveisParaNotificacao()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Fidelidade ao adendo do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sobre a listagem: Produto/Lote com</w:t>
      </w:r>
      <w:r>
        <w:t xml:space="preserve"> </w:t>
      </w:r>
      <w:r>
        <w:t xml:space="preserve">“primeiro item + e mais N”</w:t>
      </w:r>
      <w:r>
        <w:t xml:space="preserve"> </w:t>
      </w:r>
      <w:r>
        <w:t xml:space="preserve">e tooltip, Fabricante via</w:t>
      </w:r>
      <w:r>
        <w:t xml:space="preserve"> </w:t>
      </w:r>
      <w:r>
        <w:rPr>
          <w:rStyle w:val="VerbatimChar"/>
        </w:rPr>
        <w:t xml:space="preserve">MIN()</w:t>
      </w:r>
      <w:r>
        <w:t xml:space="preserve"> </w:t>
      </w:r>
      <w:r>
        <w:t xml:space="preserve">sem tooltip, Data via</w:t>
      </w:r>
      <w:r>
        <w:t xml:space="preserve"> </w:t>
      </w:r>
      <w:r>
        <w:rPr>
          <w:rStyle w:val="VerbatimChar"/>
        </w:rPr>
        <w:t xml:space="preserve">MIN()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criaSelectRelativo()</w:t>
      </w:r>
      <w:r>
        <w:t xml:space="preserve">,</w:t>
      </w:r>
      <w:r>
        <w:t xml:space="preserve"> </w:t>
      </w:r>
      <w:r>
        <w:rPr>
          <w:rStyle w:val="VerbatimChar"/>
        </w:rPr>
        <w:t xml:space="preserve">MyCampo</w:t>
      </w:r>
      <w:r>
        <w:t xml:space="preserve">,</w:t>
      </w:r>
      <w:r>
        <w:t xml:space="preserve"> </w:t>
      </w:r>
      <w:r>
        <w:rPr>
          <w:rStyle w:val="VerbatimChar"/>
        </w:rPr>
        <w:t xml:space="preserve">fmtEtiquetaCor()</w:t>
      </w:r>
      <w:r>
        <w:t xml:space="preserve">,</w:t>
      </w:r>
      <w:r>
        <w:t xml:space="preserve"> </w:t>
      </w:r>
      <w:r>
        <w:rPr>
          <w:rStyle w:val="VerbatimChar"/>
        </w:rPr>
        <w:t xml:space="preserve">boxAlert</w:t>
      </w:r>
      <w:r>
        <w:t xml:space="preserve">/</w:t>
      </w:r>
      <w:r>
        <w:rPr>
          <w:rStyle w:val="VerbatimChar"/>
        </w:rPr>
        <w:t xml:space="preserve">executaAjax</w:t>
      </w:r>
      <w:r>
        <w:t xml:space="preserve"> </w:t>
      </w:r>
      <w:r>
        <w:t xml:space="preserve">usados corretamente, sem</w:t>
      </w:r>
      <w:r>
        <w:t xml:space="preserve"> </w:t>
      </w:r>
      <w:r>
        <w:rPr>
          <w:rStyle w:val="VerbatimChar"/>
        </w:rPr>
        <w:t xml:space="preserve">&lt;input&gt;</w:t>
      </w:r>
      <w:r>
        <w:t xml:space="preserve">/</w:t>
      </w:r>
      <w:r>
        <w:rPr>
          <w:rStyle w:val="VerbatimChar"/>
        </w:rPr>
        <w:t xml:space="preserve">&lt;select&gt;</w:t>
      </w:r>
      <w:r>
        <w:t xml:space="preserve"> </w:t>
      </w:r>
      <w:r>
        <w:t xml:space="preserve">cru nem</w:t>
      </w:r>
      <w:r>
        <w:t xml:space="preserve"> </w:t>
      </w:r>
      <w:r>
        <w:rPr>
          <w:rStyle w:val="VerbatimChar"/>
        </w:rPr>
        <w:t xml:space="preserve">jQuery.ajax</w:t>
      </w:r>
      <w:r>
        <w:t xml:space="preserve"> </w:t>
      </w:r>
      <w:r>
        <w:t xml:space="preserve">solto.</w:t>
      </w:r>
    </w:p>
    <w:p>
      <w:pPr>
        <w:pStyle w:val="Compact"/>
        <w:numPr>
          <w:ilvl w:val="0"/>
          <w:numId w:val="1001"/>
        </w:numPr>
      </w:pPr>
      <w:r>
        <w:t xml:space="preserve">Bloqueio server-side de edição fora do status Pendente implementado em</w:t>
      </w:r>
      <w:r>
        <w:t xml:space="preserve"> </w:t>
      </w:r>
      <w:r>
        <w:rPr>
          <w:rStyle w:val="VerbatimChar"/>
        </w:rPr>
        <w:t xml:space="preserve">edit()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Assinatura/estrutura do array passado a</w:t>
      </w:r>
      <w:r>
        <w:t xml:space="preserve"> </w:t>
      </w:r>
      <w:r>
        <w:rPr>
          <w:rStyle w:val="VerbatimChar"/>
        </w:rPr>
        <w:t xml:space="preserve">geraMovimentoRequisicoes()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 </w:t>
      </w:r>
      <w:r>
        <w:t xml:space="preserve">bate com a implementação real do helper e com o padrão de</w:t>
      </w:r>
      <w:r>
        <w:t xml:space="preserve"> </w:t>
      </w:r>
      <w:r>
        <w:rPr>
          <w:rStyle w:val="VerbatimChar"/>
        </w:rPr>
        <w:t xml:space="preserve">OcoTrataOcorrencia::gerarMovimentacao()</w:t>
      </w:r>
      <w:r>
        <w:t xml:space="preserve"> </w:t>
      </w:r>
      <w:r>
        <w:t xml:space="preserve">— a generalização por N produtos parece correta, mas recomenda-se testar ponta a ponta antes de produção (não foi exercitada de verdade no smoke test, por segurança, já que dispara integração SOAP real com o ERP).</w:t>
      </w:r>
    </w:p>
    <w:p>
      <w:pPr>
        <w:pStyle w:val="Compact"/>
        <w:numPr>
          <w:ilvl w:val="0"/>
          <w:numId w:val="1001"/>
        </w:numPr>
      </w:pPr>
      <w:r>
        <w:t xml:space="preserve">Nenhuma chamada a</w:t>
      </w:r>
      <w:r>
        <w:t xml:space="preserve"> </w:t>
      </w:r>
      <w:r>
        <w:rPr>
          <w:rStyle w:val="VerbatimChar"/>
        </w:rPr>
        <w:t xml:space="preserve">debug()</w:t>
      </w:r>
      <w:r>
        <w:t xml:space="preserve"> </w:t>
      </w:r>
      <w:r>
        <w:t xml:space="preserve">esquecida.</w:t>
      </w:r>
    </w:p>
    <w:p>
      <w:r>
        <w:pict>
          <v:rect style="width:0;height:1.5pt" o:hralign="center" o:hrstd="t" o:hr="t"/>
        </w:pict>
      </w:r>
    </w:p>
    <w:bookmarkEnd w:id="22"/>
    <w:bookmarkStart w:id="23" w:name="conclusão-do-byrev"/>
    <w:p>
      <w:pPr>
        <w:pStyle w:val="Heading2"/>
      </w:pPr>
      <w:r>
        <w:t xml:space="preserve">4. Conclusão do</w:t>
      </w:r>
      <w:r>
        <w:t xml:space="preserve"> </w:t>
      </w:r>
      <w:r>
        <w:rPr>
          <w:rStyle w:val="VerbatimChar"/>
        </w:rPr>
        <w:t xml:space="preserve">byrev</w:t>
      </w:r>
    </w:p>
    <w:p>
      <w:pPr>
        <w:pStyle w:val="FirstParagraph"/>
      </w:pPr>
      <w:r>
        <w:t xml:space="preserve">Itens 1 a 4 (Seção 1) são</w:t>
      </w:r>
      <w:r>
        <w:t xml:space="preserve"> </w:t>
      </w:r>
      <w:r>
        <w:rPr>
          <w:b/>
          <w:bCs/>
        </w:rPr>
        <w:t xml:space="preserve">bloqueantes</w:t>
      </w:r>
      <w:r>
        <w:t xml:space="preserve"> </w:t>
      </w:r>
      <w:r>
        <w:t xml:space="preserve">— impedem fechar o ciclo. Itens 5 a 10 (Seção 2) são sugestões/observações para 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decidir prioridade (entram neste ciclo ou ficam para o próximo).</w:t>
      </w:r>
    </w:p>
    <w:p>
      <w:r>
        <w:pict>
          <v:rect style="width:0;height:1.5pt" o:hralign="center" o:hrstd="t" o:hr="t"/>
        </w:pict>
      </w:r>
    </w:p>
    <w:bookmarkEnd w:id="23"/>
    <w:bookmarkStart w:id="24" w:name="encaminhamento"/>
    <w:p>
      <w:pPr>
        <w:pStyle w:val="Heading2"/>
      </w:pPr>
      <w:r>
        <w:t xml:space="preserve">5. Encaminhamento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byarq</w:t>
      </w:r>
      <w:r>
        <w:t xml:space="preserve"> </w:t>
      </w:r>
      <w:r>
        <w:t xml:space="preserve">— tomar ciência dos 4 bloqueantes e das 6 sugestões; decidir se as sugestões 5-10 entram neste ciclo ou ficam para o próximo.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bydev</w:t>
      </w:r>
      <w:r>
        <w:t xml:space="preserve"> </w:t>
      </w:r>
      <w:r>
        <w:t xml:space="preserve">— aplicar a correção dos Bloqueantes 1, 2, 3 e 4:</w:t>
      </w:r>
    </w:p>
    <w:p>
      <w:pPr>
        <w:pStyle w:val="Compact"/>
        <w:numPr>
          <w:ilvl w:val="1"/>
          <w:numId w:val="1003"/>
        </w:numPr>
      </w:pPr>
      <w:r>
        <w:t xml:space="preserve">Implementar</w:t>
      </w:r>
      <w:r>
        <w:t xml:space="preserve"> </w:t>
      </w:r>
      <w:r>
        <w:rPr>
          <w:rStyle w:val="VerbatimChar"/>
        </w:rPr>
        <w:t xml:space="preserve">mostraNotivisaNum()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excluiAnexoExistente()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my_fornecedores.js</w:t>
      </w:r>
      <w:r>
        <w:t xml:space="preserve">;</w:t>
      </w:r>
    </w:p>
    <w:p>
      <w:pPr>
        <w:pStyle w:val="Compact"/>
        <w:numPr>
          <w:ilvl w:val="1"/>
          <w:numId w:val="1003"/>
        </w:numPr>
      </w:pPr>
      <w:r>
        <w:t xml:space="preserve">Adicionar validação condicional de</w:t>
      </w:r>
      <w:r>
        <w:t xml:space="preserve"> </w:t>
      </w:r>
      <w:r>
        <w:rPr>
          <w:rStyle w:val="VerbatimChar"/>
        </w:rPr>
        <w:t xml:space="preserve">nev_notivisa_num</w:t>
      </w:r>
      <w:r>
        <w:t xml:space="preserve"> </w:t>
      </w:r>
      <w:r>
        <w:t xml:space="preserve">no Model/Controller;</w:t>
      </w:r>
    </w:p>
    <w:p>
      <w:pPr>
        <w:pStyle w:val="Compact"/>
        <w:numPr>
          <w:ilvl w:val="1"/>
          <w:numId w:val="1003"/>
        </w:numPr>
      </w:pPr>
      <w:r>
        <w:t xml:space="preserve">Adicionar validação de extensão/MIME server-side em</w:t>
      </w:r>
      <w:r>
        <w:t xml:space="preserve"> </w:t>
      </w:r>
      <w:r>
        <w:rPr>
          <w:rStyle w:val="VerbatimChar"/>
        </w:rPr>
        <w:t xml:space="preserve">salvaAnexos()</w:t>
      </w:r>
      <w:r>
        <w:t xml:space="preserve">;</w:t>
      </w:r>
    </w:p>
    <w:p>
      <w:pPr>
        <w:pStyle w:val="Compact"/>
        <w:numPr>
          <w:ilvl w:val="1"/>
          <w:numId w:val="1003"/>
        </w:numPr>
      </w:pPr>
      <w:r>
        <w:t xml:space="preserve">Ajustar</w:t>
      </w:r>
      <w:r>
        <w:t xml:space="preserve"> </w:t>
      </w:r>
      <w:r>
        <w:rPr>
          <w:rStyle w:val="VerbatimChar"/>
        </w:rPr>
        <w:t xml:space="preserve">oco_notif_evento_produto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addUniqueKey('ndv_id')</w:t>
      </w:r>
      <w:r>
        <w:t xml:space="preserve"> </w:t>
      </w:r>
      <w:r>
        <w:t xml:space="preserve">e/ou revalidar elegibilidade no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Retornar ao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 </w:t>
      </w:r>
      <w:r>
        <w:t xml:space="preserve">para nova rodada de revisão após as correções.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2026-07-12T14:51:23Z</dcterms:created>
  <dcterms:modified xsi:type="dcterms:W3CDTF">2026-07-12T14:51:23Z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