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afd0c33a0769d9265cc8ee75fd44bcbf2a6a4d"/>
    <w:p>
      <w:pPr>
        <w:pStyle w:val="Heading1"/>
      </w:pPr>
      <w:r>
        <w:t xml:space="preserve">Documento de Desenvolvimento — Módulo Ocorrências (T9, T11, T12)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Ocorrências (</w:t>
      </w:r>
      <w:r>
        <w:rPr>
          <w:rStyle w:val="VerbatimChar"/>
        </w:rPr>
        <w:t xml:space="preserve">app/Controllers/Ocorrencia</w:t>
      </w:r>
      <w:r>
        <w:t xml:space="preserve">)</w:t>
      </w:r>
      <w:r>
        <w:t xml:space="preserve"> </w:t>
      </w:r>
      <w:r>
        <w:rPr>
          <w:b/>
          <w:bCs/>
        </w:rPr>
        <w:t xml:space="preserve">Telas envolvidas:</w:t>
      </w:r>
      <w:r>
        <w:t xml:space="preserve"> </w:t>
      </w:r>
      <w:r>
        <w:t xml:space="preserve">T9 — Subtipos de Ocorrências (tel_id=49) · T11 — Gestão de Ocorrências (tel_id=56) · T12 — Tratativa de Ocorrências (tel_id=61)</w:t>
      </w:r>
      <w:r>
        <w:t xml:space="preserve"> </w:t>
      </w:r>
      <w:r>
        <w:rPr>
          <w:b/>
          <w:bCs/>
        </w:rPr>
        <w:t xml:space="preserve">Tipo de trabalho:</w:t>
      </w:r>
      <w:r>
        <w:t xml:space="preserve"> </w:t>
      </w:r>
      <w:r>
        <w:t xml:space="preserve">Evolução de código existente (gap analysis) —</w:t>
      </w:r>
      <w:r>
        <w:t xml:space="preserve"> </w:t>
      </w:r>
      <w:r>
        <w:rPr>
          <w:b/>
          <w:bCs/>
        </w:rPr>
        <w:t xml:space="preserve">não é tela nova</w:t>
      </w:r>
      <w:r>
        <w:t xml:space="preserve">. Base de comparação: documentos de requisito v1.5 (T9), v1.6 (T11), v1.4 (T12).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de arquitetura 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Aprovado para codificação.</w:t>
      </w:r>
    </w:p>
    <w:p>
      <w:r>
        <w:pict>
          <v:rect style="width:0;height:1.5pt" o:hralign="center" o:hrstd="t" o:hr="t"/>
        </w:pict>
      </w:r>
    </w:p>
    <w:bookmarkStart w:id="11" w:name="contexto-e-premissas"/>
    <w:p>
      <w:pPr>
        <w:pStyle w:val="Heading2"/>
      </w:pPr>
      <w:r>
        <w:t xml:space="preserve">1. Contexto e premissas</w:t>
      </w:r>
    </w:p>
    <w:p>
      <w:pPr>
        <w:pStyle w:val="FirstParagraph"/>
      </w:pPr>
      <w:r>
        <w:t xml:space="preserve">T9, T11 e T12 já estão em produção. Este ciclo não recria as telas — ajusta regras de negócio (RN) específicas identificadas como divergentes do requisito atual, corrige um bug confirmado e remove resíduos de código sem uso. Toda RN não listada como gap abaixo já está implementada corretamente e</w:t>
      </w:r>
      <w:r>
        <w:t xml:space="preserve"> </w:t>
      </w:r>
      <w:r>
        <w:rPr>
          <w:b/>
          <w:bCs/>
        </w:rPr>
        <w:t xml:space="preserve">não deve ser tocada</w:t>
      </w:r>
      <w:r>
        <w:t xml:space="preserve"> </w:t>
      </w:r>
      <w:r>
        <w:t xml:space="preserve">(mudança cirúrgica — alterar somente o necessário).</w:t>
      </w:r>
    </w:p>
    <w:p>
      <w:pPr>
        <w:pStyle w:val="BodyText"/>
      </w:pPr>
      <w:r>
        <w:t xml:space="preserve">Telas já cadastradas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 </w:t>
      </w:r>
      <w:r>
        <w:t xml:space="preserve">(tel_id 33→T10, 49→T9, 56→T11, 61→T12) e rotas já registradas em</w:t>
      </w:r>
      <w:r>
        <w:t xml:space="preserve"> </w:t>
      </w:r>
      <w:r>
        <w:rPr>
          <w:rStyle w:val="VerbatimChar"/>
        </w:rPr>
        <w:t xml:space="preserve">app/Config/Routes.php</w:t>
      </w:r>
      <w:r>
        <w:t xml:space="preserve"> </w:t>
      </w:r>
      <w:r>
        <w:t xml:space="preserve">(linhas 39-52) para os 4 controllers do namespace</w:t>
      </w:r>
      <w:r>
        <w:t xml:space="preserve"> </w:t>
      </w:r>
      <w:r>
        <w:rPr>
          <w:rStyle w:val="VerbatimChar"/>
        </w:rPr>
        <w:t xml:space="preserve">Ocorrencia</w:t>
      </w:r>
      <w:r>
        <w:t xml:space="preserve">. Nenhum cadastro novo de tela é necessário neste ciclo.</w:t>
      </w:r>
    </w:p>
    <w:p>
      <w:pPr>
        <w:pStyle w:val="BodyText"/>
      </w:pPr>
      <w:r>
        <w:t xml:space="preserve">Mensagens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 </w:t>
      </w:r>
      <w:r>
        <w:t xml:space="preserve">reaproveitadas (nenhum cadastro novo): MSG 1, 2, 3, 4, 6, 7, 8, 14, 15. 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, mensagens reutilizáveis devem ser referenciadas por código via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/</w:t>
      </w:r>
      <w:r>
        <w:rPr>
          <w:rStyle w:val="VerbatimChar"/>
        </w:rPr>
        <w:t xml:space="preserve">boxAlert(codigo, ...)</w:t>
      </w:r>
      <w:r>
        <w:t xml:space="preserve">, nunca string solta — este ponto deve ser respeitado em todas as RNs abaixo que envolvem mensagem de erro/confirmação.</w:t>
      </w:r>
    </w:p>
    <w:p>
      <w:pPr>
        <w:pStyle w:val="BodyText"/>
      </w:pPr>
      <w:r>
        <w:t xml:space="preserve">Status utilizados (tabela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, mod_id 22, tela 56) — já existentes, nenhum cadastro novo: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stt_id = 28</w:t>
      </w:r>
      <w:r>
        <w:t xml:space="preserve"> </w:t>
      </w:r>
      <w:r>
        <w:t xml:space="preserve">— Pendente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stt_id = 29</w:t>
      </w:r>
      <w:r>
        <w:t xml:space="preserve"> </w:t>
      </w:r>
      <w:r>
        <w:t xml:space="preserve">— Finalização Automática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stt_id = 30</w:t>
      </w:r>
      <w:r>
        <w:t xml:space="preserve"> </w:t>
      </w:r>
      <w:r>
        <w:t xml:space="preserve">— Finalizada (sinônimo de</w:t>
      </w:r>
      <w:r>
        <w:t xml:space="preserve"> </w:t>
      </w:r>
      <w:r>
        <w:t xml:space="preserve">“concluída”</w:t>
      </w:r>
      <w:r>
        <w:t xml:space="preserve"> </w:t>
      </w:r>
      <w:r>
        <w:t xml:space="preserve">nos documentos de requisito — não criar status novo)</w:t>
      </w:r>
    </w:p>
    <w:bookmarkStart w:id="9" w:name="arquivos-chave-por-tela"/>
    <w:p>
      <w:pPr>
        <w:pStyle w:val="Heading3"/>
      </w:pPr>
      <w:r>
        <w:t xml:space="preserve">Arquivos-chave por tela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Tela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app/Controllers/Ocorrencia/OcoSubtOcorrencia.php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app/Entities/Ocorrencia/EntOcoSubtOcorrencia.php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app/Models/Ocorre/OcorreSubtOcorrenciaModel.php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app/Controllers/Ocorrencia/OcoOcorrencia.php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app/Entities/Ocorrencia/EntOcoOcorrencia.php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app/Models/Ocorre/OcorreOcorrenciaModel.php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app/Controllers/Ocorrencia/OcoTrataOcorrencia.php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app/Entities/Ocorrencia/EntOcoTratativa.php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app/Models/Ocorre/OcorreTrataOcorrenciaModel.php</w:t>
            </w:r>
          </w:p>
        </w:tc>
      </w:tr>
    </w:tbl>
    <w:p>
      <w:pPr>
        <w:pStyle w:val="BodyText"/>
      </w:pPr>
      <w:r>
        <w:t xml:space="preserve">Referências de padrão (já implementadas corretamente, usar como espelho de convenção):</w:t>
      </w:r>
      <w:r>
        <w:t xml:space="preserve"> </w:t>
      </w:r>
      <w:r>
        <w:t xml:space="preserve">- T10 —</w:t>
      </w:r>
      <w:r>
        <w:t xml:space="preserve"> </w:t>
      </w:r>
      <w:r>
        <w:rPr>
          <w:rStyle w:val="VerbatimChar"/>
        </w:rPr>
        <w:t xml:space="preserve">OcoTipoOcorrencia.php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EntOcoTipoOcorre.php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OcorreTipoOcorrenciaModel.php</w:t>
      </w:r>
      <w:r>
        <w:t xml:space="preserve"> </w:t>
      </w:r>
      <w:r>
        <w:t xml:space="preserve">- T8 —</w:t>
      </w:r>
      <w:r>
        <w:t xml:space="preserve"> </w:t>
      </w:r>
      <w:r>
        <w:rPr>
          <w:rStyle w:val="VerbatimChar"/>
        </w:rPr>
        <w:t xml:space="preserve">OcoTipoAcao.php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EntOcoTipoAcao.php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OcorreTipoAcaoModel.php</w:t>
      </w:r>
    </w:p>
    <w:bookmarkEnd w:id="9"/>
    <w:bookmarkStart w:id="10" w:name="Xb78566499037daa7db11ffdd1c7274e1882dd45"/>
    <w:p>
      <w:pPr>
        <w:pStyle w:val="Heading3"/>
      </w:pPr>
      <w:r>
        <w:t xml:space="preserve">Decisões já fechadas pelo usuário (não estão em discussão)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oco_subt_ocorrencia.sut_fina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mantido</w:t>
      </w:r>
      <w:r>
        <w:t xml:space="preserve"> </w:t>
      </w:r>
      <w:r>
        <w:t xml:space="preserve">no schema como campo derivado/calculado — não é eliminado.</w:t>
      </w:r>
    </w:p>
    <w:p>
      <w:pPr>
        <w:pStyle w:val="Compact"/>
        <w:numPr>
          <w:ilvl w:val="0"/>
          <w:numId w:val="1001"/>
        </w:numPr>
      </w:pPr>
      <w:r>
        <w:t xml:space="preserve">Bloqueio de</w:t>
      </w:r>
      <w:r>
        <w:t xml:space="preserve"> </w:t>
      </w:r>
      <w:r>
        <w:t xml:space="preserve">“ação não permitida”</w:t>
      </w:r>
      <w:r>
        <w:t xml:space="preserve"> </w:t>
      </w:r>
      <w:r>
        <w:t xml:space="preserve">reaproveita</w:t>
      </w:r>
      <w:r>
        <w:t xml:space="preserve"> </w:t>
      </w:r>
      <w:r>
        <w:rPr>
          <w:b/>
          <w:bCs/>
        </w:rPr>
        <w:t xml:space="preserve">MSG_15</w:t>
      </w:r>
      <w:r>
        <w:t xml:space="preserve"> </w:t>
      </w:r>
      <w:r>
        <w:t xml:space="preserve">existente — nenhuma mensagem nova.</w:t>
      </w:r>
    </w:p>
    <w:p>
      <w:pPr>
        <w:pStyle w:val="Compact"/>
        <w:numPr>
          <w:ilvl w:val="0"/>
          <w:numId w:val="1001"/>
        </w:numPr>
      </w:pPr>
      <w:r>
        <w:t xml:space="preserve">Bug confirmado no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OcoTrataOcorrencia::store()</w:t>
      </w:r>
      <w:r>
        <w:t xml:space="preserve"> </w:t>
      </w:r>
      <w:r>
        <w:t xml:space="preserve">(Alterar Status chamando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 </w:t>
      </w:r>
      <w:r>
        <w:t xml:space="preserve">indevidamente) — corrigir.</w:t>
      </w:r>
    </w:p>
    <w:p>
      <w:pPr>
        <w:pStyle w:val="Compact"/>
        <w:numPr>
          <w:ilvl w:val="0"/>
          <w:numId w:val="1001"/>
        </w:numPr>
      </w:pPr>
      <w:r>
        <w:t xml:space="preserve">“Concluída”</w:t>
      </w:r>
      <w:r>
        <w:t xml:space="preserve"> </w:t>
      </w:r>
      <w:r>
        <w:t xml:space="preserve">(linguagem dos documentos de requisito) =</w:t>
      </w:r>
      <w:r>
        <w:t xml:space="preserve"> </w:t>
      </w:r>
      <w:r>
        <w:rPr>
          <w:rStyle w:val="VerbatimChar"/>
        </w:rPr>
        <w:t xml:space="preserve">stt_id=30</w:t>
      </w:r>
      <w:r>
        <w:t xml:space="preserve"> </w:t>
      </w:r>
      <w:r>
        <w:t xml:space="preserve">Finalizada — sinônimo, não é status novo.</w:t>
      </w:r>
    </w:p>
    <w:p>
      <w:pPr>
        <w:pStyle w:val="Compact"/>
        <w:numPr>
          <w:ilvl w:val="0"/>
          <w:numId w:val="1001"/>
        </w:numPr>
      </w:pPr>
      <w:r>
        <w:t xml:space="preserve">Subtipo sem nenhuma ação cadastrada em T9 → mantém tratamento como Finalização Automática (</w:t>
      </w:r>
      <w:r>
        <w:rPr>
          <w:rStyle w:val="VerbatimChar"/>
        </w:rPr>
        <w:t xml:space="preserve">stt_id=29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Buscas/buscaProdutoporLote</w:t>
      </w:r>
      <w:r>
        <w:t xml:space="preserve"> </w:t>
      </w:r>
      <w:r>
        <w:t xml:space="preserve">(integração</w:t>
      </w:r>
      <w:r>
        <w:t xml:space="preserve"> </w:t>
      </w:r>
      <w:r>
        <w:rPr>
          <w:rStyle w:val="VerbatimChar"/>
        </w:rPr>
        <w:t xml:space="preserve">E075PRO</w:t>
      </w:r>
      <w:r>
        <w:t xml:space="preserve">/</w:t>
      </w:r>
      <w:r>
        <w:rPr>
          <w:rStyle w:val="VerbatimChar"/>
        </w:rPr>
        <w:t xml:space="preserve">E207DLS</w:t>
      </w:r>
      <w:r>
        <w:t xml:space="preserve">) —</w:t>
      </w:r>
      <w:r>
        <w:t xml:space="preserve"> </w:t>
      </w:r>
      <w:r>
        <w:rPr>
          <w:b/>
          <w:bCs/>
        </w:rPr>
        <w:t xml:space="preserve">não investigado, fora de escopo</w:t>
      </w:r>
      <w:r>
        <w:t xml:space="preserve">. Assumido correto; qualquer problema será tratado como bug encontrado em testes, não antecipado aqui.</w:t>
      </w:r>
    </w:p>
    <w:p>
      <w:pPr>
        <w:pStyle w:val="Compact"/>
        <w:numPr>
          <w:ilvl w:val="0"/>
          <w:numId w:val="1001"/>
        </w:numPr>
      </w:pPr>
      <w:r>
        <w:t xml:space="preserve">Arquivos residuais listados na Seção 2 serão removidos — confirmado sem referências ativas no sistema.</w:t>
      </w:r>
    </w:p>
    <w:p>
      <w:pPr>
        <w:pStyle w:val="Compact"/>
        <w:numPr>
          <w:ilvl w:val="0"/>
          <w:numId w:val="1001"/>
        </w:numPr>
      </w:pPr>
      <w:r>
        <w:t xml:space="preserve">Ícones/cores: manter o padrão visual atual do sistema (</w:t>
      </w:r>
      <w:r>
        <w:rPr>
          <w:rStyle w:val="VerbatimChar"/>
        </w:rPr>
        <w:t xml:space="preserve">fas fa-check</w:t>
      </w:r>
      <w:r>
        <w:t xml:space="preserve">, classes</w:t>
      </w:r>
      <w:r>
        <w:t xml:space="preserve"> </w:t>
      </w:r>
      <w:r>
        <w:rPr>
          <w:rStyle w:val="VerbatimChar"/>
        </w:rPr>
        <w:t xml:space="preserve">btn-outline-*</w:t>
      </w:r>
      <w:r>
        <w:t xml:space="preserve">) —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alinhar aos hex/ícones exatos descritos nos documentos de requisito.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ordem-de-codificação"/>
    <w:p>
      <w:pPr>
        <w:pStyle w:val="Heading2"/>
      </w:pPr>
      <w:r>
        <w:t xml:space="preserve">2. Ordem de codificação</w:t>
      </w:r>
    </w:p>
    <w:p>
      <w:pPr>
        <w:pStyle w:val="Compact"/>
        <w:numPr>
          <w:ilvl w:val="0"/>
          <w:numId w:val="1002"/>
        </w:numPr>
      </w:pPr>
      <w:r>
        <w:t xml:space="preserve">Remoção dos arquivos residuais (Seção 3).</w:t>
      </w:r>
    </w:p>
    <w:p>
      <w:pPr>
        <w:pStyle w:val="Compact"/>
        <w:numPr>
          <w:ilvl w:val="0"/>
          <w:numId w:val="1002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dev_ocorrencia_db</w:t>
      </w:r>
      <w:r>
        <w:t xml:space="preserve"> </w:t>
      </w:r>
      <w:r>
        <w:t xml:space="preserve">— roda automaticamente neste ciclo em ambiente de dev; produção</w:t>
      </w:r>
      <w:r>
        <w:t xml:space="preserve"> </w:t>
      </w:r>
      <w:r>
        <w:rPr>
          <w:b/>
          <w:bCs/>
        </w:rPr>
        <w:t xml:space="preserve">exige nova confirmação explícita do usuário</w:t>
      </w:r>
      <w:r>
        <w:t xml:space="preserve"> </w:t>
      </w:r>
      <w:r>
        <w:t xml:space="preserve">antes do deploy (ver Seção 4).</w:t>
      </w:r>
    </w:p>
    <w:p>
      <w:pPr>
        <w:pStyle w:val="Compact"/>
        <w:numPr>
          <w:ilvl w:val="0"/>
          <w:numId w:val="1002"/>
        </w:numPr>
      </w:pPr>
      <w:r>
        <w:t xml:space="preserve">T9 — mover finalização automática para a aba Ações, persistir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derivado, reativar bloqueio de inativação com listagem de pendências (RN06.2).</w:t>
      </w:r>
    </w:p>
    <w:p>
      <w:pPr>
        <w:pStyle w:val="Compact"/>
        <w:numPr>
          <w:ilvl w:val="0"/>
          <w:numId w:val="1002"/>
        </w:numPr>
      </w:pPr>
      <w:r>
        <w:t xml:space="preserve">T11 — criar</w:t>
      </w:r>
      <w:r>
        <w:t xml:space="preserve"> </w:t>
      </w:r>
      <w:r>
        <w:rPr>
          <w:rStyle w:val="VerbatimChar"/>
        </w:rPr>
        <w:t xml:space="preserve">getStatusInicial()</w:t>
      </w:r>
      <w:r>
        <w:t xml:space="preserve">, substituir regra de status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storetmp()</w:t>
      </w:r>
      <w:r>
        <w:t xml:space="preserve">, reativar bloqueios de alterar (RN04.1) e excluir (RN05.1).</w:t>
      </w:r>
    </w:p>
    <w:p>
      <w:pPr>
        <w:pStyle w:val="Compact"/>
        <w:numPr>
          <w:ilvl w:val="0"/>
          <w:numId w:val="1002"/>
        </w:numPr>
      </w:pPr>
      <w:r>
        <w:t xml:space="preserve">T12 — UI de</w:t>
      </w:r>
      <w:r>
        <w:t xml:space="preserve"> </w:t>
      </w:r>
      <w:r>
        <w:t xml:space="preserve">“incluir ação extra”</w:t>
      </w:r>
      <w:r>
        <w:t xml:space="preserve"> </w:t>
      </w:r>
      <w:r>
        <w:t xml:space="preserve">(RN03.15), corrigir bug do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 </w:t>
      </w:r>
      <w:r>
        <w:t xml:space="preserve">(RN03.18), reescrever status final (RN03.18.1), confirmação MSG 6 no front (RN03.18.2).</w:t>
      </w:r>
    </w:p>
    <w:p>
      <w:r>
        <w:pict>
          <v:rect style="width:0;height:1.5pt" o:hralign="center" o:hrstd="t" o:hr="t"/>
        </w:pict>
      </w:r>
    </w:p>
    <w:bookmarkEnd w:id="12"/>
    <w:bookmarkStart w:id="13" w:name="Xca636a3dfd94144e058892ddafe41cde3361165"/>
    <w:p>
      <w:pPr>
        <w:pStyle w:val="Heading2"/>
      </w:pPr>
      <w:r>
        <w:t xml:space="preserve">3. Remoção de arquivos residuais (primeira etapa)</w:t>
      </w:r>
    </w:p>
    <w:p>
      <w:pPr>
        <w:pStyle w:val="FirstParagraph"/>
      </w:pPr>
      <w:r>
        <w:t xml:space="preserve">Confirmado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: nenhuma rota referencia esses arquivos.</w:t>
      </w:r>
      <w:r>
        <w:t xml:space="preserve"> </w:t>
      </w:r>
      <w:r>
        <w:rPr>
          <w:rStyle w:val="VerbatimChar"/>
        </w:rPr>
        <w:t xml:space="preserve">nov.php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teste.php</w:t>
      </w:r>
      <w:r>
        <w:t xml:space="preserve"> </w:t>
      </w:r>
      <w:r>
        <w:t xml:space="preserve">declaram a mesma classe</w:t>
      </w:r>
      <w:r>
        <w:t xml:space="preserve"> </w:t>
      </w:r>
      <w:r>
        <w:rPr>
          <w:rStyle w:val="VerbatimChar"/>
        </w:rPr>
        <w:t xml:space="preserve">OcoNovOcorrencia</w:t>
      </w:r>
      <w:r>
        <w:t xml:space="preserve"> </w:t>
      </w:r>
      <w:r>
        <w:t xml:space="preserve">(mesmo namespace) que já existe corretamente em</w:t>
      </w:r>
      <w:r>
        <w:t xml:space="preserve"> </w:t>
      </w:r>
      <w:r>
        <w:rPr>
          <w:rStyle w:val="VerbatimChar"/>
        </w:rPr>
        <w:t xml:space="preserve">OcoNovOcorrencia.php</w:t>
      </w:r>
      <w:r>
        <w:t xml:space="preserve"> </w:t>
      </w:r>
      <w:r>
        <w:t xml:space="preserve">— duplicidade de nome de classe, risco de ambiguidade no classmap do Composer.</w:t>
      </w:r>
    </w:p>
    <w:p>
      <w:pPr>
        <w:pStyle w:val="BodyText"/>
      </w:pPr>
      <w:r>
        <w:rPr>
          <w:rStyle w:val="VerbatimChar"/>
          <w:b/>
          <w:bCs/>
        </w:rPr>
        <w:t xml:space="preserve">app/Controllers/Ocorrencia/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OcoOcorrenciaBKP.php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OcoTrataOcorrenciaBKP.php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OcoModOcorrenciaBKP.php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OcoTipoOcorrenciaBKP.php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OcoTipoAcaoBKP.php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nov.php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teste.php</w:t>
      </w:r>
    </w:p>
    <w:p>
      <w:pPr>
        <w:pStyle w:val="BodyText"/>
      </w:pPr>
      <w:r>
        <w:rPr>
          <w:rStyle w:val="VerbatimChar"/>
          <w:b/>
          <w:bCs/>
        </w:rPr>
        <w:t xml:space="preserve">app/Models/Ocorre/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OcorreOcorrenciaModelBKP.php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OcorreTrataOcorrenciaModelBKP.php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OcorreModOcorrenciaModelBKP.php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OcorreTipoOcorrenciaModelBKP.php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OcorreTipoAcaoModelBKP.php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OcorreSubtOcorrenciaModel-DESK-DOUGLAS.php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OcorreOcorrenciaModel-DESK-DOUGLAS-2.php</w:t>
      </w:r>
    </w:p>
    <w:p>
      <w:pPr>
        <w:pStyle w:val="BodyText"/>
      </w:pPr>
      <w:r>
        <w:rPr>
          <w:b/>
          <w:bCs/>
        </w:rPr>
        <w:t xml:space="preserve">Explicitamente NÃO remover neste ciclo</w:t>
      </w:r>
      <w:r>
        <w:t xml:space="preserve"> </w:t>
      </w:r>
      <w:r>
        <w:t xml:space="preserve">(fora de escopo, não autorizado): resíduos em</w:t>
      </w:r>
      <w:r>
        <w:t xml:space="preserve"> </w:t>
      </w:r>
      <w:r>
        <w:rPr>
          <w:rStyle w:val="VerbatimChar"/>
        </w:rPr>
        <w:t xml:space="preserve">app/Entities/Ocorrencia/</w:t>
      </w:r>
      <w:r>
        <w:t xml:space="preserve"> </w:t>
      </w:r>
      <w:r>
        <w:t xml:space="preserve">(</w:t>
      </w:r>
      <w:r>
        <w:rPr>
          <w:rStyle w:val="VerbatimChar"/>
        </w:rPr>
        <w:t xml:space="preserve">EntOcoOcorrencia-DESK-DOUGLAS*.php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EntOcoTipoOcorre-DESK-DOUGLAS*.php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EntOcoTratativa-DESK-DOUGLAS.php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EntOcoTipoAcao-DESK-DOUGLAS.php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migration-aprovada"/>
    <w:p>
      <w:pPr>
        <w:pStyle w:val="Heading2"/>
      </w:pPr>
      <w:r>
        <w:t xml:space="preserve">4. Migration aprovada</w:t>
      </w:r>
    </w:p>
    <w:p>
      <w:pPr>
        <w:pStyle w:val="FirstParagraph"/>
      </w:pPr>
      <w:r>
        <w:rPr>
          <w:b/>
          <w:bCs/>
        </w:rPr>
        <w:t xml:space="preserve">Escopo:</w:t>
      </w:r>
      <w:r>
        <w:t xml:space="preserve"> </w:t>
      </w:r>
      <w:r>
        <w:t xml:space="preserve">aplicar em ambiente de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(</w:t>
      </w:r>
      <w:r>
        <w:rPr>
          <w:rStyle w:val="VerbatimChar"/>
        </w:rPr>
        <w:t xml:space="preserve">dev_ocorrencia_db</w:t>
      </w:r>
      <w:r>
        <w:t xml:space="preserve">) automaticamente como parte deste ciclo de codificação.</w:t>
      </w:r>
    </w:p>
    <w:p>
      <w:pPr>
        <w:pStyle w:val="BodyText"/>
      </w:pPr>
      <w:r>
        <w:rPr>
          <w:b/>
          <w:bCs/>
        </w:rPr>
        <w:t xml:space="preserve">Produção:</w:t>
      </w:r>
      <w:r>
        <w:t xml:space="preserve"> </w:t>
      </w:r>
      <w:r>
        <w:rPr>
          <w:b/>
          <w:bCs/>
        </w:rPr>
        <w:t xml:space="preserve">NÃO aplicar</w:t>
      </w:r>
      <w:r>
        <w:t xml:space="preserve"> </w:t>
      </w:r>
      <w:r>
        <w:t xml:space="preserve">junto com o commit desta feature. Exige confirmação explícita e separada do usuário antes do deploy — ver passo a passo no documento de entrega (</w:t>
      </w:r>
      <w:r>
        <w:rPr>
          <w:rStyle w:val="VerbatimChar"/>
        </w:rPr>
        <w:t xml:space="preserve">docs/entrega/</w:t>
      </w:r>
      <w:r>
        <w:t xml:space="preserve">), a ser produzido ao final do ciclo.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`oco_subt_ocorrencia_acao`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`sta_fina`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'Finalização Automática'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`stt_id`;</w:t>
      </w:r>
    </w:p>
    <w:p>
      <w:pPr>
        <w:pStyle w:val="FirstParagraph"/>
      </w:pPr>
      <w:r>
        <w:rPr>
          <w:rStyle w:val="VerbatimChar"/>
        </w:rPr>
        <w:t xml:space="preserve">oco_subt_ocorrencia.sut_fina</w:t>
      </w:r>
      <w:r>
        <w:t xml:space="preserve"> </w:t>
      </w:r>
      <w:r>
        <w:t xml:space="preserve">permanece no schema (decisão 1, Seção 1) — passa a ser campo</w:t>
      </w:r>
      <w:r>
        <w:t xml:space="preserve"> </w:t>
      </w:r>
      <w:r>
        <w:rPr>
          <w:b/>
          <w:bCs/>
        </w:rPr>
        <w:t xml:space="preserve">derivado</w:t>
      </w:r>
      <w:r>
        <w:t xml:space="preserve">, calculado em</w:t>
      </w:r>
      <w:r>
        <w:t xml:space="preserve"> </w:t>
      </w:r>
      <w:r>
        <w:rPr>
          <w:rStyle w:val="VerbatimChar"/>
        </w:rPr>
        <w:t xml:space="preserve">OcoSubtOcorrencia::store()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'S'</w:t>
      </w:r>
      <w:r>
        <w:t xml:space="preserve"> </w:t>
      </w:r>
      <w:r>
        <w:t xml:space="preserve">se todas as ações do subtipo tiverem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(ou não houver nenhuma ação cadastrada);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'N'</w:t>
      </w:r>
      <w:r>
        <w:t xml:space="preserve"> </w:t>
      </w:r>
      <w:r>
        <w:t xml:space="preserve">caso contrário.</w:t>
      </w:r>
    </w:p>
    <w:p>
      <w:pPr>
        <w:pStyle w:val="BodyText"/>
      </w:pPr>
      <w:r>
        <w:t xml:space="preserve">Isso preserva compatibilidade com</w:t>
      </w:r>
      <w:r>
        <w:t xml:space="preserve"> </w:t>
      </w:r>
      <w:r>
        <w:rPr>
          <w:rStyle w:val="VerbatimChar"/>
        </w:rPr>
        <w:t xml:space="preserve">OcoOcorrencia::storetmp()</w:t>
      </w:r>
      <w:r>
        <w:t xml:space="preserve">, que hoje lê</w:t>
      </w:r>
      <w:r>
        <w:t xml:space="preserve"> </w:t>
      </w:r>
      <w:r>
        <w:rPr>
          <w:rStyle w:val="VerbatimChar"/>
        </w:rPr>
        <w:t xml:space="preserve">subtipo-&gt;sut_fina</w:t>
      </w:r>
      <w:r>
        <w:t xml:space="preserve"> </w:t>
      </w:r>
      <w:r>
        <w:t xml:space="preserve">diretamente — nenhuma mudança de contrato nesse ponto de leitura.</w:t>
      </w:r>
    </w:p>
    <w:p>
      <w:r>
        <w:pict>
          <v:rect style="width:0;height:1.5pt" o:hralign="center" o:hrstd="t" o:hr="t"/>
        </w:pict>
      </w:r>
    </w:p>
    <w:bookmarkEnd w:id="14"/>
    <w:bookmarkStart w:id="18" w:name="t9-subtipos-de-ocorrências"/>
    <w:p>
      <w:pPr>
        <w:pStyle w:val="Heading2"/>
      </w:pPr>
      <w:r>
        <w:t xml:space="preserve">5. T9 — Subtipos de Ocorrências</w:t>
      </w:r>
    </w:p>
    <w:p>
      <w:pPr>
        <w:pStyle w:val="FirstParagraph"/>
      </w:pPr>
      <w:r>
        <w:t xml:space="preserve">Arquivos:</w:t>
      </w:r>
      <w:r>
        <w:t xml:space="preserve"> </w:t>
      </w:r>
      <w:r>
        <w:rPr>
          <w:rStyle w:val="VerbatimChar"/>
        </w:rPr>
        <w:t xml:space="preserve">OcoSubtOcorrencia.php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EntOcoSubtOcorrencia.php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OcorreSubtOcorrenciaModel.php</w:t>
      </w:r>
      <w:r>
        <w:t xml:space="preserve">.</w:t>
      </w:r>
    </w:p>
    <w:bookmarkStart w:id="15" w:name="X4d130fead1d11efa59bab82b06f868e00e0fe2e"/>
    <w:p>
      <w:pPr>
        <w:pStyle w:val="Heading3"/>
      </w:pPr>
      <w:r>
        <w:t xml:space="preserve">RN03.6 — Finalização automática movida para a aba Ações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campo único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(Sim/Não) declarado em</w:t>
      </w:r>
      <w:r>
        <w:t xml:space="preserve"> </w:t>
      </w:r>
      <w:r>
        <w:rPr>
          <w:rStyle w:val="VerbatimChar"/>
        </w:rPr>
        <w:t xml:space="preserve">defCampos()</w:t>
      </w:r>
      <w:r>
        <w:t xml:space="preserve">, na aba Dados Gerais.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Remover o campo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defCampos()</w:t>
      </w:r>
      <w:r>
        <w:t xml:space="preserve"> </w:t>
      </w:r>
      <w:r>
        <w:t xml:space="preserve">(aba Dados Gerais). Ele deixa de ser editável diretamente pelo usuário.</w:t>
      </w:r>
      <w:r>
        <w:t xml:space="preserve"> </w:t>
      </w:r>
      <w:r>
        <w:t xml:space="preserve">- Adicionar um checkbox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por linha em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 </w:t>
      </w:r>
      <w:r>
        <w:t xml:space="preserve">(aba Ações), seguindo o padrão</w:t>
      </w:r>
      <w:r>
        <w:t xml:space="preserve"> </w:t>
      </w:r>
      <w:r>
        <w:rPr>
          <w:rStyle w:val="VerbatimChar"/>
        </w:rPr>
        <w:t xml:space="preserve">MyCampo::crCheckbox()</w:t>
      </w:r>
      <w:r>
        <w:t xml:space="preserve"> </w:t>
      </w:r>
      <w:r>
        <w:t xml:space="preserve">(checkbox estilo switch/toggle) já usado nas demais colunas de linha dessa aba.</w:t>
      </w:r>
      <w:r>
        <w:t xml:space="preserve"> </w:t>
      </w:r>
      <w:r>
        <w:t xml:space="preserve">- Ajustar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:</w:t>
      </w:r>
      <w:r>
        <w:t xml:space="preserve"> </w:t>
      </w:r>
      <w:r>
        <w:t xml:space="preserve">1. Gravar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em cada linha de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(persistência 1:1 com o checkbox da linha).</w:t>
      </w:r>
      <w:r>
        <w:t xml:space="preserve"> </w:t>
      </w:r>
      <w:r>
        <w:t xml:space="preserve">2. Calcular o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derivado (regra da Seção 4) e gravar em</w:t>
      </w:r>
      <w:r>
        <w:t xml:space="preserve"> </w:t>
      </w:r>
      <w:r>
        <w:rPr>
          <w:rStyle w:val="VerbatimChar"/>
        </w:rPr>
        <w:t xml:space="preserve">oco_subt_ocorrencia</w:t>
      </w:r>
      <w:r>
        <w:t xml:space="preserve"> </w:t>
      </w:r>
      <w:r>
        <w:t xml:space="preserve">— mantém compatibilidade com o consumidor atual (</w:t>
      </w:r>
      <w:r>
        <w:rPr>
          <w:rStyle w:val="VerbatimChar"/>
        </w:rPr>
        <w:t xml:space="preserve">OcoOcorrencia::storetmp()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OcoSubtOcorrencia.php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defCampos()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defCamposAcao()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),</w:t>
      </w:r>
      <w:r>
        <w:t xml:space="preserve"> </w:t>
      </w:r>
      <w:r>
        <w:rPr>
          <w:rStyle w:val="VerbatimChar"/>
        </w:rPr>
        <w:t xml:space="preserve">EntOcoSubtOcorrencia.php</w:t>
      </w:r>
      <w:r>
        <w:t xml:space="preserve"> </w:t>
      </w:r>
      <w:r>
        <w:t xml:space="preserve">(se necessário expor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como atributo de linha),</w:t>
      </w:r>
      <w:r>
        <w:t xml:space="preserve"> </w:t>
      </w:r>
      <w:r>
        <w:rPr>
          <w:rStyle w:val="VerbatimChar"/>
        </w:rPr>
        <w:t xml:space="preserve">OcorreSubtOcorrenciaModel.php</w:t>
      </w:r>
      <w:r>
        <w:t xml:space="preserve"> </w:t>
      </w:r>
      <w:r>
        <w:t xml:space="preserve">(persistência de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). Depende da migration da Seção 4.</w:t>
      </w:r>
    </w:p>
    <w:bookmarkEnd w:id="15"/>
    <w:bookmarkStart w:id="16" w:name="X2996ee084775ecc0bb03d1f8a000737146e73a1"/>
    <w:p>
      <w:pPr>
        <w:pStyle w:val="Heading3"/>
      </w:pPr>
      <w:r>
        <w:t xml:space="preserve">RN06.2 — Bloqueio de inativação com listagem de pendências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checagem de uso em gestão (bloco</w:t>
      </w:r>
      <w:r>
        <w:t xml:space="preserve"> </w:t>
      </w:r>
      <w:r>
        <w:rPr>
          <w:rStyle w:val="VerbatimChar"/>
        </w:rPr>
        <w:t xml:space="preserve">getUsoGestao</w:t>
      </w:r>
      <w:r>
        <w:t xml:space="preserve">) está</w:t>
      </w:r>
      <w:r>
        <w:t xml:space="preserve"> </w:t>
      </w:r>
      <w:r>
        <w:rPr>
          <w:b/>
          <w:bCs/>
        </w:rPr>
        <w:t xml:space="preserve">comentada</w:t>
      </w:r>
      <w:r>
        <w:t xml:space="preserve"> </w:t>
      </w:r>
      <w:r>
        <w:t xml:space="preserve">no método</w:t>
      </w:r>
      <w:r>
        <w:t xml:space="preserve"> </w:t>
      </w:r>
      <w:r>
        <w:rPr>
          <w:rStyle w:val="VerbatimChar"/>
        </w:rPr>
        <w:t xml:space="preserve">ativinativ()</w:t>
      </w:r>
      <w:r>
        <w:t xml:space="preserve"> </w:t>
      </w:r>
      <w:r>
        <w:t xml:space="preserve">do controller.</w:t>
      </w:r>
      <w:r>
        <w:t xml:space="preserve"> </w:t>
      </w:r>
      <w:r>
        <w:rPr>
          <w:rStyle w:val="VerbatimChar"/>
        </w:rPr>
        <w:t xml:space="preserve">OcorreSubtOcorrenciaModel::getUsoGestao()</w:t>
      </w:r>
      <w:r>
        <w:t xml:space="preserve"> </w:t>
      </w:r>
      <w:r>
        <w:t xml:space="preserve">retorna apenas um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(existe/não existe uso).</w:t>
      </w:r>
    </w:p>
    <w:p>
      <w:pPr>
        <w:pStyle w:val="BodyText"/>
      </w:pPr>
      <w:r>
        <w:rPr>
          <w:b/>
          <w:bCs/>
        </w:rPr>
        <w:t xml:space="preserve">O que muda (fluxo revisado e aprovado pelo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 </w:t>
      </w:r>
      <w:r>
        <w:rPr>
          <w:b/>
          <w:bCs/>
        </w:rPr>
        <w:t xml:space="preserve">na rodada de revisão 01):</w:t>
      </w:r>
      <w:r>
        <w:t xml:space="preserve"> </w:t>
      </w:r>
      <w:r>
        <w:t xml:space="preserve">- Reativar a checagem em</w:t>
      </w:r>
      <w:r>
        <w:t xml:space="preserve"> </w:t>
      </w:r>
      <w:r>
        <w:rPr>
          <w:rStyle w:val="VerbatimChar"/>
        </w:rPr>
        <w:t xml:space="preserve">ativinativ()</w:t>
      </w:r>
      <w:r>
        <w:t xml:space="preserve"> </w:t>
      </w:r>
      <w:r>
        <w:t xml:space="preserve">(remover comentário/reabilitar chamada).</w:t>
      </w:r>
      <w:r>
        <w:t xml:space="preserve"> </w:t>
      </w:r>
      <w:r>
        <w:t xml:space="preserve">- Evoluir o método do model: substituir/complementar</w:t>
      </w:r>
      <w:r>
        <w:t xml:space="preserve"> </w:t>
      </w:r>
      <w:r>
        <w:rPr>
          <w:rStyle w:val="VerbatimChar"/>
        </w:rPr>
        <w:t xml:space="preserve">getUsoGestao()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getPendenciasGestao(int $sut_id)</w:t>
      </w:r>
      <w:r>
        <w:t xml:space="preserve">, que retorna 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ocorrências pendentes vinculadas ao subtipo (não apenas um booleano) — dados mínimos por item: número da ocorrência, subtipo,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Controller (</w:t>
      </w:r>
      <w:r>
        <w:rPr>
          <w:rStyle w:val="VerbatimChar"/>
          <w:b/>
          <w:bCs/>
        </w:rPr>
        <w:t xml:space="preserve">OcoSubtOcorrencia::ativinativ()</w:t>
      </w:r>
      <w:r>
        <w:rPr>
          <w:b/>
          <w:bCs/>
        </w:rPr>
        <w:t xml:space="preserve">):</w:t>
      </w:r>
      <w:r>
        <w:t xml:space="preserve"> </w:t>
      </w:r>
      <w:r>
        <w:t xml:space="preserve">ao encontrar pendências, retornar</w:t>
      </w:r>
      <w:r>
        <w:t xml:space="preserve"> </w:t>
      </w:r>
      <w:r>
        <w:rPr>
          <w:rStyle w:val="VerbatimChar"/>
        </w:rPr>
        <w:t xml:space="preserve">$ret['msg'] = 14</w:t>
      </w:r>
      <w:r>
        <w:t xml:space="preserve"> </w:t>
      </w:r>
      <w:r>
        <w:t xml:space="preserve">(</w:t>
      </w:r>
      <w:r>
        <w:rPr>
          <w:b/>
          <w:bCs/>
        </w:rPr>
        <w:t xml:space="preserve">inteiro puro</w:t>
      </w:r>
      <w:r>
        <w:t xml:space="preserve">, sem montar texto em PHP — mesmo padrão já usado corretamente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desta e de outras telas)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um novo campo</w:t>
      </w:r>
      <w:r>
        <w:t xml:space="preserve"> </w:t>
      </w:r>
      <w:r>
        <w:rPr>
          <w:rStyle w:val="VerbatimChar"/>
        </w:rPr>
        <w:t xml:space="preserve">$ret['pendencias']</w:t>
      </w:r>
      <w:r>
        <w:t xml:space="preserve"> </w:t>
      </w:r>
      <w:r>
        <w:t xml:space="preserve">— array simples vindo de</w:t>
      </w:r>
      <w:r>
        <w:t xml:space="preserve"> </w:t>
      </w:r>
      <w:r>
        <w:rPr>
          <w:rStyle w:val="VerbatimChar"/>
        </w:rPr>
        <w:t xml:space="preserve">getPendenciasGestao(int $sut_id)</w:t>
      </w:r>
      <w:r>
        <w:t xml:space="preserve">. Não usar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no controller para este fluxo (ver observação de rastreabilidade abaixo).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 (JS específico da tela T9, dentro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my_ocorrencia.js</w:t>
      </w:r>
      <w:r>
        <w:rPr>
          <w:b/>
          <w:bCs/>
        </w:rPr>
        <w:t xml:space="preserve"> </w:t>
      </w:r>
      <w:r>
        <w:rPr>
          <w:b/>
          <w:bCs/>
        </w:rPr>
        <w:t xml:space="preserve">— não alterar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my_default.js</w:t>
      </w:r>
      <w:r>
        <w:rPr>
          <w:b/>
          <w:bCs/>
        </w:rPr>
        <w:t xml:space="preserve">):</w:t>
      </w:r>
      <w:r>
        <w:t xml:space="preserve"> </w:t>
      </w:r>
      <w:r>
        <w:t xml:space="preserve">no callback do AJAX de</w:t>
      </w:r>
      <w:r>
        <w:t xml:space="preserve"> </w:t>
      </w:r>
      <w:r>
        <w:rPr>
          <w:rStyle w:val="VerbatimChar"/>
        </w:rPr>
        <w:t xml:space="preserve">ativinativ()</w:t>
      </w:r>
      <w:r>
        <w:t xml:space="preserve">, se</w:t>
      </w:r>
      <w:r>
        <w:t xml:space="preserve"> </w:t>
      </w:r>
      <w:r>
        <w:rPr>
          <w:rStyle w:val="VerbatimChar"/>
        </w:rPr>
        <w:t xml:space="preserve">ret.pendencias</w:t>
      </w:r>
      <w:r>
        <w:t xml:space="preserve"> </w:t>
      </w:r>
      <w:r>
        <w:t xml:space="preserve">vier preenchido:</w:t>
      </w:r>
      <w:r>
        <w:t xml:space="preserve"> </w:t>
      </w:r>
      <w:r>
        <w:t xml:space="preserve">1. chamar</w:t>
      </w:r>
      <w:r>
        <w:t xml:space="preserve"> </w:t>
      </w:r>
      <w:r>
        <w:rPr>
          <w:rStyle w:val="VerbatimChar"/>
        </w:rPr>
        <w:t xml:space="preserve">await getMensagem(14)</w:t>
      </w:r>
      <w:r>
        <w:t xml:space="preserve"> </w:t>
      </w:r>
      <w:r>
        <w:t xml:space="preserve">(função JS global já existente, mesma usada internamente pelo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) para obter o texto-base da MSG 14;</w:t>
      </w:r>
      <w:r>
        <w:t xml:space="preserve"> </w:t>
      </w:r>
      <w:r>
        <w:t xml:space="preserve">2. montar um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ret.pendencias</w:t>
      </w:r>
      <w:r>
        <w:t xml:space="preserve">;</w:t>
      </w:r>
      <w:r>
        <w:t xml:space="preserve"> </w:t>
      </w:r>
      <w:r>
        <w:t xml:space="preserve">3. concatenar esse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msgvar.msg_mensagem</w:t>
      </w:r>
      <w:r>
        <w:t xml:space="preserve">;</w:t>
      </w:r>
      <w:r>
        <w:t xml:space="preserve"> </w:t>
      </w:r>
      <w:r>
        <w:t xml:space="preserve">4. chamar</w:t>
      </w:r>
      <w:r>
        <w:t xml:space="preserve"> </w:t>
      </w:r>
      <w:r>
        <w:rPr>
          <w:rStyle w:val="VerbatimChar"/>
        </w:rPr>
        <w:t xml:space="preserve">boxAlert(textoConcatenado, true, '', true, 1, false, tituloComIcone)</w:t>
      </w:r>
      <w:r>
        <w:t xml:space="preserve"> </w:t>
      </w:r>
      <w:r>
        <w:t xml:space="preserve">— usando o ramo já suportado por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string literal</w:t>
      </w:r>
      <w:r>
        <w:t xml:space="preserve"> </w:t>
      </w:r>
      <w:r>
        <w:t xml:space="preserve">(quando</w:t>
      </w:r>
      <w:r>
        <w:t xml:space="preserve"> </w:t>
      </w:r>
      <w:r>
        <w:rPr>
          <w:rStyle w:val="VerbatimChar"/>
        </w:rPr>
        <w:t xml:space="preserve">mensagem</w:t>
      </w:r>
      <w:r>
        <w:t xml:space="preserve"> </w:t>
      </w:r>
      <w:r>
        <w:t xml:space="preserve">não é numérico), conforme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.</w:t>
      </w:r>
      <w:r>
        <w:t xml:space="preserve"> </w:t>
      </w:r>
      <w:r>
        <w:t xml:space="preserve">- Reaproveita 100% do que já existe em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/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(JS) — não exige nenhuma alteração em</w:t>
      </w:r>
      <w:r>
        <w:t xml:space="preserve"> </w:t>
      </w:r>
      <w:r>
        <w:rPr>
          <w:rStyle w:val="VerbatimChar"/>
        </w:rPr>
        <w:t xml:space="preserve">my_default.js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Descartado:</w:t>
      </w:r>
      <w:r>
        <w:t xml:space="preserve"> </w:t>
      </w:r>
      <w:r>
        <w:t xml:space="preserve">uso do parâmetro</w:t>
      </w:r>
      <w:r>
        <w:t xml:space="preserve"> </w:t>
      </w:r>
      <w:r>
        <w:rPr>
          <w:rStyle w:val="VerbatimChar"/>
        </w:rPr>
        <w:t xml:space="preserve">opcoes</w:t>
      </w:r>
      <w:r>
        <w:t xml:space="preserve">/</w:t>
      </w:r>
      <w:r>
        <w:rPr>
          <w:rStyle w:val="VerbatimChar"/>
        </w:rPr>
        <w:t xml:space="preserve">dadosExtra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 </w:t>
      </w:r>
      <w:r>
        <w:t xml:space="preserve">para essa listagem — esse parâmetro é exclusivo do ramo</w:t>
      </w:r>
      <w:r>
        <w:t xml:space="preserve"> </w:t>
      </w:r>
      <w:r>
        <w:rPr>
          <w:rStyle w:val="VerbatimChar"/>
        </w:rPr>
        <w:t xml:space="preserve">bootbox.prompt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, não do ramo de string literal usado aqui.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Tratamento de erro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catch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ativinativ()</w:t>
      </w:r>
      <w:r>
        <w:rPr>
          <w:b/>
          <w:bCs/>
        </w:rPr>
        <w:t xml:space="preserve"> </w:t>
      </w:r>
      <w:r>
        <w:rPr>
          <w:b/>
          <w:bCs/>
        </w:rPr>
        <w:t xml:space="preserve">(item não-bloqueante aprovado junto com esta RN):</w:t>
      </w:r>
      <w:r>
        <w:t xml:space="preserve"> </w:t>
      </w:r>
      <w:r>
        <w:t xml:space="preserve">diferenciar exceção de</w:t>
      </w:r>
      <w:r>
        <w:t xml:space="preserve"> </w:t>
      </w:r>
      <w:r>
        <w:t xml:space="preserve">“possui pendência”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$ret['msg'] = 14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$ret['pendencias']</w:t>
      </w:r>
      <w:r>
        <w:t xml:space="preserve">) de qualquer outro erro genérico (→</w:t>
      </w:r>
      <w:r>
        <w:t xml:space="preserve"> </w:t>
      </w:r>
      <w:r>
        <w:rPr>
          <w:rStyle w:val="VerbatimChar"/>
        </w:rPr>
        <w:t xml:space="preserve">$ret['msg'] = 17</w:t>
      </w:r>
      <w:r>
        <w:t xml:space="preserve">,</w:t>
      </w:r>
      <w:r>
        <w:t xml:space="preserve"> </w:t>
      </w:r>
      <w:r>
        <w:t xml:space="preserve">“Problema no Sistema”</w:t>
      </w:r>
      <w:r>
        <w:t xml:space="preserve">, mensagem já cadastrada em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) — não mascarar erro genérico como se fosse pendência.</w:t>
      </w:r>
    </w:p>
    <w:p>
      <w:pPr>
        <w:pStyle w:val="BodyText"/>
      </w:pPr>
      <w:r>
        <w:rPr>
          <w:b/>
          <w:bCs/>
        </w:rPr>
        <w:t xml:space="preserve">Nota de rastreabilidade (Bloqueante 1, revisão 01):</w:t>
      </w:r>
      <w:r>
        <w:t xml:space="preserve"> </w:t>
      </w:r>
      <w:r>
        <w:t xml:space="preserve">o helper PHP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app/Helpers/mensagem_helper.php</w:t>
      </w:r>
      <w:r>
        <w:t xml:space="preserve">) não deve ser chamado no controller para resolver texto de mensagem — quem resolve o texto é o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 </w:t>
      </w:r>
      <w:r>
        <w:t xml:space="preserve">no front, via</w:t>
      </w:r>
      <w:r>
        <w:t xml:space="preserve"> </w:t>
      </w:r>
      <w:r>
        <w:rPr>
          <w:rStyle w:val="VerbatimChar"/>
        </w:rPr>
        <w:t xml:space="preserve">GET /mensagem/{id}</w:t>
      </w:r>
      <w:r>
        <w:t xml:space="preserve">. O controller apenas retorna o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t xml:space="preserve">inteiro. A divergência de schema do próprio helper (</w:t>
      </w:r>
      <w:r>
        <w:rPr>
          <w:rStyle w:val="VerbatimChar"/>
        </w:rPr>
        <w:t xml:space="preserve">msg_codigo</w:t>
      </w:r>
      <w:r>
        <w:t xml:space="preserve">/</w:t>
      </w:r>
      <w:r>
        <w:rPr>
          <w:rStyle w:val="VerbatimChar"/>
        </w:rPr>
        <w:t xml:space="preserve">msg_texto</w:t>
      </w:r>
      <w:r>
        <w:t xml:space="preserve"> </w:t>
      </w:r>
      <w:r>
        <w:t xml:space="preserve">inexistentes; schema real é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/</w:t>
      </w:r>
      <w:r>
        <w:rPr>
          <w:rStyle w:val="VerbatimChar"/>
        </w:rPr>
        <w:t xml:space="preserve">msg_titulo</w:t>
      </w:r>
      <w:r>
        <w:t xml:space="preserve">/</w:t>
      </w:r>
      <w:r>
        <w:rPr>
          <w:rStyle w:val="VerbatimChar"/>
        </w:rPr>
        <w:t xml:space="preserve">msg_mensagem</w:t>
      </w:r>
      <w:r>
        <w:t xml:space="preserve">/</w:t>
      </w:r>
      <w:r>
        <w:rPr>
          <w:rStyle w:val="VerbatimChar"/>
        </w:rPr>
        <w:t xml:space="preserve">msg_tipo</w:t>
      </w:r>
      <w:r>
        <w:t xml:space="preserve">/</w:t>
      </w:r>
      <w:r>
        <w:rPr>
          <w:rStyle w:val="VerbatimChar"/>
        </w:rPr>
        <w:t xml:space="preserve">msg_cor</w:t>
      </w:r>
      <w:r>
        <w:t xml:space="preserve">) é</w:t>
      </w:r>
      <w:r>
        <w:t xml:space="preserve"> </w:t>
      </w:r>
      <w:r>
        <w:rPr>
          <w:b/>
          <w:bCs/>
        </w:rPr>
        <w:t xml:space="preserve">fora de escopo</w:t>
      </w:r>
      <w:r>
        <w:t xml:space="preserve"> </w:t>
      </w:r>
      <w:r>
        <w:t xml:space="preserve">desta feature — registrar como item para ticket de arquitetura separado, não corrigir aqui.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OcoSubtOcorrencia.php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ativinativ()</w:t>
      </w:r>
      <w:r>
        <w:t xml:space="preserve">),</w:t>
      </w:r>
      <w:r>
        <w:t xml:space="preserve"> </w:t>
      </w:r>
      <w:r>
        <w:rPr>
          <w:rStyle w:val="VerbatimChar"/>
        </w:rPr>
        <w:t xml:space="preserve">OcorreSubtOcorrenciaModel.php</w:t>
      </w:r>
      <w:r>
        <w:t xml:space="preserve"> </w:t>
      </w:r>
      <w:r>
        <w:t xml:space="preserve">(novo método</w:t>
      </w:r>
      <w:r>
        <w:t xml:space="preserve"> </w:t>
      </w:r>
      <w:r>
        <w:rPr>
          <w:rStyle w:val="VerbatimChar"/>
        </w:rPr>
        <w:t xml:space="preserve">getPendenciasGestao()</w:t>
      </w:r>
      <w:r>
        <w:t xml:space="preserve">; ver decisão sobre remoção de</w:t>
      </w:r>
      <w:r>
        <w:t xml:space="preserve"> </w:t>
      </w:r>
      <w:r>
        <w:rPr>
          <w:rStyle w:val="VerbatimChar"/>
        </w:rPr>
        <w:t xml:space="preserve">getUsoGestao()</w:t>
      </w:r>
      <w:r>
        <w:t xml:space="preserve"> </w:t>
      </w:r>
      <w:r>
        <w:t xml:space="preserve">órfão abaixo),</w:t>
      </w:r>
      <w:r>
        <w:t xml:space="preserve"> </w:t>
      </w:r>
      <w:r>
        <w:rPr>
          <w:rStyle w:val="VerbatimChar"/>
        </w:rPr>
        <w:t xml:space="preserve">public/assets/jscript/my_ocorrencia.js</w:t>
      </w:r>
      <w:r>
        <w:t xml:space="preserve"> </w:t>
      </w:r>
      <w:r>
        <w:t xml:space="preserve">(ou arquivo JS equivalente específico da tela T9 — montagem do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e chamada a</w:t>
      </w:r>
      <w:r>
        <w:t xml:space="preserve"> </w:t>
      </w:r>
      <w:r>
        <w:rPr>
          <w:rStyle w:val="VerbatimChar"/>
        </w:rPr>
        <w:t xml:space="preserve">boxAlert()</w:t>
      </w:r>
      <w:r>
        <w:t xml:space="preserve">/</w:t>
      </w:r>
      <w:r>
        <w:rPr>
          <w:rStyle w:val="VerbatimChar"/>
        </w:rPr>
        <w:t xml:space="preserve">getMensagem()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getUsoGestao()</w:t>
      </w:r>
      <w:r>
        <w:rPr>
          <w:b/>
          <w:bCs/>
        </w:rPr>
        <w:t xml:space="preserve"> </w:t>
      </w:r>
      <w:r>
        <w:rPr>
          <w:b/>
          <w:bCs/>
        </w:rPr>
        <w:t xml:space="preserve">(item não-bloqueante aprovado):</w:t>
      </w:r>
      <w:r>
        <w:t xml:space="preserve"> </w:t>
      </w:r>
      <w:r>
        <w:t xml:space="preserve">após a introdução de</w:t>
      </w:r>
      <w:r>
        <w:t xml:space="preserve"> </w:t>
      </w:r>
      <w:r>
        <w:rPr>
          <w:rStyle w:val="VerbatimChar"/>
        </w:rPr>
        <w:t xml:space="preserve">getPendenciasGestao()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getUsoGestao()</w:t>
      </w:r>
      <w:r>
        <w:t xml:space="preserve"> </w:t>
      </w:r>
      <w:r>
        <w:t xml:space="preserve">pode ficar órfão. Antes de remover,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deve rodar grep por</w:t>
      </w:r>
      <w:r>
        <w:t xml:space="preserve"> </w:t>
      </w:r>
      <w:r>
        <w:rPr>
          <w:rStyle w:val="VerbatimChar"/>
        </w:rPr>
        <w:t xml:space="preserve">getUsoGestao</w:t>
      </w:r>
      <w:r>
        <w:t xml:space="preserve"> </w:t>
      </w:r>
      <w:r>
        <w:t xml:space="preserve">em todo o projeto — se não houver nenhum outro chamador (nem em T10/</w:t>
      </w:r>
      <w:r>
        <w:rPr>
          <w:rStyle w:val="VerbatimChar"/>
        </w:rPr>
        <w:t xml:space="preserve">OcoTipoOcorrencia</w:t>
      </w:r>
      <w:r>
        <w:t xml:space="preserve">, nem em outro lugar), remover; se houver, manter e apenas registrar que o método permanece em uso por outro consumidor.</w:t>
      </w:r>
    </w:p>
    <w:bookmarkEnd w:id="16"/>
    <w:bookmarkStart w:id="17" w:name="rns-sem-alteração-necessária"/>
    <w:p>
      <w:pPr>
        <w:pStyle w:val="Heading3"/>
      </w:pPr>
      <w:r>
        <w:t xml:space="preserve">RNs sem alteração necessária</w:t>
      </w:r>
    </w:p>
    <w:p>
      <w:pPr>
        <w:pStyle w:val="FirstParagraph"/>
      </w:pPr>
      <w:r>
        <w:t xml:space="preserve">Conforme levantamento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, as seguintes RNs de T9 já estão implementadas corretamente e não são tocadas neste ciclo: RN02.1–03, RN03.1–05, RN03.7, RN03.8–09, RN04.3, RN05.1–02, RN06.1, RN06.3.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RN03.7</w:t>
      </w:r>
      <w:r>
        <w:t xml:space="preserve"> </w:t>
      </w:r>
      <w:r>
        <w:t xml:space="preserve">(aba Permissões) — já implementada via</w:t>
      </w:r>
      <w:r>
        <w:t xml:space="preserve"> </w:t>
      </w:r>
      <w:r>
        <w:rPr>
          <w:rStyle w:val="VerbatimChar"/>
        </w:rPr>
        <w:t xml:space="preserve">defPermissoes()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RN04.3</w:t>
      </w:r>
      <w:r>
        <w:t xml:space="preserve"> </w:t>
      </w:r>
      <w:r>
        <w:t xml:space="preserve">(salvar sem alteração real → MSG 7) — comportamento genérico do handler padrão</w:t>
      </w:r>
      <w:r>
        <w:t xml:space="preserve"> </w:t>
      </w:r>
      <w:r>
        <w:rPr>
          <w:rStyle w:val="VerbatimChar"/>
        </w:rPr>
        <w:t xml:space="preserve">#bt_salvar</w:t>
      </w:r>
      <w:r>
        <w:t xml:space="preserve">/</w:t>
      </w:r>
      <w:r>
        <w:rPr>
          <w:rStyle w:val="VerbatimChar"/>
        </w:rPr>
        <w:t xml:space="preserve">data-valid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rascunho-runtime-js.md</w:t>
      </w:r>
      <w:r>
        <w:t xml:space="preserve">: verifica se algum campo com</w:t>
      </w:r>
      <w:r>
        <w:t xml:space="preserve"> </w:t>
      </w:r>
      <w:r>
        <w:rPr>
          <w:rStyle w:val="VerbatimChar"/>
        </w:rPr>
        <w:t xml:space="preserve">data-valid</w:t>
      </w:r>
      <w:r>
        <w:t xml:space="preserve"> </w:t>
      </w:r>
      <w:r>
        <w:t xml:space="preserve">foi alterado antes de confirmar/submeter), sem gap de código server-side a corrigir em T9.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11-gestão-de-ocorrências"/>
    <w:p>
      <w:pPr>
        <w:pStyle w:val="Heading2"/>
      </w:pPr>
      <w:r>
        <w:t xml:space="preserve">6. T11 — Gestão de Ocorrências</w:t>
      </w:r>
    </w:p>
    <w:p>
      <w:pPr>
        <w:pStyle w:val="FirstParagraph"/>
      </w:pPr>
      <w:r>
        <w:t xml:space="preserve">Arquivos:</w:t>
      </w:r>
      <w:r>
        <w:t xml:space="preserve"> </w:t>
      </w:r>
      <w:r>
        <w:rPr>
          <w:rStyle w:val="VerbatimChar"/>
        </w:rPr>
        <w:t xml:space="preserve">OcoOcorrencia.php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EntOcoOcorrencia.php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OcorreOcorrenciaModel.php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OcorreSubtOcorrenciaModel.php</w:t>
      </w:r>
      <w:r>
        <w:t xml:space="preserve">.</w:t>
      </w:r>
    </w:p>
    <w:bookmarkStart w:id="19" w:name="Xd677e70b1e5ad0efe5f18a76f18bd1d4ec99d6c"/>
    <w:p>
      <w:pPr>
        <w:pStyle w:val="Heading3"/>
      </w:pPr>
      <w:r>
        <w:t xml:space="preserve">RN03.1.6 / RN03.2.5 — Cálculo do status inicial da ocorrência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storetmp()</w:t>
      </w:r>
      <w:r>
        <w:t xml:space="preserve"> </w:t>
      </w:r>
      <w:r>
        <w:t xml:space="preserve">decidem 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inicial a partir do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único do subtipo, com um caso especial adicional para</w:t>
      </w:r>
      <w:r>
        <w:t xml:space="preserve"> </w:t>
      </w:r>
      <w:r>
        <w:rPr>
          <w:rStyle w:val="VerbatimChar"/>
        </w:rPr>
        <w:t xml:space="preserve">tpa_id == 12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Criar</w:t>
      </w:r>
      <w:r>
        <w:t xml:space="preserve"> </w:t>
      </w:r>
      <w:r>
        <w:rPr>
          <w:rStyle w:val="VerbatimChar"/>
        </w:rPr>
        <w:t xml:space="preserve">OcorreSubtOcorrenciaModel::getStatusInicial(int $sut_id): int</w:t>
      </w:r>
      <w:r>
        <w:t xml:space="preserve">, que consulta todas as linhas de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do subtipo e resolve:</w:t>
      </w:r>
      <w:r>
        <w:t xml:space="preserve"> </w:t>
      </w:r>
      <w:r>
        <w:t xml:space="preserve">- sem nenhuma ação cadastrada →</w:t>
      </w:r>
      <w:r>
        <w:t xml:space="preserve"> </w:t>
      </w:r>
      <w:r>
        <w:rPr>
          <w:rStyle w:val="VerbatimChar"/>
        </w:rPr>
        <w:t xml:space="preserve">stt_id = 29</w:t>
      </w:r>
      <w:r>
        <w:t xml:space="preserve"> </w:t>
      </w:r>
      <w:r>
        <w:t xml:space="preserve">(Finalização Automática, mantido — decisão 5, Seção 1);</w:t>
      </w:r>
      <w:r>
        <w:t xml:space="preserve"> </w:t>
      </w:r>
      <w:r>
        <w:t xml:space="preserve">- todas as ações com</w:t>
      </w:r>
      <w:r>
        <w:t xml:space="preserve"> </w:t>
      </w:r>
      <w:r>
        <w:rPr>
          <w:rStyle w:val="VerbatimChar"/>
        </w:rPr>
        <w:t xml:space="preserve">sta_fina = 'S'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stt_id = 29</w:t>
      </w:r>
      <w:r>
        <w:t xml:space="preserve">;</w:t>
      </w:r>
      <w:r>
        <w:t xml:space="preserve"> </w:t>
      </w:r>
      <w:r>
        <w:t xml:space="preserve">- ao menos uma ação com</w:t>
      </w:r>
      <w:r>
        <w:t xml:space="preserve"> </w:t>
      </w:r>
      <w:r>
        <w:rPr>
          <w:rStyle w:val="VerbatimChar"/>
        </w:rPr>
        <w:t xml:space="preserve">sta_fina = 'N'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stt_id = 28</w:t>
      </w:r>
      <w:r>
        <w:t xml:space="preserve"> </w:t>
      </w:r>
      <w:r>
        <w:t xml:space="preserve">(Pendente).</w:t>
      </w:r>
      <w:r>
        <w:t xml:space="preserve"> </w:t>
      </w:r>
      <w:r>
        <w:t xml:space="preserve">- Substituir,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storetmp()</w:t>
      </w:r>
      <w:r>
        <w:t xml:space="preserve">, a lógica atual (baseada em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único + caso especial</w:t>
      </w:r>
      <w:r>
        <w:t xml:space="preserve"> </w:t>
      </w:r>
      <w:r>
        <w:rPr>
          <w:rStyle w:val="VerbatimChar"/>
        </w:rPr>
        <w:t xml:space="preserve">tpa_id==12</w:t>
      </w:r>
      <w:r>
        <w:t xml:space="preserve">) por uma chamada a</w:t>
      </w:r>
      <w:r>
        <w:t xml:space="preserve"> </w:t>
      </w:r>
      <w:r>
        <w:rPr>
          <w:rStyle w:val="VerbatimChar"/>
        </w:rPr>
        <w:t xml:space="preserve">getStatusInicial()</w:t>
      </w:r>
      <w:r>
        <w:t xml:space="preserve">. O caso especial</w:t>
      </w:r>
      <w:r>
        <w:t xml:space="preserve"> </w:t>
      </w:r>
      <w:r>
        <w:rPr>
          <w:rStyle w:val="VerbatimChar"/>
        </w:rPr>
        <w:t xml:space="preserve">tpa_id==12</w:t>
      </w:r>
      <w:r>
        <w:t xml:space="preserve"> </w:t>
      </w:r>
      <w:r>
        <w:t xml:space="preserve">é eliminado — a nova regra é genérica por ações do subtipo.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OcorreSubtOcorrenciaModel.php</w:t>
      </w:r>
      <w:r>
        <w:t xml:space="preserve"> </w:t>
      </w:r>
      <w:r>
        <w:t xml:space="preserve">(novo método</w:t>
      </w:r>
      <w:r>
        <w:t xml:space="preserve"> </w:t>
      </w:r>
      <w:r>
        <w:rPr>
          <w:rStyle w:val="VerbatimChar"/>
        </w:rPr>
        <w:t xml:space="preserve">getStatusInicial()</w:t>
      </w:r>
      <w:r>
        <w:t xml:space="preserve">),</w:t>
      </w:r>
      <w:r>
        <w:t xml:space="preserve"> </w:t>
      </w:r>
      <w:r>
        <w:rPr>
          <w:rStyle w:val="VerbatimChar"/>
        </w:rPr>
        <w:t xml:space="preserve">OcoOcorrencia.php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storetmp()</w:t>
      </w:r>
      <w:r>
        <w:t xml:space="preserve">). Depende do gap RN03.6 de T9 (existência confiável de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por linha).</w:t>
      </w:r>
    </w:p>
    <w:bookmarkEnd w:id="19"/>
    <w:bookmarkStart w:id="20" w:name="X66bae484fd55b4763d785ad7e9820401275f2c1"/>
    <w:p>
      <w:pPr>
        <w:pStyle w:val="Heading3"/>
      </w:pPr>
      <w:r>
        <w:t xml:space="preserve">RN04.1 — Bloqueio de alteração quando há vínculo (GAP DE SEGURANÇA)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o botão</w:t>
      </w:r>
      <w:r>
        <w:t xml:space="preserve"> </w:t>
      </w:r>
      <w:r>
        <w:t xml:space="preserve">“Alterar”</w:t>
      </w:r>
      <w:r>
        <w:t xml:space="preserve"> </w:t>
      </w:r>
      <w:r>
        <w:t xml:space="preserve">é apenas</w:t>
      </w:r>
      <w:r>
        <w:t xml:space="preserve"> </w:t>
      </w:r>
      <w:r>
        <w:rPr>
          <w:b/>
          <w:bCs/>
        </w:rPr>
        <w:t xml:space="preserve">ocultado no front-end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req_id</w:t>
      </w:r>
      <w:r>
        <w:t xml:space="preserve">/</w:t>
      </w:r>
      <w:r>
        <w:rPr>
          <w:rStyle w:val="VerbatimChar"/>
        </w:rPr>
        <w:t xml:space="preserve">rep_id</w:t>
      </w:r>
      <w:r>
        <w:t xml:space="preserve"> </w:t>
      </w:r>
      <w:r>
        <w:t xml:space="preserve">estão preenchidos. Não há validação correspondente no backend — uma requisição forjada diretamente ao endpoint de</w:t>
      </w:r>
      <w:r>
        <w:t xml:space="preserve"> </w:t>
      </w: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contorna o bloqueio.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Adicionar validação server-side em</w:t>
      </w:r>
      <w:r>
        <w:t xml:space="preserve"> </w:t>
      </w:r>
      <w:r>
        <w:rPr>
          <w:rStyle w:val="VerbatimChar"/>
        </w:rPr>
        <w:t xml:space="preserve">edit($id)</w:t>
      </w:r>
      <w:r>
        <w:t xml:space="preserve">: se</w:t>
      </w:r>
      <w:r>
        <w:t xml:space="preserve"> </w:t>
      </w:r>
      <w:r>
        <w:rPr>
          <w:rStyle w:val="VerbatimChar"/>
        </w:rPr>
        <w:t xml:space="preserve">req_id</w:t>
      </w:r>
      <w:r>
        <w:t xml:space="preserve">/</w:t>
      </w:r>
      <w:r>
        <w:rPr>
          <w:rStyle w:val="VerbatimChar"/>
        </w:rPr>
        <w:t xml:space="preserve">rep_id</w:t>
      </w:r>
      <w:r>
        <w:t xml:space="preserve"> </w:t>
      </w:r>
      <w:r>
        <w:t xml:space="preserve">do registro não forem nulos, retornar erro sem carregar o formulário de edição.</w:t>
      </w:r>
      <w:r>
        <w:t xml:space="preserve"> </w:t>
      </w:r>
      <w:r>
        <w:t xml:space="preserve">- Adicionar a mesma validação no início de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no branch em que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 </w:t>
      </w:r>
      <w:r>
        <w:t xml:space="preserve">já existe (fluxo de update): se</w:t>
      </w:r>
      <w:r>
        <w:t xml:space="preserve"> </w:t>
      </w:r>
      <w:r>
        <w:rPr>
          <w:rStyle w:val="VerbatimChar"/>
        </w:rPr>
        <w:t xml:space="preserve">req_id</w:t>
      </w:r>
      <w:r>
        <w:t xml:space="preserve">/</w:t>
      </w:r>
      <w:r>
        <w:rPr>
          <w:rStyle w:val="VerbatimChar"/>
        </w:rPr>
        <w:t xml:space="preserve">rep_id</w:t>
      </w:r>
      <w:r>
        <w:t xml:space="preserve"> </w:t>
      </w:r>
      <w:r>
        <w:t xml:space="preserve">não nulos, retornar erro</w:t>
      </w:r>
      <w:r>
        <w:t xml:space="preserve"> </w:t>
      </w:r>
      <w:r>
        <w:rPr>
          <w:b/>
          <w:bCs/>
        </w:rPr>
        <w:t xml:space="preserve">sem gravar</w:t>
      </w:r>
      <w:r>
        <w:t xml:space="preserve">.</w:t>
      </w:r>
      <w:r>
        <w:t xml:space="preserve"> </w:t>
      </w:r>
      <w:r>
        <w:t xml:space="preserve">- Mensagem de erro: reaproveitar</w:t>
      </w:r>
      <w:r>
        <w:t xml:space="preserve"> </w:t>
      </w:r>
      <w:r>
        <w:rPr>
          <w:b/>
          <w:bCs/>
        </w:rPr>
        <w:t xml:space="preserve">MSG_15</w:t>
      </w:r>
      <w:r>
        <w:t xml:space="preserve"> </w:t>
      </w:r>
      <w:r>
        <w:t xml:space="preserve">(</w:t>
      </w:r>
      <w:r>
        <w:t xml:space="preserve">“Alteração não Permitida”</w:t>
      </w:r>
      <w:r>
        <w:t xml:space="preserve">), conforme decisão 2 (Seção 1) — retornar</w:t>
      </w:r>
      <w:r>
        <w:t xml:space="preserve"> </w:t>
      </w:r>
      <w:r>
        <w:rPr>
          <w:rStyle w:val="VerbatimChar"/>
        </w:rPr>
        <w:t xml:space="preserve">$ret['msg'] = 15</w:t>
      </w:r>
      <w:r>
        <w:t xml:space="preserve"> </w:t>
      </w:r>
      <w:r>
        <w:t xml:space="preserve">(</w:t>
      </w:r>
      <w:r>
        <w:rPr>
          <w:b/>
          <w:bCs/>
        </w:rPr>
        <w:t xml:space="preserve">inteiro puro</w:t>
      </w:r>
      <w:r>
        <w:t xml:space="preserve">, sem chamar</w:t>
      </w:r>
      <w:r>
        <w:t xml:space="preserve"> </w:t>
      </w:r>
      <w:r>
        <w:rPr>
          <w:rStyle w:val="VerbatimChar"/>
        </w:rPr>
        <w:t xml:space="preserve">getMensagem()</w:t>
      </w:r>
      <w:r>
        <w:t xml:space="preserve"> </w:t>
      </w:r>
      <w:r>
        <w:t xml:space="preserve">no controller; mesmo padrão de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delete()</w:t>
      </w:r>
      <w:r>
        <w:t xml:space="preserve">). Ver nota de rastreabilidade do Bloqueante 1 na RN06.2 (Seção 5) — aplica-se igualmente aqui.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OcoOcorrencia.php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).</w:t>
      </w:r>
    </w:p>
    <w:bookmarkEnd w:id="20"/>
    <w:bookmarkStart w:id="21" w:name="X4418eeb877850bbba712e6259b7c89f1d679e68"/>
    <w:p>
      <w:pPr>
        <w:pStyle w:val="Heading3"/>
      </w:pPr>
      <w:r>
        <w:t xml:space="preserve">RN05.1 — Bloqueio de exclusão (reativar checagem)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checagem de</w:t>
      </w:r>
      <w:r>
        <w:t xml:space="preserve"> </w:t>
      </w:r>
      <w:r>
        <w:t xml:space="preserve">“só pode excluir se pendente e sem vínculo”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comentada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Reativar/reescrever a checagem em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: bloquear a exclusão se</w:t>
      </w:r>
      <w:r>
        <w:t xml:space="preserve"> </w:t>
      </w:r>
      <w:r>
        <w:rPr>
          <w:rStyle w:val="VerbatimChar"/>
        </w:rPr>
        <w:t xml:space="preserve">req_id</w:t>
      </w:r>
      <w:r>
        <w:t xml:space="preserve"> </w:t>
      </w:r>
      <w:r>
        <w:t xml:space="preserve">estiver preenchido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rPr>
          <w:rStyle w:val="VerbatimChar"/>
        </w:rPr>
        <w:t xml:space="preserve">stt_id != 28</w:t>
      </w:r>
      <w:r>
        <w:t xml:space="preserve"> </w:t>
      </w:r>
      <w:r>
        <w:t xml:space="preserve">(Pendente). Retornar</w:t>
      </w:r>
      <w:r>
        <w:t xml:space="preserve"> </w:t>
      </w:r>
      <w:r>
        <w:rPr>
          <w:b/>
          <w:bCs/>
        </w:rPr>
        <w:t xml:space="preserve">MSG 3</w:t>
      </w:r>
      <w:r>
        <w:t xml:space="preserve"> </w:t>
      </w:r>
      <w:r>
        <w:t xml:space="preserve">quando bloqueado.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OcoOcorrencia.php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delete()</w:t>
      </w:r>
      <w:r>
        <w:t xml:space="preserve">).</w:t>
      </w:r>
    </w:p>
    <w:bookmarkEnd w:id="21"/>
    <w:bookmarkStart w:id="22" w:name="rns-sem-alteração-necessária-1"/>
    <w:p>
      <w:pPr>
        <w:pStyle w:val="Heading3"/>
      </w:pPr>
      <w:r>
        <w:t xml:space="preserve">RNs sem alteração necessária</w:t>
      </w:r>
    </w:p>
    <w:p>
      <w:pPr>
        <w:pStyle w:val="FirstParagraph"/>
      </w:pPr>
      <w:r>
        <w:t xml:space="preserve">RN02.1–03, RN03.1.1–05, RN03.2.1–04, RN03.2.6, RN03.3–04, RN04.2, RN04.3, RN05.2 já implementadas sem gap — não tocar.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RN04.2</w:t>
      </w:r>
      <w:r>
        <w:t xml:space="preserve"> </w:t>
      </w:r>
      <w:r>
        <w:t xml:space="preserve">(cancelar com alteração pede confirmação MSG 2 no fluxo de alterar) — comportamento genérico do handler padrão</w:t>
      </w:r>
      <w:r>
        <w:t xml:space="preserve"> </w:t>
      </w:r>
      <w:r>
        <w:rPr>
          <w:rStyle w:val="VerbatimChar"/>
        </w:rPr>
        <w:t xml:space="preserve">#bt_salvar</w:t>
      </w:r>
      <w:r>
        <w:t xml:space="preserve">/</w:t>
      </w:r>
      <w:r>
        <w:rPr>
          <w:rStyle w:val="VerbatimChar"/>
        </w:rPr>
        <w:t xml:space="preserve">data-valid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rascunho-runtime-js.md</w:t>
      </w:r>
      <w:r>
        <w:t xml:space="preserve">), sem gap de código server-side a corrigir em T11.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RN04.3</w:t>
      </w:r>
      <w:r>
        <w:t xml:space="preserve"> </w:t>
      </w:r>
      <w:r>
        <w:t xml:space="preserve">(salvar sem alteração real → MSG 7) — mesmo comportamento genérico do handler padrão</w:t>
      </w:r>
      <w:r>
        <w:t xml:space="preserve"> </w:t>
      </w:r>
      <w:r>
        <w:rPr>
          <w:rStyle w:val="VerbatimChar"/>
        </w:rPr>
        <w:t xml:space="preserve">#bt_salvar</w:t>
      </w:r>
      <w:r>
        <w:t xml:space="preserve">/</w:t>
      </w:r>
      <w:r>
        <w:rPr>
          <w:rStyle w:val="VerbatimChar"/>
        </w:rPr>
        <w:t xml:space="preserve">data-valid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rascunho-runtime-js.md</w:t>
      </w:r>
      <w:r>
        <w:t xml:space="preserve">), sem gap de código server-side a corrigir em T11.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t12-tratativa-de-ocorrências"/>
    <w:p>
      <w:pPr>
        <w:pStyle w:val="Heading2"/>
      </w:pPr>
      <w:r>
        <w:t xml:space="preserve">7. T12 — Tratativa de Ocorrências</w:t>
      </w:r>
    </w:p>
    <w:p>
      <w:pPr>
        <w:pStyle w:val="FirstParagraph"/>
      </w:pPr>
      <w:r>
        <w:t xml:space="preserve">Arquivos:</w:t>
      </w:r>
      <w:r>
        <w:t xml:space="preserve"> </w:t>
      </w:r>
      <w:r>
        <w:rPr>
          <w:rStyle w:val="VerbatimChar"/>
        </w:rPr>
        <w:t xml:space="preserve">OcoTrataOcorrencia.php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EntOcoTratativa.php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OcorreTrataOcorrenciaModel.php</w:t>
      </w:r>
      <w:r>
        <w:t xml:space="preserve">.</w:t>
      </w:r>
    </w:p>
    <w:bookmarkStart w:id="24" w:name="X9eee296366bc4eec70989204052262d4a3f5a55"/>
    <w:p>
      <w:pPr>
        <w:pStyle w:val="Heading3"/>
      </w:pPr>
      <w:r>
        <w:t xml:space="preserve">RN03.15 — Inclusão de ação extra na aba Ações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aba Ações em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 </w:t>
      </w:r>
      <w:r>
        <w:t xml:space="preserve">exibe apenas as ações de origem trazidas do subtipo (</w:t>
      </w:r>
      <w:r>
        <w:rPr>
          <w:rStyle w:val="VerbatimChar"/>
        </w:rPr>
        <w:t xml:space="preserve">sta_fina='S'</w:t>
      </w:r>
      <w:r>
        <w:t xml:space="preserve">), sem opção de o usuário adicionar uma ação avulsa.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Adicionar bloco</w:t>
      </w:r>
      <w:r>
        <w:t xml:space="preserve"> </w:t>
      </w:r>
      <w:r>
        <w:t xml:space="preserve">“Adicionar Ação”</w:t>
      </w:r>
      <w:r>
        <w:t xml:space="preserve"> </w:t>
      </w:r>
      <w:r>
        <w:t xml:space="preserve">na aba Ações de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criaSelectRelativo('oco_tipo_acao', 'tpa_id', 'tpa_nome', ..., ['tpa_ativo' =&gt; 'A'])</w:t>
      </w:r>
      <w:r>
        <w:t xml:space="preserve"> </w:t>
      </w:r>
      <w:r>
        <w:t xml:space="preserve">(helper documentado em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 </w:t>
      </w:r>
      <w:r>
        <w:t xml:space="preserve">— resolve filtro por ativo e pelo schema/grupo de banco automaticamente), seguindo o padrão de repetição de linha (</w:t>
      </w:r>
      <w:r>
        <w:rPr>
          <w:rStyle w:val="VerbatimChar"/>
        </w:rPr>
        <w:t xml:space="preserve">bt-repete</w:t>
      </w:r>
      <w:r>
        <w:t xml:space="preserve">/</w:t>
      </w:r>
      <w:r>
        <w:rPr>
          <w:rStyle w:val="VerbatimChar"/>
        </w:rPr>
        <w:t xml:space="preserve">addCampo</w:t>
      </w:r>
      <w:r>
        <w:t xml:space="preserve">) já usado em T9/T10 para listas dinâmicas.</w:t>
      </w:r>
      <w:r>
        <w:t xml:space="preserve"> </w:t>
      </w:r>
      <w:r>
        <w:t xml:space="preserve">-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distinguir explicitamente:</w:t>
      </w:r>
      <w:r>
        <w:t xml:space="preserve"> </w:t>
      </w:r>
      <w:r>
        <w:t xml:space="preserve">- ações</w:t>
      </w:r>
      <w:r>
        <w:t xml:space="preserve"> </w:t>
      </w:r>
      <w:r>
        <w:rPr>
          <w:b/>
          <w:bCs/>
        </w:rPr>
        <w:t xml:space="preserve">de origem</w:t>
      </w:r>
      <w:r>
        <w:t xml:space="preserve"> </w:t>
      </w:r>
      <w:r>
        <w:t xml:space="preserve">(vindas do subtipo,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);</w:t>
      </w:r>
      <w:r>
        <w:t xml:space="preserve"> </w:t>
      </w:r>
      <w:r>
        <w:t xml:space="preserve">- ações</w:t>
      </w:r>
      <w:r>
        <w:t xml:space="preserve"> </w:t>
      </w:r>
      <w:r>
        <w:rPr>
          <w:b/>
          <w:bCs/>
        </w:rPr>
        <w:t xml:space="preserve">adicionadas manualmente</w:t>
      </w:r>
      <w:r>
        <w:t xml:space="preserve"> </w:t>
      </w:r>
      <w:r>
        <w:t xml:space="preserve">pelo usuário na tratativa.</w:t>
      </w:r>
      <w:r>
        <w:t xml:space="preserve"> </w:t>
      </w:r>
      <w:r>
        <w:t xml:space="preserve">- Bloquear exclusão apenas das ações de origem (o usuário não pode remover uma ação que veio configurada no subtipo; pode remover as que ele mesmo adicionou).</w:t>
      </w:r>
    </w:p>
    <w:p>
      <w:pPr>
        <w:pStyle w:val="BodyText"/>
      </w:pPr>
      <w:r>
        <w:rPr>
          <w:b/>
          <w:bCs/>
        </w:rPr>
        <w:t xml:space="preserve">Escopo da</w:t>
      </w:r>
      <w:r>
        <w:rPr>
          <w:b/>
          <w:bCs/>
        </w:rPr>
        <w:t xml:space="preserve"> </w:t>
      </w:r>
      <w:r>
        <w:rPr>
          <w:b/>
          <w:bCs/>
        </w:rPr>
        <w:t xml:space="preserve">“ação extra”</w:t>
      </w:r>
      <w:r>
        <w:rPr>
          <w:b/>
          <w:bCs/>
        </w:rPr>
        <w:t xml:space="preserve"> </w:t>
      </w:r>
      <w:r>
        <w:rPr>
          <w:b/>
          <w:bCs/>
        </w:rPr>
        <w:t xml:space="preserve">(decisão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 </w:t>
      </w:r>
      <w:r>
        <w:rPr>
          <w:b/>
          <w:bCs/>
        </w:rPr>
        <w:t xml:space="preserve">na rodada de revisão 01 — Bloqueante 2, alternativa</w:t>
      </w:r>
      <w:r>
        <w:rPr>
          <w:b/>
          <w:bCs/>
        </w:rPr>
        <w:t xml:space="preserve"> </w:t>
      </w:r>
      <w:r>
        <w:t xml:space="preserve">(b)** escolhida):** a ação extra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restrita a apenas</w:t>
      </w:r>
      <w:r>
        <w:t xml:space="preserve"> </w:t>
      </w:r>
      <w:r>
        <w:t xml:space="preserve">“Justificar”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tpa_tipo=1</w:t>
      </w:r>
      <w:r>
        <w:t xml:space="preserve">). RN03.15 aprovada permite explicitamente ações extras de qualquer tipo cadastrado em T8, sem restrição — a alternativa de restringir o select apenas a</w:t>
      </w:r>
      <w:r>
        <w:t xml:space="preserve"> </w:t>
      </w:r>
      <w:r>
        <w:t xml:space="preserve">“Justificar”</w:t>
      </w:r>
      <w:r>
        <w:t xml:space="preserve"> </w:t>
      </w:r>
      <w:r>
        <w:t xml:space="preserve">foi descartada. A abordagem escolhida é coletar, na própria linha da ação adicionada, os dados extras que cada tipo de ação precisa — reaproveitando o padrão de campos condicionais já existente em</w:t>
      </w:r>
      <w:r>
        <w:t xml:space="preserve"> </w:t>
      </w:r>
      <w:r>
        <w:rPr>
          <w:rStyle w:val="VerbatimChar"/>
        </w:rPr>
        <w:t xml:space="preserve">EntOcoSubtOcorrencia::defCamposAcao()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divmovi</w:t>
      </w:r>
      <w:r>
        <w:t xml:space="preserve">/</w:t>
      </w:r>
      <w:r>
        <w:rPr>
          <w:rStyle w:val="VerbatimChar"/>
        </w:rPr>
        <w:t xml:space="preserve">divtela</w:t>
      </w:r>
      <w:r>
        <w:t xml:space="preserve">/</w:t>
      </w:r>
      <w:r>
        <w:rPr>
          <w:rStyle w:val="VerbatimChar"/>
        </w:rPr>
        <w:t xml:space="preserve">divstat</w:t>
      </w:r>
      <w:r>
        <w:t xml:space="preserve"> </w:t>
      </w:r>
      <w:r>
        <w:t xml:space="preserve">conforme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), ou seja, é reaproveitamento de UI já existente, não UX nova.</w:t>
      </w:r>
    </w:p>
    <w:p>
      <w:pPr>
        <w:pStyle w:val="BodyText"/>
      </w:pPr>
      <w:r>
        <w:rPr>
          <w:b/>
          <w:bCs/>
        </w:rPr>
        <w:t xml:space="preserve">Encaminhamento concreto para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bydev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Na linha de</w:t>
      </w:r>
      <w:r>
        <w:t xml:space="preserve"> </w:t>
      </w:r>
      <w:r>
        <w:t xml:space="preserve">“ação extra”</w:t>
      </w:r>
      <w:r>
        <w:t xml:space="preserve"> </w:t>
      </w:r>
      <w:r>
        <w:t xml:space="preserve">em T12 (</w:t>
      </w:r>
      <w:r>
        <w:rPr>
          <w:rStyle w:val="VerbatimChar"/>
        </w:rPr>
        <w:t xml:space="preserve">finalizar()</w:t>
      </w:r>
      <w:r>
        <w:t xml:space="preserve">), replicar o mesmo padrão condicional de campos já usado em T9:</w:t>
      </w:r>
      <w:r>
        <w:t xml:space="preserve"> </w:t>
      </w:r>
      <w:r>
        <w:rPr>
          <w:rStyle w:val="VerbatimChar"/>
        </w:rPr>
        <w:t xml:space="preserve">tmo_id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tpa_tipo=3</w:t>
      </w:r>
      <w:r>
        <w:t xml:space="preserve"> </w:t>
      </w:r>
      <w:r>
        <w:t xml:space="preserve">(Gerar Movimentação),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tpa_tipo=4</w:t>
      </w:r>
      <w:r>
        <w:t xml:space="preserve"> </w:t>
      </w:r>
      <w:r>
        <w:t xml:space="preserve">(Alterar Status),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tpa_tipo=2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quando a ação executada for uma</w:t>
      </w:r>
      <w:r>
        <w:t xml:space="preserve"> </w:t>
      </w:r>
      <w:r>
        <w:rPr>
          <w:b/>
          <w:bCs/>
        </w:rPr>
        <w:t xml:space="preserve">ação extra</w:t>
      </w:r>
      <w:r>
        <w:t xml:space="preserve"> </w:t>
      </w:r>
      <w:r>
        <w:t xml:space="preserve">(sem correspondência em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para aquele subtipo), usar os valores informados na própria linha (</w:t>
      </w:r>
      <w:r>
        <w:rPr>
          <w:rStyle w:val="VerbatimChar"/>
        </w:rPr>
        <w:t xml:space="preserve">tmo_id</w:t>
      </w:r>
      <w:r>
        <w:t xml:space="preserve">/</w:t>
      </w:r>
      <w:r>
        <w:rPr>
          <w:rStyle w:val="VerbatimChar"/>
        </w:rPr>
        <w:t xml:space="preserve">stt_id</w:t>
      </w:r>
      <w:r>
        <w:t xml:space="preserve">/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vindos do POST daquela linha) em vez de buscar via</w:t>
      </w:r>
      <w:r>
        <w:t xml:space="preserve"> </w:t>
      </w:r>
      <w:r>
        <w:rPr>
          <w:rStyle w:val="VerbatimChar"/>
        </w:rPr>
        <w:t xml:space="preserve">getTOAcao()</w:t>
      </w:r>
      <w:r>
        <w:t xml:space="preserve">/</w:t>
      </w:r>
      <w:r>
        <w:rPr>
          <w:rStyle w:val="VerbatimChar"/>
        </w:rPr>
        <w:t xml:space="preserve">getAcaoPorId()</w:t>
      </w:r>
      <w:r>
        <w:t xml:space="preserve">. Para</w:t>
      </w:r>
      <w:r>
        <w:t xml:space="preserve"> </w:t>
      </w:r>
      <w:r>
        <w:rPr>
          <w:b/>
          <w:bCs/>
        </w:rPr>
        <w:t xml:space="preserve">ações de origem</w:t>
      </w:r>
      <w:r>
        <w:t xml:space="preserve"> </w:t>
      </w:r>
      <w:r>
        <w:t xml:space="preserve">(pré-configuradas no subtipo),</w:t>
      </w:r>
      <w:r>
        <w:t xml:space="preserve"> </w:t>
      </w:r>
      <w:r>
        <w:rPr>
          <w:rStyle w:val="VerbatimChar"/>
        </w:rPr>
        <w:t xml:space="preserve">getTOAcao()</w:t>
      </w:r>
      <w:r>
        <w:t xml:space="preserve">/</w:t>
      </w:r>
      <w:r>
        <w:rPr>
          <w:rStyle w:val="VerbatimChar"/>
        </w:rPr>
        <w:t xml:space="preserve">getAcaoPorId()</w:t>
      </w:r>
      <w:r>
        <w:t xml:space="preserve"> </w:t>
      </w:r>
      <w:r>
        <w:t xml:space="preserve">continuam sendo usados normalmente, sem alteração.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gerarMovimentacao()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resolveStatusFinal()</w:t>
      </w:r>
      <w:r>
        <w:t xml:space="preserve"> </w:t>
      </w:r>
      <w:r>
        <w:t xml:space="preserve">(RN03.18.1) precisam aceitar dados vindos da linha quando a ação for extra, e só cair para</w:t>
      </w:r>
      <w:r>
        <w:t xml:space="preserve"> </w:t>
      </w:r>
      <w:r>
        <w:rPr>
          <w:rStyle w:val="VerbatimChar"/>
        </w:rPr>
        <w:t xml:space="preserve">getTOAcao()</w:t>
      </w:r>
      <w:r>
        <w:t xml:space="preserve">/</w:t>
      </w:r>
      <w:r>
        <w:rPr>
          <w:rStyle w:val="VerbatimChar"/>
        </w:rPr>
        <w:t xml:space="preserve">getAcaoPorId()</w:t>
      </w:r>
      <w:r>
        <w:t xml:space="preserve"> </w:t>
      </w:r>
      <w:r>
        <w:t xml:space="preserve">quando for ação de origem.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Persistência:</w:t>
      </w:r>
      <w:r>
        <w:t xml:space="preserve"> </w:t>
      </w:r>
      <w:r>
        <w:t xml:space="preserve">não é necessária nova tabela/coluna. Os dados da ação extra trafegam apenas no POST do formulário de tratativa e são processados dentro do próprio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; não persistem em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(exclusivo do cadastro em T9). Se durante a codificação 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perceber necessidade real de tabela de histórico/auditoria da tratativa, deve</w:t>
      </w:r>
      <w:r>
        <w:t xml:space="preserve"> </w:t>
      </w:r>
      <w:r>
        <w:rPr>
          <w:b/>
          <w:bCs/>
        </w:rPr>
        <w:t xml:space="preserve">sinalizar antes</w:t>
      </w:r>
      <w:r>
        <w:t xml:space="preserve"> </w:t>
      </w:r>
      <w:r>
        <w:t xml:space="preserve">de criar schema novo — não criar unilateralmente.</w:t>
      </w:r>
    </w:p>
    <w:p>
      <w:pPr>
        <w:pStyle w:val="FirstParagraph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OcoTrataOcorrencia.php</w:t>
      </w:r>
      <w:r>
        <w:t xml:space="preserve"> </w:t>
      </w:r>
      <w:r>
        <w:t xml:space="preserve">(view/campos de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resolveStatusFinal()</w:t>
      </w:r>
      <w:r>
        <w:t xml:space="preserve">),</w:t>
      </w:r>
      <w:r>
        <w:t xml:space="preserve"> </w:t>
      </w:r>
      <w:r>
        <w:rPr>
          <w:rStyle w:val="VerbatimChar"/>
        </w:rPr>
        <w:t xml:space="preserve">EntOcoTratativa.php</w:t>
      </w:r>
      <w:r>
        <w:t xml:space="preserve"> </w:t>
      </w:r>
      <w:r>
        <w:t xml:space="preserve">(campos condicionais da linha de ação extra, espelhando</w:t>
      </w:r>
      <w:r>
        <w:t xml:space="preserve"> </w:t>
      </w:r>
      <w:r>
        <w:rPr>
          <w:rStyle w:val="VerbatimChar"/>
        </w:rPr>
        <w:t xml:space="preserve">EntOcoSubtOcorrencia::defCamposAcao()</w:t>
      </w:r>
      <w:r>
        <w:t xml:space="preserve">).</w:t>
      </w:r>
    </w:p>
    <w:bookmarkEnd w:id="24"/>
    <w:bookmarkStart w:id="25" w:name="X542e0c3f32f12e9502b0a5bc2ec997cb5ba83fc"/>
    <w:p>
      <w:pPr>
        <w:pStyle w:val="Heading3"/>
      </w:pPr>
      <w:r>
        <w:t xml:space="preserve">RN03.18 — Correção de bug: case 4 (Alterar Status) chamando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 </w:t>
      </w:r>
      <w:r>
        <w:t xml:space="preserve">(confirmado)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de tipos de ação tem um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 </w:t>
      </w:r>
      <w:r>
        <w:t xml:space="preserve">(Alterar Status) que, por engano, executa o mesmo bloco de código do</w:t>
      </w:r>
      <w:r>
        <w:t xml:space="preserve"> </w:t>
      </w:r>
      <w:r>
        <w:rPr>
          <w:rStyle w:val="VerbatimChar"/>
        </w:rPr>
        <w:t xml:space="preserve">case 3</w:t>
      </w:r>
      <w:r>
        <w:t xml:space="preserve"> </w:t>
      </w:r>
      <w:r>
        <w:t xml:space="preserve">(Gerar Movimentação) — ou seja, chama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 </w:t>
      </w:r>
      <w:r>
        <w:t xml:space="preserve">indevidamente ao processar uma ação que deveria apenas alterar status.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Separar o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 </w:t>
      </w:r>
      <w:r>
        <w:t xml:space="preserve">em lógica própria: apenas resolve 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alvo da ação,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/</w:t>
      </w:r>
      <w:r>
        <w:rPr>
          <w:rStyle w:val="VerbatimChar"/>
        </w:rPr>
        <w:t xml:space="preserve">geraMovimentoRequisicoes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OcoTrataOcorrencia.php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de tipos de ação).</w:t>
      </w:r>
    </w:p>
    <w:bookmarkEnd w:id="25"/>
    <w:bookmarkStart w:id="26" w:name="Xd332f4161c9e048e7b7089cad5d7a0ca7b90ba5"/>
    <w:p>
      <w:pPr>
        <w:pStyle w:val="Heading3"/>
      </w:pPr>
      <w:r>
        <w:t xml:space="preserve">RN03.18.1 — Reescrita da definição de status final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a lógica que determina 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final da ocorrência ao concluir a tratativa não segue de forma confiável a configuração de</w:t>
      </w:r>
      <w:r>
        <w:t xml:space="preserve"> </w:t>
      </w:r>
      <w:r>
        <w:t xml:space="preserve">“Alterar Status”</w:t>
      </w:r>
      <w:r>
        <w:t xml:space="preserve"> </w:t>
      </w:r>
      <w:r>
        <w:t xml:space="preserve">do subtipo (consequência direta do bug do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Reescrever a definição de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final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:</w:t>
      </w:r>
      <w:r>
        <w:t xml:space="preserve"> </w:t>
      </w:r>
      <w:r>
        <w:t xml:space="preserve">- buscar, entre as ações executadas na tratativa, se há alguma do tipo</w:t>
      </w:r>
      <w:r>
        <w:t xml:space="preserve"> </w:t>
      </w:r>
      <w:r>
        <w:t xml:space="preserve">“Alterar Status”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tpa_tipo='4'</w:t>
      </w:r>
      <w:r>
        <w:t xml:space="preserve"> </w:t>
      </w:r>
      <w:r>
        <w:t xml:space="preserve">no catálogo T8 —</w:t>
      </w:r>
      <w:r>
        <w:t xml:space="preserve"> </w:t>
      </w:r>
      <w:r>
        <w:rPr>
          <w:rStyle w:val="VerbatimChar"/>
        </w:rPr>
        <w:t xml:space="preserve">OcoTipoAcao</w:t>
      </w:r>
      <w:r>
        <w:t xml:space="preserve">) vinculada ao subtipo;</w:t>
      </w:r>
      <w:r>
        <w:t xml:space="preserve"> </w:t>
      </w:r>
      <w:r>
        <w:t xml:space="preserve">- se sim, usar o</w:t>
      </w:r>
      <w:r>
        <w:t xml:space="preserve"> 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configurado em</w:t>
      </w:r>
      <w:r>
        <w:t xml:space="preserve"> </w:t>
      </w:r>
      <w:r>
        <w:rPr>
          <w:rStyle w:val="VerbatimChar"/>
        </w:rPr>
        <w:t xml:space="preserve">oco_subt_ocorrencia_acao.stt_id</w:t>
      </w:r>
      <w:r>
        <w:t xml:space="preserve"> </w:t>
      </w:r>
      <w:r>
        <w:t xml:space="preserve">dessa ação;</w:t>
      </w:r>
      <w:r>
        <w:t xml:space="preserve"> </w:t>
      </w:r>
      <w:r>
        <w:t xml:space="preserve">- se não, usar</w:t>
      </w:r>
      <w:r>
        <w:t xml:space="preserve"> </w:t>
      </w:r>
      <w:r>
        <w:rPr>
          <w:rStyle w:val="VerbatimChar"/>
        </w:rPr>
        <w:t xml:space="preserve">stt_id = 30</w:t>
      </w:r>
      <w:r>
        <w:t xml:space="preserve"> </w:t>
      </w:r>
      <w:r>
        <w:t xml:space="preserve">(Finalizada —</w:t>
      </w:r>
      <w:r>
        <w:t xml:space="preserve"> </w:t>
      </w:r>
      <w:r>
        <w:t xml:space="preserve">“concluída”</w:t>
      </w:r>
      <w:r>
        <w:t xml:space="preserve">, decisão 4, Seção 1).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OcoTrataOcorrencia.php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store()</w:t>
      </w:r>
      <w:r>
        <w:t xml:space="preserve">). Depende da correção RN03.18 (case 4).</w:t>
      </w:r>
    </w:p>
    <w:bookmarkEnd w:id="26"/>
    <w:bookmarkStart w:id="27" w:name="X75989861df6837d36563bea5b42d59bfa9ceb41"/>
    <w:p>
      <w:pPr>
        <w:pStyle w:val="Heading3"/>
      </w:pPr>
      <w:r>
        <w:t xml:space="preserve">RN03.18.2 — Confirmação MSG 6 antes de submeter (front-end apenas)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o formulário de tratativa submete diretamente via</w:t>
      </w:r>
      <w:r>
        <w:t xml:space="preserve"> </w:t>
      </w:r>
      <w:r>
        <w:rPr>
          <w:rStyle w:val="VerbatimChar"/>
        </w:rPr>
        <w:t xml:space="preserve">submeteForm()</w:t>
      </w:r>
      <w:r>
        <w:t xml:space="preserve">, sem alerta prévio quando a ação</w:t>
      </w:r>
      <w:r>
        <w:t xml:space="preserve"> </w:t>
      </w:r>
      <w:r>
        <w:t xml:space="preserve">“Gerar Movimentação”</w:t>
      </w:r>
      <w:r>
        <w:t xml:space="preserve"> </w:t>
      </w:r>
      <w:r>
        <w:t xml:space="preserve">está selecionada.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- Ajuste</w:t>
      </w:r>
      <w:r>
        <w:t xml:space="preserve"> </w:t>
      </w:r>
      <w:r>
        <w:rPr>
          <w:b/>
          <w:bCs/>
        </w:rPr>
        <w:t xml:space="preserve">apenas de front-end</w:t>
      </w:r>
      <w:r>
        <w:t xml:space="preserve">: antes de submeter o formulário de tratativa, se houver ação</w:t>
      </w:r>
      <w:r>
        <w:t xml:space="preserve"> </w:t>
      </w:r>
      <w:r>
        <w:t xml:space="preserve">“Gerar Movimentação”</w:t>
      </w:r>
      <w:r>
        <w:t xml:space="preserve"> </w:t>
      </w:r>
      <w:r>
        <w:t xml:space="preserve">selecionada entre as ações marcadas, disparar</w:t>
      </w:r>
      <w:r>
        <w:t xml:space="preserve"> </w:t>
      </w:r>
      <w:r>
        <w:rPr>
          <w:rStyle w:val="VerbatimChar"/>
        </w:rPr>
        <w:t xml:space="preserve">boxAlert(6, ...)</w:t>
      </w:r>
      <w:r>
        <w:t xml:space="preserve"> </w:t>
      </w:r>
      <w:r>
        <w:t xml:space="preserve">(confirmação, conforme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) antes de chamar</w:t>
      </w:r>
      <w:r>
        <w:t xml:space="preserve"> </w:t>
      </w:r>
      <w:r>
        <w:rPr>
          <w:rStyle w:val="VerbatimChar"/>
        </w:rPr>
        <w:t xml:space="preserve">submeteForm()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mudança de contrato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do controller — é só uma confirmação adicional client-side antes do POST já existente.</w:t>
      </w:r>
    </w:p>
    <w:p>
      <w:pPr>
        <w:pStyle w:val="BodyText"/>
      </w:pPr>
      <w:r>
        <w:rPr>
          <w:b/>
          <w:bCs/>
        </w:rPr>
        <w:t xml:space="preserve">Arquivos afetados:</w:t>
      </w:r>
      <w:r>
        <w:t xml:space="preserve"> </w:t>
      </w:r>
      <w:r>
        <w:t xml:space="preserve">view/JS da tela T12 (arquivo JS da tela ou bloco de script da view de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).</w:t>
      </w:r>
    </w:p>
    <w:bookmarkEnd w:id="27"/>
    <w:bookmarkStart w:id="28" w:name="rns-sem-alteração-necessária-2"/>
    <w:p>
      <w:pPr>
        <w:pStyle w:val="Heading3"/>
      </w:pPr>
      <w:r>
        <w:t xml:space="preserve">RNs sem alteração necessária</w:t>
      </w:r>
    </w:p>
    <w:p>
      <w:pPr>
        <w:pStyle w:val="FirstParagraph"/>
      </w:pPr>
      <w:r>
        <w:t xml:space="preserve">RN02.1–04, RN03.1–14, RN03.16–17 já implementadas sem gap — não tocar.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tens-fora-de-escopo-deste-ciclo"/>
    <w:p>
      <w:pPr>
        <w:pStyle w:val="Heading2"/>
      </w:pPr>
      <w:r>
        <w:t xml:space="preserve">8. Itens fora de escopo deste ciclo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Buscas/buscaProdutoporLote</w:t>
      </w:r>
      <w:r>
        <w:t xml:space="preserve"> </w:t>
      </w:r>
      <w:r>
        <w:t xml:space="preserve">e integração</w:t>
      </w:r>
      <w:r>
        <w:t xml:space="preserve"> </w:t>
      </w:r>
      <w:r>
        <w:rPr>
          <w:b/>
          <w:bCs/>
        </w:rPr>
        <w:t xml:space="preserve">E075PRO/E207DLS</w:t>
      </w:r>
      <w:r>
        <w:t xml:space="preserve"> </w:t>
      </w:r>
      <w:r>
        <w:t xml:space="preserve">— não investigar, não alterar. Qualquer problema encontrado aqui durante os testes deve ser tratado como bug novo, fora deste plano.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Ícones/cores</w:t>
      </w:r>
      <w:r>
        <w:t xml:space="preserve"> </w:t>
      </w:r>
      <w:r>
        <w:t xml:space="preserve">— manter o padrão visual atual do sistema (</w:t>
      </w:r>
      <w:r>
        <w:rPr>
          <w:rStyle w:val="VerbatimChar"/>
        </w:rPr>
        <w:t xml:space="preserve">fas fa-check</w:t>
      </w:r>
      <w:r>
        <w:t xml:space="preserve">, classes</w:t>
      </w:r>
      <w:r>
        <w:t xml:space="preserve"> </w:t>
      </w:r>
      <w:r>
        <w:rPr>
          <w:rStyle w:val="VerbatimChar"/>
        </w:rPr>
        <w:t xml:space="preserve">btn-outline-*</w:t>
      </w:r>
      <w:r>
        <w:t xml:space="preserve">); não alinhar aos hex/ícones exatos descritos nos documentos de requisito v1.4/v1.5/v1.6.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Resíduos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app/Entities/Ocorrencia/*-DESK-DOUGLAS*.php</w:t>
      </w:r>
      <w:r>
        <w:t xml:space="preserve"> </w:t>
      </w:r>
      <w:r>
        <w:t xml:space="preserve">— não remover neste ciclo (não autorizado).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 da migration em produção</w:t>
      </w:r>
      <w:r>
        <w:t xml:space="preserve"> </w:t>
      </w:r>
      <w:r>
        <w:t xml:space="preserve">— não incluído neste ciclo de codificação; requer confirmação explícita e separada do usuário (ver Seção 4 e documento de entrega).</w:t>
      </w:r>
    </w:p>
    <w:p>
      <w:pPr>
        <w:pStyle w:val="Compact"/>
        <w:numPr>
          <w:ilvl w:val="0"/>
          <w:numId w:val="1006"/>
        </w:numPr>
      </w:pPr>
      <w:r>
        <w:t xml:space="preserve">Qualquer RN não listada nas Seções 5, 6 e 7 como gap está fora de escopo por já estar conforme — não deve sofrer alteração</w:t>
      </w:r>
      <w:r>
        <w:t xml:space="preserve"> </w:t>
      </w:r>
      <w:r>
        <w:t xml:space="preserve">“de aproveitamento”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critérios-de-pronto"/>
    <w:p>
      <w:pPr>
        <w:pStyle w:val="Heading2"/>
      </w:pPr>
      <w:r>
        <w:t xml:space="preserve">9. Critérios de pronto</w:t>
      </w:r>
    </w:p>
    <w:p>
      <w:pPr>
        <w:pStyle w:val="Compact"/>
        <w:numPr>
          <w:ilvl w:val="0"/>
          <w:numId w:val="1007"/>
        </w:numPr>
      </w:pPr>
      <w:r>
        <w:t xml:space="preserve">Todos os arquivos residuais listados na Seção 3 removidos, sem quebra de rotas/classmap (</w:t>
      </w:r>
      <w:r>
        <w:rPr>
          <w:rStyle w:val="VerbatimChar"/>
        </w:rPr>
        <w:t xml:space="preserve">composer dump-autoload</w:t>
      </w:r>
      <w:r>
        <w:t xml:space="preserve"> </w:t>
      </w:r>
      <w:r>
        <w:t xml:space="preserve">limpo).</w:t>
      </w:r>
    </w:p>
    <w:p>
      <w:pPr>
        <w:pStyle w:val="Compact"/>
        <w:numPr>
          <w:ilvl w:val="0"/>
          <w:numId w:val="1007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aplicada em</w:t>
      </w:r>
      <w:r>
        <w:t xml:space="preserve"> </w:t>
      </w:r>
      <w:r>
        <w:rPr>
          <w:rStyle w:val="VerbatimChar"/>
        </w:rPr>
        <w:t xml:space="preserve">dev_ocorrencia_db</w:t>
      </w:r>
      <w:r>
        <w:t xml:space="preserve">; produção</w:t>
      </w:r>
      <w:r>
        <w:t xml:space="preserve"> </w:t>
      </w:r>
      <w:r>
        <w:rPr>
          <w:b/>
          <w:bCs/>
        </w:rPr>
        <w:t xml:space="preserve">não tocada</w:t>
      </w:r>
      <w:r>
        <w:t xml:space="preserve"> </w:t>
      </w:r>
      <w:r>
        <w:t xml:space="preserve">sem nova confirmação explícita.</w:t>
      </w:r>
    </w:p>
    <w:p>
      <w:pPr>
        <w:pStyle w:val="Compact"/>
        <w:numPr>
          <w:ilvl w:val="0"/>
          <w:numId w:val="1007"/>
        </w:numPr>
      </w:pPr>
      <w:r>
        <w:t xml:space="preserve">T9: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não é mais editável em Dados Gerais;</w:t>
      </w:r>
      <w:r>
        <w:t xml:space="preserve"> </w:t>
      </w:r>
      <w:r>
        <w:rPr>
          <w:rStyle w:val="VerbatimChar"/>
        </w:rPr>
        <w:t xml:space="preserve">sta_fina</w:t>
      </w:r>
      <w:r>
        <w:t xml:space="preserve"> </w:t>
      </w:r>
      <w:r>
        <w:t xml:space="preserve">funcional por linha em Ações;</w:t>
      </w:r>
      <w:r>
        <w:t xml:space="preserve"> </w:t>
      </w:r>
      <w:r>
        <w:rPr>
          <w:rStyle w:val="VerbatimChar"/>
        </w:rPr>
        <w:t xml:space="preserve">sut_fina</w:t>
      </w:r>
      <w:r>
        <w:t xml:space="preserve"> </w:t>
      </w:r>
      <w:r>
        <w:t xml:space="preserve">calculado corretamente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;</w:t>
      </w:r>
      <w:r>
        <w:t xml:space="preserve"> </w:t>
      </w:r>
      <w:r>
        <w:rPr>
          <w:rStyle w:val="VerbatimChar"/>
        </w:rPr>
        <w:t xml:space="preserve">ativinativ()</w:t>
      </w:r>
      <w:r>
        <w:t xml:space="preserve"> </w:t>
      </w:r>
      <w:r>
        <w:t xml:space="preserve">bloqueia com listagem de pendências (MSG 14 +</w:t>
      </w:r>
      <w:r>
        <w:t xml:space="preserve"> </w:t>
      </w:r>
      <w:r>
        <w:rPr>
          <w:rStyle w:val="VerbatimChar"/>
        </w:rPr>
        <w:t xml:space="preserve">dadosExtra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T11:</w:t>
      </w:r>
      <w:r>
        <w:t xml:space="preserve"> </w:t>
      </w:r>
      <w:r>
        <w:rPr>
          <w:rStyle w:val="VerbatimChar"/>
        </w:rPr>
        <w:t xml:space="preserve">getStatusInicial()</w:t>
      </w:r>
      <w:r>
        <w:t xml:space="preserve"> </w:t>
      </w:r>
      <w:r>
        <w:t xml:space="preserve">implementado e usado em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storetmp()</w:t>
      </w:r>
      <w:r>
        <w:t xml:space="preserve">;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/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bloqueiam alteração com</w:t>
      </w:r>
      <w:r>
        <w:t xml:space="preserve"> </w:t>
      </w:r>
      <w:r>
        <w:rPr>
          <w:rStyle w:val="VerbatimChar"/>
        </w:rPr>
        <w:t xml:space="preserve">req_id</w:t>
      </w:r>
      <w:r>
        <w:t xml:space="preserve">/</w:t>
      </w:r>
      <w:r>
        <w:rPr>
          <w:rStyle w:val="VerbatimChar"/>
        </w:rPr>
        <w:t xml:space="preserve">rep_id</w:t>
      </w:r>
      <w:r>
        <w:t xml:space="preserve"> </w:t>
      </w:r>
      <w:r>
        <w:t xml:space="preserve">preenchidos (MSG 15) tanto no front quanto no backend;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bloqueia exclusão fora da regra pendente/sem vínculo (MSG 3).</w:t>
      </w:r>
    </w:p>
    <w:p>
      <w:pPr>
        <w:pStyle w:val="Compact"/>
        <w:numPr>
          <w:ilvl w:val="0"/>
          <w:numId w:val="1007"/>
        </w:numPr>
      </w:pPr>
      <w:r>
        <w:t xml:space="preserve">T12: aba Ações permite adicionar ação extra via</w:t>
      </w:r>
      <w:r>
        <w:t xml:space="preserve"> </w:t>
      </w:r>
      <w:r>
        <w:rPr>
          <w:rStyle w:val="VerbatimChar"/>
        </w:rPr>
        <w:t xml:space="preserve">criaSelectRelativo()</w:t>
      </w:r>
      <w:r>
        <w:t xml:space="preserve">; exclusão bloqueada apenas para ações de origem;</w:t>
      </w:r>
      <w:r>
        <w:t xml:space="preserve"> </w:t>
      </w:r>
      <w:r>
        <w:rPr>
          <w:rStyle w:val="VerbatimChar"/>
        </w:rPr>
        <w:t xml:space="preserve">case 4</w:t>
      </w:r>
      <w:r>
        <w:t xml:space="preserve"> </w:t>
      </w:r>
      <w:r>
        <w:t xml:space="preserve">não chama mais</w:t>
      </w:r>
      <w:r>
        <w:t xml:space="preserve"> </w:t>
      </w:r>
      <w:r>
        <w:rPr>
          <w:rStyle w:val="VerbatimChar"/>
        </w:rPr>
        <w:t xml:space="preserve">gerarMovimentacao()</w:t>
      </w:r>
      <w:r>
        <w:t xml:space="preserve">; status final segue a ação</w:t>
      </w:r>
      <w:r>
        <w:t xml:space="preserve"> </w:t>
      </w:r>
      <w:r>
        <w:t xml:space="preserve">“Alterar Status”</w:t>
      </w:r>
      <w:r>
        <w:t xml:space="preserve"> </w:t>
      </w:r>
      <w:r>
        <w:t xml:space="preserve">do subtipo quando existir, senão</w:t>
      </w:r>
      <w:r>
        <w:t xml:space="preserve"> </w:t>
      </w:r>
      <w:r>
        <w:rPr>
          <w:rStyle w:val="VerbatimChar"/>
        </w:rPr>
        <w:t xml:space="preserve">stt_id=30</w:t>
      </w:r>
      <w:r>
        <w:t xml:space="preserve">; confirmação MSG 6 disparada no front quando há ação</w:t>
      </w:r>
      <w:r>
        <w:t xml:space="preserve"> </w:t>
      </w:r>
      <w:r>
        <w:t xml:space="preserve">“Gerar Movimentação”</w:t>
      </w:r>
      <w:r>
        <w:t xml:space="preserve"> </w:t>
      </w:r>
      <w:r>
        <w:t xml:space="preserve">selecionada.</w:t>
      </w:r>
    </w:p>
    <w:p>
      <w:pPr>
        <w:pStyle w:val="Compact"/>
        <w:numPr>
          <w:ilvl w:val="0"/>
          <w:numId w:val="1007"/>
        </w:numPr>
      </w:pPr>
      <w:r>
        <w:t xml:space="preserve">Nenhuma RN listada como</w:t>
      </w:r>
      <w:r>
        <w:t xml:space="preserve"> </w:t>
      </w:r>
      <w:r>
        <w:t xml:space="preserve">“sem alteração necessária”</w:t>
      </w:r>
      <w:r>
        <w:t xml:space="preserve"> </w:t>
      </w:r>
      <w:r>
        <w:t xml:space="preserve">neste documento foi tocada.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byrev</w:t>
      </w:r>
      <w:r>
        <w:t xml:space="preserve"> </w:t>
      </w:r>
      <w:r>
        <w:t xml:space="preserve">sem novos apontamentos pendentes;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com plano de testes cobrindo cada RN desta lista.</w:t>
      </w:r>
    </w:p>
    <w:p>
      <w:r>
        <w:pict>
          <v:rect style="width:0;height:1.5pt" o:hralign="center" o:hrstd="t" o:hr="t"/>
        </w:pict>
      </w:r>
    </w:p>
    <w:bookmarkEnd w:id="31"/>
    <w:bookmarkStart w:id="32" w:name="rastreabilidade"/>
    <w:p>
      <w:pPr>
        <w:pStyle w:val="Heading2"/>
      </w:pPr>
      <w:r>
        <w:t xml:space="preserve">10. Rastreabilidade</w:t>
      </w:r>
    </w:p>
    <w:p>
      <w:pPr>
        <w:pStyle w:val="FirstParagraph"/>
      </w:pPr>
      <w:r>
        <w:t xml:space="preserve">Cada RN listada nas Seções 5–7 deve ser referenciada pelo seu código (ex:</w:t>
      </w:r>
      <w:r>
        <w:t xml:space="preserve"> </w:t>
      </w:r>
      <w:r>
        <w:t xml:space="preserve">“RN03.18”</w:t>
      </w:r>
      <w:r>
        <w:t xml:space="preserve">) em commits, comentários de revisão (</w:t>
      </w:r>
      <w:r>
        <w:rPr>
          <w:rStyle w:val="VerbatimChar"/>
        </w:rPr>
        <w:t xml:space="preserve">byrev</w:t>
      </w:r>
      <w:r>
        <w:t xml:space="preserve">) e casos de teste (</w:t>
      </w:r>
      <w:r>
        <w:rPr>
          <w:rStyle w:val="VerbatimChar"/>
        </w:rPr>
        <w:t xml:space="preserve">bytest</w:t>
      </w:r>
      <w:r>
        <w:t xml:space="preserve">), para permitir rastrear diretamente do requisito até a mudança de código correspondente.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2026-07-11T03:31:22Z</dcterms:created>
  <dcterms:modified xsi:type="dcterms:W3CDTF">2026-07-11T03:31:22Z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