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15f319d6bd79427669ccfaa3befba5eef862baf"/>
    <w:p>
      <w:pPr>
        <w:pStyle w:val="Heading1"/>
      </w:pPr>
      <w:r>
        <w:t xml:space="preserve">Plano de Testes — Módulo Ocorrências (T9, T11, T12)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CeqWeb 3.0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Ocorrências (</w:t>
      </w:r>
      <w:r>
        <w:rPr>
          <w:rStyle w:val="VerbatimChar"/>
        </w:rPr>
        <w:t xml:space="preserve">app/Controllers/Ocorrencia</w:t>
      </w:r>
      <w:r>
        <w:t xml:space="preserve">)</w:t>
      </w:r>
      <w:r>
        <w:t xml:space="preserve"> </w:t>
      </w:r>
      <w:r>
        <w:rPr>
          <w:b/>
          <w:bCs/>
        </w:rPr>
        <w:t xml:space="preserve">Telas envolvidas:</w:t>
      </w:r>
      <w:r>
        <w:t xml:space="preserve"> </w:t>
      </w:r>
      <w:r>
        <w:t xml:space="preserve">T9 — Subtipos de Ocorrências (tel_id=49) · T11 — Gestão de Ocorrências (tel_id=56) · T12 — Tratativa de Ocorrências (tel_id=61)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r>
        <w:t xml:space="preserve">Plano de testes definido pelo</w:t>
      </w:r>
      <w:r>
        <w:t xml:space="preserve"> </w:t>
      </w:r>
      <w:r>
        <w:rPr>
          <w:rStyle w:val="VerbatimChar"/>
        </w:rPr>
        <w:t xml:space="preserve">bytest</w:t>
      </w:r>
      <w:r>
        <w:t xml:space="preserve">.</w:t>
      </w:r>
      <w:r>
        <w:t xml:space="preserve"> </w:t>
      </w:r>
      <w:r>
        <w:rPr>
          <w:b/>
          <w:bCs/>
        </w:rPr>
        <w:t xml:space="preserve">Documentos de referência:</w:t>
      </w:r>
      <w:r>
        <w:t xml:space="preserve"> </w:t>
      </w:r>
      <w:r>
        <w:t xml:space="preserve">- Documento de desenvolvimento aprovado:</w:t>
      </w:r>
      <w:r>
        <w:t xml:space="preserve"> </w:t>
      </w:r>
      <w:r>
        <w:rPr>
          <w:rStyle w:val="VerbatimChar"/>
        </w:rPr>
        <w:t xml:space="preserve">docs/desenvolvimento/ocorrencias-t9-t11-t12-dev.md</w:t>
      </w:r>
      <w:r>
        <w:t xml:space="preserve"> </w:t>
      </w:r>
      <w:r>
        <w:t xml:space="preserve">- Documento de revisão, rodada 01 (bloqueantes corrigidos):</w:t>
      </w:r>
      <w:r>
        <w:t xml:space="preserve"> </w:t>
      </w:r>
      <w:r>
        <w:rPr>
          <w:rStyle w:val="VerbatimChar"/>
        </w:rPr>
        <w:t xml:space="preserve">docs/revisao/ocorrencias-t9-t11-t12-revisao-01.md</w:t>
      </w:r>
      <w:r>
        <w:t xml:space="preserve"> </w:t>
      </w:r>
      <w:r>
        <w:t xml:space="preserve">- Ciclo de revisão de código (</w:t>
      </w:r>
      <w:r>
        <w:rPr>
          <w:rStyle w:val="VerbatimChar"/>
        </w:rPr>
        <w:t xml:space="preserve">byrev</w:t>
      </w:r>
      <w:r>
        <w:t xml:space="preserve">):</w:t>
      </w:r>
      <w:r>
        <w:t xml:space="preserve"> </w:t>
      </w:r>
      <w:r>
        <w:rPr>
          <w:b/>
          <w:bCs/>
        </w:rPr>
        <w:t xml:space="preserve">aprovado formalmente após 3 rodadas</w:t>
      </w:r>
      <w:r>
        <w:t xml:space="preserve">, documentado em</w:t>
      </w:r>
      <w:r>
        <w:t xml:space="preserve"> </w:t>
      </w:r>
      <w:r>
        <w:rPr>
          <w:rStyle w:val="VerbatimChar"/>
        </w:rPr>
        <w:t xml:space="preserve">docs/revisao/</w:t>
      </w:r>
      <w:r>
        <w:t xml:space="preserve">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aguardando aprovação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para execução.</w:t>
      </w:r>
    </w:p>
    <w:p>
      <w:r>
        <w:pict>
          <v:rect style="width:0;height:1.5pt" o:hralign="center" o:hrstd="t" o:hr="t"/>
        </w:pict>
      </w:r>
    </w:p>
    <w:bookmarkStart w:id="12" w:name="pré-condições-gerais"/>
    <w:p>
      <w:pPr>
        <w:pStyle w:val="Heading2"/>
      </w:pPr>
      <w:r>
        <w:t xml:space="preserve">1. Pré-condições gerais</w:t>
      </w:r>
    </w:p>
    <w:bookmarkStart w:id="9" w:name="migration"/>
    <w:p>
      <w:pPr>
        <w:pStyle w:val="Heading3"/>
      </w:pPr>
      <w:r>
        <w:t xml:space="preserve">1.1 Migration</w:t>
      </w:r>
    </w:p>
    <w:p>
      <w:pPr>
        <w:pStyle w:val="FirstParagraph"/>
      </w:pPr>
      <w:r>
        <w:t xml:space="preserve">A migration abaixo precisa estar</w:t>
      </w:r>
      <w:r>
        <w:t xml:space="preserve"> </w:t>
      </w:r>
      <w:r>
        <w:rPr>
          <w:b/>
          <w:bCs/>
        </w:rPr>
        <w:t xml:space="preserve">aplicada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dev_ocorrencia_db</w:t>
      </w:r>
      <w:r>
        <w:t xml:space="preserve"> </w:t>
      </w:r>
      <w:r>
        <w:t xml:space="preserve">antes da execução dos casos marcados</w:t>
      </w:r>
      <w:r>
        <w:t xml:space="preserve"> </w:t>
      </w:r>
      <w:r>
        <w:rPr>
          <w:b/>
          <w:bCs/>
        </w:rPr>
        <w:t xml:space="preserve">[MIGR]</w:t>
      </w:r>
      <w:r>
        <w:t xml:space="preserve"> </w:t>
      </w:r>
      <w:r>
        <w:t xml:space="preserve">neste plano:</w:t>
      </w:r>
    </w:p>
    <w:p>
      <w:pPr>
        <w:pStyle w:val="BodyText"/>
      </w:pPr>
      <w:r>
        <w:rPr>
          <w:rStyle w:val="VerbatimChar"/>
        </w:rPr>
        <w:t xml:space="preserve">docs/desenvolvimento/migration-sta_fina-oco_subt_ocorrencia_acao.sql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`oco_subt_ocorrencia_acao`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`sta_fina`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'Finalização Automática'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`stt_id`;</w:t>
      </w:r>
    </w:p>
    <w:p>
      <w:pPr>
        <w:pStyle w:val="FirstParagraph"/>
      </w:pPr>
      <w:r>
        <w:t xml:space="preserve">Sem a migration aplicada, os casos</w:t>
      </w:r>
      <w:r>
        <w:t xml:space="preserve"> </w:t>
      </w:r>
      <w:r>
        <w:rPr>
          <w:b/>
          <w:bCs/>
        </w:rPr>
        <w:t xml:space="preserve">[MIGR]</w:t>
      </w:r>
      <w:r>
        <w:t xml:space="preserve"> </w:t>
      </w:r>
      <w:r>
        <w:t xml:space="preserve">ficam</w:t>
      </w:r>
      <w:r>
        <w:t xml:space="preserve"> </w:t>
      </w:r>
      <w:r>
        <w:rPr>
          <w:b/>
          <w:bCs/>
        </w:rPr>
        <w:t xml:space="preserve">bloqueados — pré-condição pendente</w:t>
      </w:r>
      <w:r>
        <w:t xml:space="preserve"> </w:t>
      </w:r>
      <w:r>
        <w:t xml:space="preserve">(não devem ser reportados como</w:t>
      </w:r>
      <w:r>
        <w:t xml:space="preserve"> </w:t>
      </w:r>
      <w:r>
        <w:t xml:space="preserve">“falha”</w:t>
      </w:r>
      <w:r>
        <w:t xml:space="preserve">).</w:t>
      </w:r>
    </w:p>
    <w:bookmarkEnd w:id="9"/>
    <w:bookmarkStart w:id="10" w:name="massa-de-dados-mínima"/>
    <w:p>
      <w:pPr>
        <w:pStyle w:val="Heading3"/>
      </w:pPr>
      <w:r>
        <w:t xml:space="preserve">1.2 Massa de dados mínima</w:t>
      </w:r>
    </w:p>
    <w:p>
      <w:pPr>
        <w:pStyle w:val="Compact"/>
        <w:numPr>
          <w:ilvl w:val="0"/>
          <w:numId w:val="1001"/>
        </w:numPr>
      </w:pPr>
      <w:r>
        <w:t xml:space="preserve">Subtipo (T9) com 2+ ações, mix de</w:t>
      </w:r>
      <w:r>
        <w:t xml:space="preserve"> </w:t>
      </w:r>
      <w:r>
        <w:rPr>
          <w:rStyle w:val="VerbatimChar"/>
        </w:rPr>
        <w:t xml:space="preserve">sta_fina='S'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'N'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Subtipo com todas as ações</w:t>
      </w:r>
      <w:r>
        <w:t xml:space="preserve"> </w:t>
      </w:r>
      <w:r>
        <w:rPr>
          <w:rStyle w:val="VerbatimChar"/>
        </w:rPr>
        <w:t xml:space="preserve">sta_fina='S'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Subtipo sem nenhuma ação cadastrada.</w:t>
      </w:r>
    </w:p>
    <w:p>
      <w:pPr>
        <w:pStyle w:val="Compact"/>
        <w:numPr>
          <w:ilvl w:val="0"/>
          <w:numId w:val="1001"/>
        </w:numPr>
      </w:pPr>
      <w:r>
        <w:t xml:space="preserve">Ocorrência (T11) com</w:t>
      </w:r>
      <w:r>
        <w:t xml:space="preserve"> </w:t>
      </w:r>
      <w:r>
        <w:rPr>
          <w:rStyle w:val="VerbatimChar"/>
        </w:rPr>
        <w:t xml:space="preserve">stt_id=28</w:t>
      </w:r>
      <w:r>
        <w:t xml:space="preserve"> </w:t>
      </w:r>
      <w:r>
        <w:t xml:space="preserve">(Pendente), sem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/</w:t>
      </w:r>
      <w:r>
        <w:rPr>
          <w:rStyle w:val="VerbatimChar"/>
        </w:rPr>
        <w:t xml:space="preserve">rep_id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Ocorrência com</w:t>
      </w:r>
      <w:r>
        <w:t xml:space="preserve"> </w:t>
      </w:r>
      <w:r>
        <w:rPr>
          <w:rStyle w:val="VerbatimChar"/>
        </w:rPr>
        <w:t xml:space="preserve">req_id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rep_id</w:t>
      </w:r>
      <w:r>
        <w:t xml:space="preserve"> </w:t>
      </w:r>
      <w:r>
        <w:t xml:space="preserve">preenchido (gerada por outra tela).</w:t>
      </w:r>
    </w:p>
    <w:p>
      <w:pPr>
        <w:pStyle w:val="Compact"/>
        <w:numPr>
          <w:ilvl w:val="0"/>
          <w:numId w:val="1001"/>
        </w:numPr>
      </w:pPr>
      <w:r>
        <w:t xml:space="preserve">Ocorrência já</w:t>
      </w:r>
      <w:r>
        <w:t xml:space="preserve"> </w:t>
      </w:r>
      <w:r>
        <w:rPr>
          <w:rStyle w:val="VerbatimChar"/>
        </w:rPr>
        <w:t xml:space="preserve">stt_id=30</w:t>
      </w:r>
      <w:r>
        <w:t xml:space="preserve"> </w:t>
      </w:r>
      <w:r>
        <w:t xml:space="preserve">(Finalizada), para testar bloqueio de exclusão fora da regra.</w:t>
      </w:r>
    </w:p>
    <w:p>
      <w:pPr>
        <w:pStyle w:val="Compact"/>
        <w:numPr>
          <w:ilvl w:val="0"/>
          <w:numId w:val="1001"/>
        </w:numPr>
      </w:pPr>
      <w:r>
        <w:t xml:space="preserve">Catálogo T8 (</w:t>
      </w:r>
      <w:r>
        <w:rPr>
          <w:rStyle w:val="VerbatimChar"/>
        </w:rPr>
        <w:t xml:space="preserve">oco_tipo_acao</w:t>
      </w:r>
      <w:r>
        <w:t xml:space="preserve">) com ao menos um</w:t>
      </w:r>
      <w:r>
        <w:t xml:space="preserve"> </w:t>
      </w:r>
      <w:r>
        <w:rPr>
          <w:rStyle w:val="VerbatimChar"/>
        </w:rPr>
        <w:t xml:space="preserve">tpa_id</w:t>
      </w:r>
      <w:r>
        <w:t xml:space="preserve"> </w:t>
      </w:r>
      <w:r>
        <w:t xml:space="preserve">de cada tipo (1 Justificar, 2 Abrir Tela, 3 Gerar Movimentação, 4 Alterar Status), todos ativos.</w:t>
      </w:r>
    </w:p>
    <w:p>
      <w:pPr>
        <w:pStyle w:val="Compact"/>
        <w:numPr>
          <w:ilvl w:val="0"/>
          <w:numId w:val="1001"/>
        </w:numPr>
      </w:pPr>
      <w:r>
        <w:t xml:space="preserve">Um</w:t>
      </w:r>
      <w:r>
        <w:t xml:space="preserve"> </w:t>
      </w:r>
      <w:r>
        <w:rPr>
          <w:rStyle w:val="VerbatimChar"/>
        </w:rPr>
        <w:t xml:space="preserve">tpa_id</w:t>
      </w:r>
      <w:r>
        <w:t xml:space="preserve"> </w:t>
      </w:r>
      <w:r>
        <w:t xml:space="preserve">tipo</w:t>
      </w:r>
      <w:r>
        <w:t xml:space="preserve"> </w:t>
      </w:r>
      <w:r>
        <w:t xml:space="preserve">“Gerar Movimentação”</w:t>
      </w:r>
      <w:r>
        <w:t xml:space="preserve"> </w:t>
      </w:r>
      <w:r>
        <w:t xml:space="preserve">já configurado como ação de origem de um subtipo específico (necessário para os casos de duplicidade em T12).</w:t>
      </w:r>
    </w:p>
    <w:bookmarkEnd w:id="10"/>
    <w:bookmarkStart w:id="11" w:name="perfis-de-teste"/>
    <w:p>
      <w:pPr>
        <w:pStyle w:val="Heading3"/>
      </w:pPr>
      <w:r>
        <w:t xml:space="preserve">1.3 Perfis de teste</w:t>
      </w:r>
    </w:p>
    <w:p>
      <w:pPr>
        <w:pStyle w:val="Compact"/>
        <w:numPr>
          <w:ilvl w:val="0"/>
          <w:numId w:val="1002"/>
        </w:numPr>
      </w:pPr>
      <w:r>
        <w:t xml:space="preserve">Um perfil com permissão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completa para</w:t>
      </w:r>
      <w:r>
        <w:t xml:space="preserve"> </w:t>
      </w:r>
      <w:r>
        <w:rPr>
          <w:rStyle w:val="VerbatimChar"/>
        </w:rPr>
        <w:t xml:space="preserve">tel_id 49</w:t>
      </w:r>
      <w:r>
        <w:t xml:space="preserve"> </w:t>
      </w:r>
      <w:r>
        <w:t xml:space="preserve">(T9) /</w:t>
      </w:r>
      <w:r>
        <w:t xml:space="preserve"> </w:t>
      </w:r>
      <w:r>
        <w:rPr>
          <w:rStyle w:val="VerbatimChar"/>
        </w:rPr>
        <w:t xml:space="preserve">56</w:t>
      </w:r>
      <w:r>
        <w:t xml:space="preserve"> </w:t>
      </w:r>
      <w:r>
        <w:t xml:space="preserve">(T11) /</w:t>
      </w:r>
      <w:r>
        <w:t xml:space="preserve"> </w:t>
      </w:r>
      <w:r>
        <w:rPr>
          <w:rStyle w:val="VerbatimChar"/>
        </w:rPr>
        <w:t xml:space="preserve">61</w:t>
      </w:r>
      <w:r>
        <w:t xml:space="preserve"> </w:t>
      </w:r>
      <w:r>
        <w:t xml:space="preserve">(T12).</w:t>
      </w:r>
    </w:p>
    <w:p>
      <w:pPr>
        <w:pStyle w:val="Compact"/>
        <w:numPr>
          <w:ilvl w:val="0"/>
          <w:numId w:val="1002"/>
        </w:numPr>
      </w:pPr>
      <w:r>
        <w:t xml:space="preserve">Um perfil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permissão nessas telas, para os casos de bloqueio</w:t>
      </w:r>
      <w:r>
        <w:t xml:space="preserve"> </w:t>
      </w:r>
      <w:r>
        <w:rPr>
          <w:i/>
          <w:iCs/>
        </w:rPr>
        <w:t xml:space="preserve">fail-closed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 </w:t>
      </w:r>
      <w:r>
        <w:t xml:space="preserve">— permissão ausente bloqueia tudo).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t9-subtipos-de-ocorrências-tel_id49"/>
    <w:p>
      <w:pPr>
        <w:pStyle w:val="Heading2"/>
      </w:pPr>
      <w:r>
        <w:t xml:space="preserve">2. T9 — Subtipos de Ocorrências (tel_id=49)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RN</w:t>
            </w:r>
          </w:p>
        </w:tc>
        <w:tc>
          <w:tcPr/>
          <w:p>
            <w:pPr>
              <w:pStyle w:val="Compact"/>
            </w:pPr>
            <w:r>
              <w:t xml:space="preserve">Situação/Objetivo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CT-T9-01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sut_fina</w:t>
            </w:r>
            <w:r>
              <w:t xml:space="preserve"> </w:t>
            </w:r>
            <w:r>
              <w:t xml:space="preserve">não é mais editável em Dados Gerais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add()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edit()</w:t>
            </w:r>
            <w:r>
              <w:t xml:space="preserve"> </w:t>
            </w:r>
            <w:r>
              <w:t xml:space="preserve">de um subtipo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sut_fina</w:t>
            </w:r>
            <w:r>
              <w:t xml:space="preserve"> </w:t>
            </w:r>
            <w:r>
              <w:rPr>
                <w:b/>
                <w:bCs/>
              </w:rPr>
              <w:t xml:space="preserve">ausente</w:t>
            </w:r>
            <w:r>
              <w:t xml:space="preserve"> </w:t>
            </w:r>
            <w:r>
              <w:t xml:space="preserve">da aba Dados Gerais em ambos os formulários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CT-T9-02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t xml:space="preserve">Checkbox</w:t>
            </w:r>
            <w:r>
              <w:t xml:space="preserve"> </w:t>
            </w:r>
            <w:r>
              <w:rPr>
                <w:rStyle w:val="VerbatimChar"/>
              </w:rPr>
              <w:t xml:space="preserve">sta_fina</w:t>
            </w:r>
            <w:r>
              <w:t xml:space="preserve"> </w:t>
            </w:r>
            <w:r>
              <w:t xml:space="preserve">por linha na aba Ações</w:t>
            </w:r>
          </w:p>
        </w:tc>
        <w:tc>
          <w:tcPr/>
          <w:p>
            <w:pPr>
              <w:pStyle w:val="Compact"/>
            </w:pPr>
            <w:r>
              <w:t xml:space="preserve">Migration aplicada</w:t>
            </w:r>
          </w:p>
        </w:tc>
        <w:tc>
          <w:tcPr/>
          <w:p>
            <w:pPr>
              <w:pStyle w:val="Compact"/>
            </w:pPr>
            <w:r>
              <w:t xml:space="preserve">Abrir aba Ações de um subtipo com 2+ ações; alternar</w:t>
            </w:r>
            <w:r>
              <w:t xml:space="preserve"> </w:t>
            </w:r>
            <w:r>
              <w:rPr>
                <w:rStyle w:val="VerbatimChar"/>
              </w:rPr>
              <w:t xml:space="preserve">sta_fina</w:t>
            </w:r>
            <w:r>
              <w:t xml:space="preserve"> </w:t>
            </w:r>
            <w:r>
              <w:t xml:space="preserve">de forma independente em cada linha</w:t>
            </w:r>
          </w:p>
        </w:tc>
        <w:tc>
          <w:tcPr/>
          <w:p>
            <w:pPr>
              <w:pStyle w:val="Compact"/>
            </w:pPr>
            <w:r>
              <w:t xml:space="preserve">Subtipo com 2 ações</w:t>
            </w:r>
          </w:p>
        </w:tc>
        <w:tc>
          <w:tcPr/>
          <w:p>
            <w:pPr>
              <w:pStyle w:val="Compact"/>
            </w:pPr>
            <w:r>
              <w:t xml:space="preserve">Cada linha mantém seu próprio valor de</w:t>
            </w:r>
            <w:r>
              <w:t xml:space="preserve"> </w:t>
            </w:r>
            <w:r>
              <w:rPr>
                <w:rStyle w:val="VerbatimChar"/>
              </w:rPr>
              <w:t xml:space="preserve">sta_fina</w:t>
            </w:r>
            <w:r>
              <w:t xml:space="preserve">, sem afetar as demais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CT-T9-03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sut_fina</w:t>
            </w:r>
            <w:r>
              <w:t xml:space="preserve"> </w:t>
            </w:r>
            <w:r>
              <w:t xml:space="preserve">derivado =</w:t>
            </w:r>
            <w:r>
              <w:t xml:space="preserve"> </w:t>
            </w:r>
            <w:r>
              <w:t xml:space="preserve">‘S’</w:t>
            </w:r>
            <w:r>
              <w:t xml:space="preserve"> </w:t>
            </w:r>
            <w:r>
              <w:t xml:space="preserve">quando todas as ações são</w:t>
            </w:r>
            <w:r>
              <w:t xml:space="preserve"> </w:t>
            </w:r>
            <w:r>
              <w:t xml:space="preserve">‘S’</w:t>
            </w:r>
          </w:p>
        </w:tc>
        <w:tc>
          <w:tcPr/>
          <w:p>
            <w:pPr>
              <w:pStyle w:val="Compact"/>
            </w:pPr>
            <w:r>
              <w:t xml:space="preserve">Migration aplicada; subtipo com 2 ações, ambas</w:t>
            </w:r>
            <w:r>
              <w:t xml:space="preserve"> </w:t>
            </w:r>
            <w:r>
              <w:rPr>
                <w:rStyle w:val="VerbatimChar"/>
              </w:rPr>
              <w:t xml:space="preserve">sta_fina='S'</w:t>
            </w:r>
          </w:p>
        </w:tc>
        <w:tc>
          <w:tcPr/>
          <w:p>
            <w:pPr>
              <w:pStyle w:val="Compact"/>
            </w:pPr>
            <w:r>
              <w:t xml:space="preserve">Salvar o subtipo (</w:t>
            </w:r>
            <w:r>
              <w:rPr>
                <w:rStyle w:val="VerbatimChar"/>
              </w:rPr>
              <w:t xml:space="preserve">store()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Subtipo com 2 ações</w:t>
            </w:r>
            <w:r>
              <w:t xml:space="preserve"> </w:t>
            </w:r>
            <w:r>
              <w:rPr>
                <w:rStyle w:val="VerbatimChar"/>
              </w:rPr>
              <w:t xml:space="preserve">sta_fina='S'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oco_subt_ocorrencia.sut_fina</w:t>
            </w:r>
            <w:r>
              <w:t xml:space="preserve"> </w:t>
            </w:r>
            <w:r>
              <w:t xml:space="preserve">gravado como</w:t>
            </w:r>
            <w:r>
              <w:t xml:space="preserve"> </w:t>
            </w:r>
            <w:r>
              <w:rPr>
                <w:rStyle w:val="VerbatimChar"/>
              </w:rPr>
              <w:t xml:space="preserve">'S'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CT-T9-04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sut_fina</w:t>
            </w:r>
            <w:r>
              <w:t xml:space="preserve"> </w:t>
            </w:r>
            <w:r>
              <w:t xml:space="preserve">derivado =</w:t>
            </w:r>
            <w:r>
              <w:t xml:space="preserve"> </w:t>
            </w:r>
            <w:r>
              <w:t xml:space="preserve">‘N’</w:t>
            </w:r>
            <w:r>
              <w:t xml:space="preserve"> </w:t>
            </w:r>
            <w:r>
              <w:t xml:space="preserve">quando há mix de S/N</w:t>
            </w:r>
          </w:p>
        </w:tc>
        <w:tc>
          <w:tcPr/>
          <w:p>
            <w:pPr>
              <w:pStyle w:val="Compact"/>
            </w:pPr>
            <w:r>
              <w:t xml:space="preserve">Migration aplicada; subtipo com 2 ações, uma</w:t>
            </w:r>
            <w:r>
              <w:t xml:space="preserve"> </w:t>
            </w:r>
            <w:r>
              <w:rPr>
                <w:rStyle w:val="VerbatimChar"/>
              </w:rPr>
              <w:t xml:space="preserve">'S'</w:t>
            </w:r>
            <w:r>
              <w:t xml:space="preserve"> </w:t>
            </w:r>
            <w:r>
              <w:t xml:space="preserve">e uma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</w:p>
        </w:tc>
        <w:tc>
          <w:tcPr/>
          <w:p>
            <w:pPr>
              <w:pStyle w:val="Compact"/>
            </w:pPr>
            <w:r>
              <w:t xml:space="preserve">Salvar o subtipo (</w:t>
            </w:r>
            <w:r>
              <w:rPr>
                <w:rStyle w:val="VerbatimChar"/>
              </w:rPr>
              <w:t xml:space="preserve">store()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Subtipo com 1 ação</w:t>
            </w:r>
            <w:r>
              <w:t xml:space="preserve"> </w:t>
            </w:r>
            <w:r>
              <w:rPr>
                <w:rStyle w:val="VerbatimChar"/>
              </w:rPr>
              <w:t xml:space="preserve">'S'</w:t>
            </w:r>
            <w:r>
              <w:t xml:space="preserve"> </w:t>
            </w:r>
            <w:r>
              <w:t xml:space="preserve">+ 1 ação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oco_subt_ocorrencia.sut_fina</w:t>
            </w:r>
            <w:r>
              <w:t xml:space="preserve"> </w:t>
            </w:r>
            <w:r>
              <w:t xml:space="preserve">gravado como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CT-T9-05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sut_fina</w:t>
            </w:r>
            <w:r>
              <w:t xml:space="preserve"> </w:t>
            </w:r>
            <w:r>
              <w:t xml:space="preserve">derivado =</w:t>
            </w:r>
            <w:r>
              <w:t xml:space="preserve"> </w:t>
            </w:r>
            <w:r>
              <w:t xml:space="preserve">‘S’</w:t>
            </w:r>
            <w:r>
              <w:t xml:space="preserve"> </w:t>
            </w:r>
            <w:r>
              <w:t xml:space="preserve">quando não há ação cadastrada</w:t>
            </w:r>
          </w:p>
        </w:tc>
        <w:tc>
          <w:tcPr/>
          <w:p>
            <w:pPr>
              <w:pStyle w:val="Compact"/>
            </w:pPr>
            <w:r>
              <w:t xml:space="preserve">Migration aplicada; subtipo sem nenhuma ação</w:t>
            </w:r>
          </w:p>
        </w:tc>
        <w:tc>
          <w:tcPr/>
          <w:p>
            <w:pPr>
              <w:pStyle w:val="Compact"/>
            </w:pPr>
            <w:r>
              <w:t xml:space="preserve">Salvar o subtipo (</w:t>
            </w:r>
            <w:r>
              <w:rPr>
                <w:rStyle w:val="VerbatimChar"/>
              </w:rPr>
              <w:t xml:space="preserve">store()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Subtipo sem 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oco_subt_ocorrencia.sut_fina</w:t>
            </w:r>
            <w:r>
              <w:t xml:space="preserve"> </w:t>
            </w:r>
            <w:r>
              <w:t xml:space="preserve">gravado como</w:t>
            </w:r>
            <w:r>
              <w:t xml:space="preserve"> </w:t>
            </w:r>
            <w:r>
              <w:rPr>
                <w:rStyle w:val="VerbatimChar"/>
              </w:rPr>
              <w:t xml:space="preserve">'S'</w:t>
            </w:r>
            <w:r>
              <w:t xml:space="preserve"> </w:t>
            </w:r>
            <w:r>
              <w:t xml:space="preserve">(mantém comportamento decidido na Seção 1, decisão 5, do documento de desenvolvimento)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CT-T9-06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RN06.2</w:t>
            </w:r>
          </w:p>
        </w:tc>
        <w:tc>
          <w:tcPr/>
          <w:p>
            <w:pPr>
              <w:pStyle w:val="Compact"/>
            </w:pPr>
            <w:r>
              <w:t xml:space="preserve">Bloqueio de inativação com pendência</w:t>
            </w:r>
          </w:p>
        </w:tc>
        <w:tc>
          <w:tcPr/>
          <w:p>
            <w:pPr>
              <w:pStyle w:val="Compact"/>
            </w:pPr>
            <w:r>
              <w:t xml:space="preserve">Migration aplicada; subtipo vinculado a ocorrência(s) pendente(s)</w:t>
            </w:r>
          </w:p>
        </w:tc>
        <w:tc>
          <w:tcPr/>
          <w:p>
            <w:pPr>
              <w:pStyle w:val="Compact"/>
            </w:pPr>
            <w:r>
              <w:t xml:space="preserve">Acionar</w:t>
            </w:r>
            <w:r>
              <w:t xml:space="preserve"> </w:t>
            </w:r>
            <w:r>
              <w:rPr>
                <w:rStyle w:val="VerbatimChar"/>
              </w:rPr>
              <w:t xml:space="preserve">ativinativ()</w:t>
            </w:r>
            <w:r>
              <w:t xml:space="preserve"> </w:t>
            </w:r>
            <w:r>
              <w:t xml:space="preserve">sobre o subtipo</w:t>
            </w:r>
          </w:p>
        </w:tc>
        <w:tc>
          <w:tcPr/>
          <w:p>
            <w:pPr>
              <w:pStyle w:val="Compact"/>
            </w:pPr>
            <w:r>
              <w:t xml:space="preserve">Subtipo com ocorrência(s) pendente(s) vinculada(s)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ativinativ()</w:t>
            </w:r>
            <w:r>
              <w:t xml:space="preserve"> </w:t>
            </w:r>
            <w:r>
              <w:t xml:space="preserve">retorna</w:t>
            </w:r>
            <w:r>
              <w:t xml:space="preserve"> </w:t>
            </w:r>
            <w:r>
              <w:rPr>
                <w:rStyle w:val="VerbatimChar"/>
              </w:rPr>
              <w:t xml:space="preserve">{erro:true, msg:14, pendencias:[...]}</w:t>
            </w:r>
            <w:r>
              <w:t xml:space="preserve">; front (</w:t>
            </w:r>
            <w:r>
              <w:rPr>
                <w:rStyle w:val="VerbatimChar"/>
              </w:rPr>
              <w:t xml:space="preserve">my_ocorrencia.js</w:t>
            </w:r>
            <w:r>
              <w:t xml:space="preserve">) monta</w:t>
            </w:r>
            <w:r>
              <w:t xml:space="preserve"> </w:t>
            </w:r>
            <w:r>
              <w:rPr>
                <w:rStyle w:val="VerbatimChar"/>
              </w:rPr>
              <w:t xml:space="preserve">&lt;ul&gt;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getMensagem(14)</w:t>
            </w:r>
            <w:r>
              <w:t xml:space="preserve"> </w:t>
            </w:r>
            <w:r>
              <w:t xml:space="preserve">e chama</w:t>
            </w:r>
            <w:r>
              <w:t xml:space="preserve"> </w:t>
            </w:r>
            <w:r>
              <w:rPr>
                <w:rStyle w:val="VerbatimChar"/>
              </w:rPr>
              <w:t xml:space="preserve">boxAlert()</w:t>
            </w:r>
            <w:r>
              <w:t xml:space="preserve"> </w:t>
            </w:r>
            <w:r>
              <w:t xml:space="preserve">com o texto concatenado; registro</w:t>
            </w:r>
            <w:r>
              <w:t xml:space="preserve"> </w:t>
            </w:r>
            <w:r>
              <w:rPr>
                <w:b/>
                <w:bCs/>
              </w:rPr>
              <w:t xml:space="preserve">permanece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CT-T9-07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RN06.2</w:t>
            </w:r>
          </w:p>
        </w:tc>
        <w:tc>
          <w:tcPr/>
          <w:p>
            <w:pPr>
              <w:pStyle w:val="Compact"/>
            </w:pPr>
            <w:r>
              <w:t xml:space="preserve">Inativação sem pendência</w:t>
            </w:r>
          </w:p>
        </w:tc>
        <w:tc>
          <w:tcPr/>
          <w:p>
            <w:pPr>
              <w:pStyle w:val="Compact"/>
            </w:pPr>
            <w:r>
              <w:t xml:space="preserve">Migration aplicada; subtipo sem nenhuma ocorrência pendente vinculada</w:t>
            </w:r>
          </w:p>
        </w:tc>
        <w:tc>
          <w:tcPr/>
          <w:p>
            <w:pPr>
              <w:pStyle w:val="Compact"/>
            </w:pPr>
            <w:r>
              <w:t xml:space="preserve">Acionar</w:t>
            </w:r>
            <w:r>
              <w:t xml:space="preserve"> </w:t>
            </w:r>
            <w:r>
              <w:rPr>
                <w:rStyle w:val="VerbatimChar"/>
              </w:rPr>
              <w:t xml:space="preserve">ativinativ()</w:t>
            </w:r>
            <w:r>
              <w:t xml:space="preserve"> </w:t>
            </w:r>
            <w:r>
              <w:t xml:space="preserve">sobre o subtipo</w:t>
            </w:r>
          </w:p>
        </w:tc>
        <w:tc>
          <w:tcPr/>
          <w:p>
            <w:pPr>
              <w:pStyle w:val="Compact"/>
            </w:pPr>
            <w:r>
              <w:t xml:space="preserve">Subtipo sem pendências</w:t>
            </w:r>
          </w:p>
        </w:tc>
        <w:tc>
          <w:tcPr/>
          <w:p>
            <w:pPr>
              <w:pStyle w:val="Compact"/>
            </w:pPr>
            <w:r>
              <w:t xml:space="preserve">Grava</w:t>
            </w:r>
            <w:r>
              <w:t xml:space="preserve"> </w:t>
            </w:r>
            <w:r>
              <w:rPr>
                <w:rStyle w:val="VerbatimChar"/>
              </w:rPr>
              <w:t xml:space="preserve">sut_ativo='I'</w:t>
            </w:r>
            <w:r>
              <w:t xml:space="preserve"> </w:t>
            </w:r>
            <w:r>
              <w:t xml:space="preserve">normalmente;</w:t>
            </w:r>
            <w:r>
              <w:t xml:space="preserve"> </w:t>
            </w:r>
            <w:r>
              <w:rPr>
                <w:rStyle w:val="VerbatimChar"/>
              </w:rPr>
              <w:t xml:space="preserve">boxAlert()</w:t>
            </w:r>
            <w:r>
              <w:t xml:space="preserve"> </w:t>
            </w:r>
            <w:r>
              <w:t xml:space="preserve">de sucesso padrão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CT-T9-08</w:t>
            </w:r>
          </w:p>
        </w:tc>
        <w:tc>
          <w:tcPr/>
          <w:p>
            <w:pPr>
              <w:pStyle w:val="Compact"/>
            </w:pPr>
            <w:r>
              <w:t xml:space="preserve">RN06.2</w:t>
            </w:r>
          </w:p>
        </w:tc>
        <w:tc>
          <w:tcPr/>
          <w:p>
            <w:pPr>
              <w:pStyle w:val="Compact"/>
            </w:pPr>
            <w:r>
              <w:t xml:space="preserve">Erro genérico não mascarado como pendência</w:t>
            </w:r>
          </w:p>
        </w:tc>
        <w:tc>
          <w:tcPr/>
          <w:p>
            <w:pPr>
              <w:pStyle w:val="Compact"/>
            </w:pPr>
            <w:r>
              <w:t xml:space="preserve">Nenhuma (força exceção não relacionada a pendência)</w:t>
            </w:r>
          </w:p>
        </w:tc>
        <w:tc>
          <w:tcPr/>
          <w:p>
            <w:pPr>
              <w:pStyle w:val="Compact"/>
            </w:pPr>
            <w:r>
              <w:t xml:space="preserve">Provocar exceção genérica dentro de</w:t>
            </w:r>
            <w:r>
              <w:t xml:space="preserve"> </w:t>
            </w:r>
            <w:r>
              <w:rPr>
                <w:rStyle w:val="VerbatimChar"/>
              </w:rPr>
              <w:t xml:space="preserve">ativinativ()</w:t>
            </w:r>
            <w:r>
              <w:t xml:space="preserve"> </w:t>
            </w:r>
            <w:r>
              <w:t xml:space="preserve">(ex.: erro de banco simulado)</w:t>
            </w:r>
          </w:p>
        </w:tc>
        <w:tc>
          <w:tcPr/>
          <w:p>
            <w:pPr>
              <w:pStyle w:val="Compact"/>
            </w:pPr>
            <w:r>
              <w:t xml:space="preserve">Condição de erro forçada</w:t>
            </w:r>
          </w:p>
        </w:tc>
        <w:tc>
          <w:tcPr/>
          <w:p>
            <w:pPr>
              <w:pStyle w:val="Compact"/>
            </w:pPr>
            <w:r>
              <w:t xml:space="preserve">Resposta com</w:t>
            </w:r>
            <w:r>
              <w:t xml:space="preserve"> </w:t>
            </w:r>
            <w:r>
              <w:rPr>
                <w:rStyle w:val="VerbatimChar"/>
              </w:rPr>
              <w:t xml:space="preserve">msg=17</w:t>
            </w:r>
            <w:r>
              <w:t xml:space="preserve"> </w:t>
            </w:r>
            <w:r>
              <w:t xml:space="preserve">(</w:t>
            </w:r>
            <w:r>
              <w:t xml:space="preserve">“Problema no Sistema”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sem</w:t>
            </w:r>
            <w:r>
              <w:t xml:space="preserve"> </w:t>
            </w: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pendencias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CT-T9-09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Verificação estática:</w:t>
            </w:r>
            <w:r>
              <w:t xml:space="preserve"> </w:t>
            </w:r>
            <w:r>
              <w:rPr>
                <w:rStyle w:val="VerbatimChar"/>
              </w:rPr>
              <w:t xml:space="preserve">getUsoGestao()</w:t>
            </w:r>
            <w:r>
              <w:t xml:space="preserve"> </w:t>
            </w:r>
            <w:r>
              <w:t xml:space="preserve">removido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Grep por</w:t>
            </w:r>
            <w:r>
              <w:t xml:space="preserve"> </w:t>
            </w:r>
            <w:r>
              <w:rPr>
                <w:rStyle w:val="VerbatimChar"/>
              </w:rPr>
              <w:t xml:space="preserve">getUsoGestao</w:t>
            </w:r>
            <w:r>
              <w:t xml:space="preserve"> </w:t>
            </w:r>
            <w:r>
              <w:t xml:space="preserve">em todo o projeto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Nenhuma ocorrência do método em</w:t>
            </w:r>
            <w:r>
              <w:t xml:space="preserve"> </w:t>
            </w:r>
            <w:r>
              <w:rPr>
                <w:rStyle w:val="VerbatimChar"/>
              </w:rPr>
              <w:t xml:space="preserve">OcorreSubtOcorrenciaModel.php</w:t>
            </w:r>
            <w:r>
              <w:t xml:space="preserve"> </w:t>
            </w:r>
            <w:r>
              <w:t xml:space="preserve">nem em nenhum chamador.</w:t>
            </w:r>
            <w:r>
              <w:t xml:space="preserve"> </w:t>
            </w:r>
            <w:r>
              <w:rPr>
                <w:b/>
                <w:bCs/>
              </w:rPr>
              <w:t xml:space="preserve">Caso documental</w:t>
            </w:r>
            <w:r>
              <w:t xml:space="preserve">, sem critério passa/falha funcional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CT-T9-10 (regressão)</w:t>
            </w:r>
          </w:p>
        </w:tc>
        <w:tc>
          <w:tcPr/>
          <w:p>
            <w:pPr>
              <w:pStyle w:val="Compact"/>
            </w:pPr>
            <w:r>
              <w:t xml:space="preserve">RN04.3</w:t>
            </w:r>
          </w:p>
        </w:tc>
        <w:tc>
          <w:tcPr/>
          <w:p>
            <w:pPr>
              <w:pStyle w:val="Compact"/>
            </w:pPr>
            <w:r>
              <w:t xml:space="preserve">Salvar sem alteração real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edit()</w:t>
            </w:r>
            <w:r>
              <w:t xml:space="preserve"> </w:t>
            </w:r>
            <w:r>
              <w:t xml:space="preserve">de um subtipo e clicar em salvar sem alterar nenhum campo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Comportamento genérico do handler</w:t>
            </w:r>
            <w:r>
              <w:t xml:space="preserve"> </w:t>
            </w:r>
            <w:r>
              <w:rPr>
                <w:rStyle w:val="VerbatimChar"/>
              </w:rPr>
              <w:t xml:space="preserve">#bt_salvar</w:t>
            </w:r>
            <w:r>
              <w:t xml:space="preserve">/</w:t>
            </w:r>
            <w:r>
              <w:rPr>
                <w:rStyle w:val="VerbatimChar"/>
              </w:rPr>
              <w:t xml:space="preserve">data-valid</w:t>
            </w:r>
            <w:r>
              <w:t xml:space="preserve"> </w:t>
            </w:r>
            <w:r>
              <w:t xml:space="preserve">dispara</w:t>
            </w:r>
            <w:r>
              <w:t xml:space="preserve"> </w:t>
            </w:r>
            <w:r>
              <w:rPr>
                <w:rStyle w:val="VerbatimChar"/>
              </w:rPr>
              <w:t xml:space="preserve">boxAlert()</w:t>
            </w:r>
            <w:r>
              <w:t xml:space="preserve"> </w:t>
            </w:r>
            <w:r>
              <w:t xml:space="preserve">com MSG 7, sem interferência de lógica 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CT-T9-11 (regressão)</w:t>
            </w:r>
          </w:p>
        </w:tc>
        <w:tc>
          <w:tcPr/>
          <w:p>
            <w:pPr>
              <w:pStyle w:val="Compact"/>
            </w:pPr>
            <w:r>
              <w:t xml:space="preserve">RN03.7</w:t>
            </w:r>
          </w:p>
        </w:tc>
        <w:tc>
          <w:tcPr/>
          <w:p>
            <w:pPr>
              <w:pStyle w:val="Compact"/>
            </w:pPr>
            <w:r>
              <w:t xml:space="preserve">Aba Permissões persiste corretamente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Cadastrar 2+ perfis na aba Permissões, salvar, reabrir o subtipo</w:t>
            </w:r>
          </w:p>
        </w:tc>
        <w:tc>
          <w:tcPr/>
          <w:p>
            <w:pPr>
              <w:pStyle w:val="Compact"/>
            </w:pPr>
            <w:r>
              <w:t xml:space="preserve">2+ perfis selecionados</w:t>
            </w:r>
          </w:p>
        </w:tc>
        <w:tc>
          <w:tcPr/>
          <w:p>
            <w:pPr>
              <w:pStyle w:val="Compact"/>
            </w:pPr>
            <w:r>
              <w:t xml:space="preserve">Perfis persistidos e recarregados corretamente via</w:t>
            </w:r>
            <w:r>
              <w:t xml:space="preserve"> </w:t>
            </w:r>
            <w:r>
              <w:rPr>
                <w:rStyle w:val="VerbatimChar"/>
              </w:rPr>
              <w:t xml:space="preserve">defPermissoes()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CT-T9-12</w:t>
            </w:r>
          </w:p>
        </w:tc>
        <w:tc>
          <w:tcPr/>
          <w:p>
            <w:pPr>
              <w:pStyle w:val="Compact"/>
            </w:pPr>
            <w:r>
              <w:t xml:space="preserve">— (fail-closed)</w:t>
            </w:r>
          </w:p>
        </w:tc>
        <w:tc>
          <w:tcPr/>
          <w:p>
            <w:pPr>
              <w:pStyle w:val="Compact"/>
            </w:pPr>
            <w:r>
              <w:t xml:space="preserve">Bloqueio de acesso sem permissão</w:t>
            </w:r>
          </w:p>
        </w:tc>
        <w:tc>
          <w:tcPr/>
          <w:p>
            <w:pPr>
              <w:pStyle w:val="Compact"/>
            </w:pPr>
            <w:r>
              <w:t xml:space="preserve">Perfil sem permissão para</w:t>
            </w:r>
            <w:r>
              <w:t xml:space="preserve"> </w:t>
            </w:r>
            <w:r>
              <w:rPr>
                <w:rStyle w:val="VerbatimChar"/>
              </w:rPr>
              <w:t xml:space="preserve">tel_id=49</w:t>
            </w:r>
          </w:p>
        </w:tc>
        <w:tc>
          <w:tcPr/>
          <w:p>
            <w:pPr>
              <w:pStyle w:val="Compact"/>
            </w:pPr>
            <w:r>
              <w:t xml:space="preserve">Tentar acessar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/</w:t>
            </w:r>
            <w:r>
              <w:rPr>
                <w:rStyle w:val="VerbatimChar"/>
              </w:rPr>
              <w:t xml:space="preserve">lista</w:t>
            </w:r>
            <w:r>
              <w:t xml:space="preserve">/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edit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/</w:t>
            </w:r>
            <w:r>
              <w:rPr>
                <w:rStyle w:val="VerbatimChar"/>
              </w:rPr>
              <w:t xml:space="preserve">ativinativ</w:t>
            </w:r>
          </w:p>
        </w:tc>
        <w:tc>
          <w:tcPr/>
          <w:p>
            <w:pPr>
              <w:pStyle w:val="Compact"/>
            </w:pPr>
            <w:r>
              <w:t xml:space="preserve">Usuário logado com perfil sem permissão</w:t>
            </w:r>
          </w:p>
        </w:tc>
        <w:tc>
          <w:tcPr/>
          <w:p>
            <w:pPr>
              <w:pStyle w:val="Compact"/>
            </w:pPr>
            <w:r>
              <w:t xml:space="preserve">Acesso bloqueado em todos os métodos (</w:t>
            </w:r>
            <w:r>
              <w:rPr>
                <w:rStyle w:val="VerbatimChar"/>
              </w:rPr>
              <w:t xml:space="preserve">vw_semacesso</w:t>
            </w:r>
            <w:r>
              <w:t xml:space="preserve">), conforme</w:t>
            </w:r>
            <w:r>
              <w:t xml:space="preserve"> </w:t>
            </w:r>
            <w:r>
              <w:rPr>
                <w:rStyle w:val="VerbatimChar"/>
              </w:rPr>
              <w:t xml:space="preserve">LoginFilter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11-gestão-de-ocorrências-tel_id56"/>
    <w:p>
      <w:pPr>
        <w:pStyle w:val="Heading2"/>
      </w:pPr>
      <w:r>
        <w:t xml:space="preserve">3. T11 — Gestão de Ocorrências (tel_id=56)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RN</w:t>
            </w:r>
          </w:p>
        </w:tc>
        <w:tc>
          <w:tcPr/>
          <w:p>
            <w:pPr>
              <w:pStyle w:val="Compact"/>
            </w:pPr>
            <w:r>
              <w:t xml:space="preserve">Situação/Objetivo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CT-T11-01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RN03.1.6 / RN03.2.5</w:t>
            </w:r>
          </w:p>
        </w:tc>
        <w:tc>
          <w:tcPr/>
          <w:p>
            <w:pPr>
              <w:pStyle w:val="Compact"/>
            </w:pPr>
            <w:r>
              <w:t xml:space="preserve">Subtipo sem ação → Finalização Automática</w:t>
            </w:r>
          </w:p>
        </w:tc>
        <w:tc>
          <w:tcPr/>
          <w:p>
            <w:pPr>
              <w:pStyle w:val="Compact"/>
            </w:pPr>
            <w:r>
              <w:t xml:space="preserve">Migration aplicada; subtipo sem nenhuma ação cadastrada</w:t>
            </w:r>
          </w:p>
        </w:tc>
        <w:tc>
          <w:tcPr/>
          <w:p>
            <w:pPr>
              <w:pStyle w:val="Compact"/>
            </w:pPr>
            <w:r>
              <w:t xml:space="preserve">Criar ocorrência (</w:t>
            </w:r>
            <w:r>
              <w:rPr>
                <w:rStyle w:val="VerbatimChar"/>
              </w:rPr>
              <w:t xml:space="preserve">store()</w:t>
            </w:r>
            <w:r>
              <w:t xml:space="preserve">/</w:t>
            </w:r>
            <w:r>
              <w:rPr>
                <w:rStyle w:val="VerbatimChar"/>
              </w:rPr>
              <w:t xml:space="preserve">storetmp()</w:t>
            </w:r>
            <w:r>
              <w:t xml:space="preserve">) vinculada a esse subtipo</w:t>
            </w:r>
          </w:p>
        </w:tc>
        <w:tc>
          <w:tcPr/>
          <w:p>
            <w:pPr>
              <w:pStyle w:val="Compact"/>
            </w:pPr>
            <w:r>
              <w:t xml:space="preserve">Subtipo sem 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 = 29</w:t>
            </w:r>
            <w:r>
              <w:t xml:space="preserve"> </w:t>
            </w:r>
            <w:r>
              <w:t xml:space="preserve">(Finalização Automática)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CT-T11-02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RN03.1.6 / RN03.2.5</w:t>
            </w:r>
          </w:p>
        </w:tc>
        <w:tc>
          <w:tcPr/>
          <w:p>
            <w:pPr>
              <w:pStyle w:val="Compact"/>
            </w:pPr>
            <w:r>
              <w:t xml:space="preserve">Todas as ações</w:t>
            </w:r>
            <w:r>
              <w:t xml:space="preserve"> </w:t>
            </w:r>
            <w:r>
              <w:rPr>
                <w:rStyle w:val="VerbatimChar"/>
              </w:rPr>
              <w:t xml:space="preserve">sta_fina='S'</w:t>
            </w:r>
            <w:r>
              <w:t xml:space="preserve"> </w:t>
            </w:r>
            <w:r>
              <w:t xml:space="preserve">→ Finalização Automática</w:t>
            </w:r>
          </w:p>
        </w:tc>
        <w:tc>
          <w:tcPr/>
          <w:p>
            <w:pPr>
              <w:pStyle w:val="Compact"/>
            </w:pPr>
            <w:r>
              <w:t xml:space="preserve">Migration aplicada; subtipo com todas as ações</w:t>
            </w:r>
            <w:r>
              <w:t xml:space="preserve"> </w:t>
            </w:r>
            <w:r>
              <w:rPr>
                <w:rStyle w:val="VerbatimChar"/>
              </w:rPr>
              <w:t xml:space="preserve">sta_fina='S'</w:t>
            </w:r>
          </w:p>
        </w:tc>
        <w:tc>
          <w:tcPr/>
          <w:p>
            <w:pPr>
              <w:pStyle w:val="Compact"/>
            </w:pPr>
            <w:r>
              <w:t xml:space="preserve">Criar ocorrência vinculada a esse subtipo</w:t>
            </w:r>
          </w:p>
        </w:tc>
        <w:tc>
          <w:tcPr/>
          <w:p>
            <w:pPr>
              <w:pStyle w:val="Compact"/>
            </w:pPr>
            <w:r>
              <w:t xml:space="preserve">Subtipo com ações 100%</w:t>
            </w:r>
            <w:r>
              <w:t xml:space="preserve"> </w:t>
            </w:r>
            <w:r>
              <w:rPr>
                <w:rStyle w:val="VerbatimChar"/>
              </w:rPr>
              <w:t xml:space="preserve">'S'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 =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CT-T11-03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RN03.1.6 / RN03.2.5</w:t>
            </w:r>
          </w:p>
        </w:tc>
        <w:tc>
          <w:tcPr/>
          <w:p>
            <w:pPr>
              <w:pStyle w:val="Compact"/>
            </w:pPr>
            <w:r>
              <w:t xml:space="preserve">Ao menos uma ação</w:t>
            </w:r>
            <w:r>
              <w:t xml:space="preserve"> </w:t>
            </w:r>
            <w:r>
              <w:rPr>
                <w:rStyle w:val="VerbatimChar"/>
              </w:rPr>
              <w:t xml:space="preserve">sta_fina='N'</w:t>
            </w:r>
            <w:r>
              <w:t xml:space="preserve"> </w:t>
            </w:r>
            <w:r>
              <w:t xml:space="preserve">→ Pendente</w:t>
            </w:r>
          </w:p>
        </w:tc>
        <w:tc>
          <w:tcPr/>
          <w:p>
            <w:pPr>
              <w:pStyle w:val="Compact"/>
            </w:pPr>
            <w:r>
              <w:t xml:space="preserve">Migration aplicada; subtipo com mix de</w:t>
            </w:r>
            <w:r>
              <w:t xml:space="preserve"> </w:t>
            </w:r>
            <w:r>
              <w:rPr>
                <w:rStyle w:val="VerbatimChar"/>
              </w:rPr>
              <w:t xml:space="preserve">sta_fina</w:t>
            </w:r>
            <w:r>
              <w:t xml:space="preserve">, incluindo o antigo caso especial</w:t>
            </w:r>
            <w:r>
              <w:t xml:space="preserve"> </w:t>
            </w:r>
            <w:r>
              <w:rPr>
                <w:rStyle w:val="VerbatimChar"/>
              </w:rPr>
              <w:t xml:space="preserve">tpa_id=12</w:t>
            </w:r>
          </w:p>
        </w:tc>
        <w:tc>
          <w:tcPr/>
          <w:p>
            <w:pPr>
              <w:pStyle w:val="Compact"/>
            </w:pPr>
            <w:r>
              <w:t xml:space="preserve">Criar ocorrência vinculada a esse subtipo, incluindo cenário que antes usava a regra especial</w:t>
            </w:r>
            <w:r>
              <w:t xml:space="preserve"> </w:t>
            </w:r>
            <w:r>
              <w:rPr>
                <w:rStyle w:val="VerbatimChar"/>
              </w:rPr>
              <w:t xml:space="preserve">tpa_id==12</w:t>
            </w:r>
          </w:p>
        </w:tc>
        <w:tc>
          <w:tcPr/>
          <w:p>
            <w:pPr>
              <w:pStyle w:val="Compact"/>
            </w:pPr>
            <w:r>
              <w:t xml:space="preserve">Subtipo com ao menos uma ação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 = 28</w:t>
            </w:r>
            <w:r>
              <w:t xml:space="preserve"> </w:t>
            </w:r>
            <w:r>
              <w:t xml:space="preserve">(Pendente) em todos os cenários, inclusive o antigo caso especial</w:t>
            </w:r>
            <w:r>
              <w:t xml:space="preserve"> </w:t>
            </w:r>
            <w:r>
              <w:rPr>
                <w:rStyle w:val="VerbatimChar"/>
              </w:rPr>
              <w:t xml:space="preserve">tpa_id=12</w:t>
            </w:r>
            <w:r>
              <w:t xml:space="preserve"> </w:t>
            </w:r>
            <w:r>
              <w:t xml:space="preserve">— confirma que essa regra antiga foi eliminada e substituída por</w:t>
            </w:r>
            <w:r>
              <w:t xml:space="preserve"> </w:t>
            </w:r>
            <w:r>
              <w:rPr>
                <w:rStyle w:val="VerbatimChar"/>
              </w:rPr>
              <w:t xml:space="preserve">getStatusInicial()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CT-T11-04</w:t>
            </w:r>
          </w:p>
        </w:tc>
        <w:tc>
          <w:tcPr/>
          <w:p>
            <w:pPr>
              <w:pStyle w:val="Compact"/>
            </w:pPr>
            <w:r>
              <w:t xml:space="preserve">RN04.1</w:t>
            </w:r>
          </w:p>
        </w:tc>
        <w:tc>
          <w:tcPr/>
          <w:p>
            <w:pPr>
              <w:pStyle w:val="Compact"/>
            </w:pPr>
            <w:r>
              <w:t xml:space="preserve">Bloqueio de</w:t>
            </w:r>
            <w:r>
              <w:t xml:space="preserve"> </w:t>
            </w:r>
            <w:r>
              <w:rPr>
                <w:rStyle w:val="VerbatimChar"/>
              </w:rPr>
              <w:t xml:space="preserve">edit()</w:t>
            </w:r>
            <w:r>
              <w:t xml:space="preserve"> </w:t>
            </w:r>
            <w:r>
              <w:t xml:space="preserve">com vínculo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rep_id</w:t>
            </w:r>
            <w:r>
              <w:t xml:space="preserve"> </w:t>
            </w:r>
            <w:r>
              <w:t xml:space="preserve">preenchido</w:t>
            </w:r>
          </w:p>
        </w:tc>
        <w:tc>
          <w:tcPr/>
          <w:p>
            <w:pPr>
              <w:pStyle w:val="Compact"/>
            </w:pPr>
            <w:r>
              <w:t xml:space="preserve">Requisição direta simulando bypass do botão oculto no front, para</w:t>
            </w:r>
            <w:r>
              <w:t xml:space="preserve"> </w:t>
            </w:r>
            <w:r>
              <w:rPr>
                <w:rStyle w:val="VerbatimChar"/>
              </w:rPr>
              <w:t xml:space="preserve">edit($id)</w:t>
            </w:r>
          </w:p>
        </w:tc>
        <w:tc>
          <w:tcPr/>
          <w:p>
            <w:pPr>
              <w:pStyle w:val="Compact"/>
            </w:pPr>
            <w:r>
              <w:t xml:space="preserve">Ocorrência vinculada</w:t>
            </w:r>
          </w:p>
        </w:tc>
        <w:tc>
          <w:tcPr/>
          <w:p>
            <w:pPr>
              <w:pStyle w:val="Compact"/>
            </w:pPr>
            <w:r>
              <w:t xml:space="preserve">Erro sem carregar formulário,</w:t>
            </w:r>
            <w:r>
              <w:t xml:space="preserve"> </w:t>
            </w:r>
            <w:r>
              <w:rPr>
                <w:rStyle w:val="VerbatimChar"/>
              </w:rPr>
              <w:t xml:space="preserve">msg=15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Nota:</w:t>
            </w:r>
            <w:r>
              <w:t xml:space="preserve"> </w:t>
            </w:r>
            <w:r>
              <w:rPr>
                <w:rStyle w:val="VerbatimChar"/>
              </w:rPr>
              <w:t xml:space="preserve">edit()</w:t>
            </w:r>
            <w:r>
              <w:t xml:space="preserve"> </w:t>
            </w: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throw</w:t>
            </w:r>
            <w:r>
              <w:t xml:space="preserve"> </w:t>
            </w:r>
            <w:r>
              <w:t xml:space="preserve">não capturado (resulta em página de erro padrão do CI4, aceito como não-bloqueante conforme revisão-01) — documentar o comportamento real observado na execução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CT-T11-05</w:t>
            </w:r>
          </w:p>
        </w:tc>
        <w:tc>
          <w:tcPr/>
          <w:p>
            <w:pPr>
              <w:pStyle w:val="Compact"/>
            </w:pPr>
            <w:r>
              <w:t xml:space="preserve">RN04.1</w:t>
            </w:r>
          </w:p>
        </w:tc>
        <w:tc>
          <w:tcPr/>
          <w:p>
            <w:pPr>
              <w:pStyle w:val="Compact"/>
            </w:pPr>
            <w:r>
              <w:t xml:space="preserve">Bloqueio de</w:t>
            </w:r>
            <w:r>
              <w:t xml:space="preserve"> </w:t>
            </w:r>
            <w:r>
              <w:rPr>
                <w:rStyle w:val="VerbatimChar"/>
              </w:rPr>
              <w:t xml:space="preserve">store()</w:t>
            </w:r>
            <w:r>
              <w:t xml:space="preserve"> </w:t>
            </w:r>
            <w:r>
              <w:t xml:space="preserve">(update) com vínculo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rep_id</w:t>
            </w:r>
            <w:r>
              <w:t xml:space="preserve"> </w:t>
            </w:r>
            <w:r>
              <w:t xml:space="preserve">preenchido</w:t>
            </w:r>
          </w:p>
        </w:tc>
        <w:tc>
          <w:tcPr/>
          <w:p>
            <w:pPr>
              <w:pStyle w:val="Compact"/>
            </w:pPr>
            <w:r>
              <w:t xml:space="preserve">POST direto para</w:t>
            </w:r>
            <w:r>
              <w:t xml:space="preserve"> </w:t>
            </w:r>
            <w:r>
              <w:rPr>
                <w:rStyle w:val="VerbatimChar"/>
              </w:rPr>
              <w:t xml:space="preserve">store()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oco_id</w:t>
            </w:r>
            <w:r>
              <w:t xml:space="preserve"> </w:t>
            </w:r>
            <w:r>
              <w:t xml:space="preserve">existente</w:t>
            </w:r>
          </w:p>
        </w:tc>
        <w:tc>
          <w:tcPr/>
          <w:p>
            <w:pPr>
              <w:pStyle w:val="Compact"/>
            </w:pPr>
            <w:r>
              <w:t xml:space="preserve">Ocorrência vinculada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{erro:true, msg:15}</w:t>
            </w:r>
            <w:r>
              <w:t xml:space="preserve">, sem gravar a alteração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CT-T11-06 (regressão)</w:t>
            </w:r>
          </w:p>
        </w:tc>
        <w:tc>
          <w:tcPr/>
          <w:p>
            <w:pPr>
              <w:pStyle w:val="Compact"/>
            </w:pPr>
            <w:r>
              <w:t xml:space="preserve">RN04.1</w:t>
            </w:r>
          </w:p>
        </w:tc>
        <w:tc>
          <w:tcPr/>
          <w:p>
            <w:pPr>
              <w:pStyle w:val="Compact"/>
            </w:pPr>
            <w:r>
              <w:t xml:space="preserve">Alteração normal sem vínculo</w:t>
            </w:r>
          </w:p>
        </w:tc>
        <w:tc>
          <w:tcPr/>
          <w:p>
            <w:pPr>
              <w:pStyle w:val="Compact"/>
            </w:pPr>
            <w:r>
              <w:t xml:space="preserve">Ocorrência sem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/</w:t>
            </w:r>
            <w:r>
              <w:rPr>
                <w:rStyle w:val="VerbatimChar"/>
              </w:rPr>
              <w:t xml:space="preserve">rep_id</w:t>
            </w:r>
          </w:p>
        </w:tc>
        <w:tc>
          <w:tcPr/>
          <w:p>
            <w:pPr>
              <w:pStyle w:val="Compact"/>
            </w:pPr>
            <w:r>
              <w:t xml:space="preserve">Alterar a ocorrência via</w:t>
            </w:r>
            <w:r>
              <w:t xml:space="preserve"> </w:t>
            </w:r>
            <w:r>
              <w:rPr>
                <w:rStyle w:val="VerbatimChar"/>
              </w:rPr>
              <w:t xml:space="preserve">edit()</w:t>
            </w:r>
            <w:r>
              <w:t xml:space="preserve">/</w:t>
            </w:r>
            <w:r>
              <w:rPr>
                <w:rStyle w:val="VerbatimChar"/>
              </w:rPr>
              <w:t xml:space="preserve">store()</w:t>
            </w:r>
          </w:p>
        </w:tc>
        <w:tc>
          <w:tcPr/>
          <w:p>
            <w:pPr>
              <w:pStyle w:val="Compact"/>
            </w:pPr>
            <w:r>
              <w:t xml:space="preserve">Ocorrência sem vínculo</w:t>
            </w:r>
          </w:p>
        </w:tc>
        <w:tc>
          <w:tcPr/>
          <w:p>
            <w:pPr>
              <w:pStyle w:val="Compact"/>
            </w:pPr>
            <w:r>
              <w:t xml:space="preserve">Alteração processada normalmente, sem bloqueio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CT-T11-07</w:t>
            </w:r>
          </w:p>
        </w:tc>
        <w:tc>
          <w:tcPr/>
          <w:p>
            <w:pPr>
              <w:pStyle w:val="Compact"/>
            </w:pPr>
            <w:r>
              <w:t xml:space="preserve">RN05.1</w:t>
            </w:r>
          </w:p>
        </w:tc>
        <w:tc>
          <w:tcPr/>
          <w:p>
            <w:pPr>
              <w:pStyle w:val="Compact"/>
            </w:pPr>
            <w:r>
              <w:t xml:space="preserve">Bloqueio de exclusão por vínculo com requisição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 </w:t>
            </w:r>
            <w:r>
              <w:t xml:space="preserve">preenchido, qualquer</w:t>
            </w:r>
            <w:r>
              <w:t xml:space="preserve"> </w:t>
            </w:r>
            <w:r>
              <w:rPr>
                <w:rStyle w:val="VerbatimChar"/>
              </w:rPr>
              <w:t xml:space="preserve">stt_id</w:t>
            </w:r>
          </w:p>
        </w:tc>
        <w:tc>
          <w:tcPr/>
          <w:p>
            <w:pPr>
              <w:pStyle w:val="Compact"/>
            </w:pPr>
            <w:r>
              <w:t xml:space="preserve">Acionar</w:t>
            </w:r>
            <w:r>
              <w:t xml:space="preserve"> </w:t>
            </w:r>
            <w:r>
              <w:rPr>
                <w:rStyle w:val="VerbatimChar"/>
              </w:rPr>
              <w:t xml:space="preserve">delete()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 </w:t>
            </w:r>
            <w:r>
              <w:t xml:space="preserve">preenchido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 3</w:t>
            </w:r>
            <w:r>
              <w:t xml:space="preserve">, não exclui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CT-T11-08</w:t>
            </w:r>
          </w:p>
        </w:tc>
        <w:tc>
          <w:tcPr/>
          <w:p>
            <w:pPr>
              <w:pStyle w:val="Compact"/>
            </w:pPr>
            <w:r>
              <w:t xml:space="preserve">RN05.1</w:t>
            </w:r>
          </w:p>
        </w:tc>
        <w:tc>
          <w:tcPr/>
          <w:p>
            <w:pPr>
              <w:pStyle w:val="Compact"/>
            </w:pPr>
            <w:r>
              <w:t xml:space="preserve">Bloqueio de exclusão por status diferente de Pendente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stt_id=30</w:t>
            </w:r>
            <w:r>
              <w:t xml:space="preserve">, sem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</w:p>
        </w:tc>
        <w:tc>
          <w:tcPr/>
          <w:p>
            <w:pPr>
              <w:pStyle w:val="Compact"/>
            </w:pPr>
            <w:r>
              <w:t xml:space="preserve">Acionar</w:t>
            </w:r>
            <w:r>
              <w:t xml:space="preserve"> </w:t>
            </w:r>
            <w:r>
              <w:rPr>
                <w:rStyle w:val="VerbatimChar"/>
              </w:rPr>
              <w:t xml:space="preserve">delete()</w:t>
            </w:r>
          </w:p>
        </w:tc>
        <w:tc>
          <w:tcPr/>
          <w:p>
            <w:pPr>
              <w:pStyle w:val="Compact"/>
            </w:pPr>
            <w:r>
              <w:t xml:space="preserve">Ocorrência finalizada, sem vínculo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 3</w:t>
            </w:r>
            <w:r>
              <w:t xml:space="preserve">, não exclui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CT-T11-09</w:t>
            </w:r>
          </w:p>
        </w:tc>
        <w:tc>
          <w:tcPr/>
          <w:p>
            <w:pPr>
              <w:pStyle w:val="Compact"/>
            </w:pPr>
            <w:r>
              <w:t xml:space="preserve">RN05.1</w:t>
            </w:r>
          </w:p>
        </w:tc>
        <w:tc>
          <w:tcPr/>
          <w:p>
            <w:pPr>
              <w:pStyle w:val="Compact"/>
            </w:pPr>
            <w:r>
              <w:t xml:space="preserve">Exclusão permitida</w:t>
            </w:r>
          </w:p>
        </w:tc>
        <w:tc>
          <w:tcPr/>
          <w:p>
            <w:pPr>
              <w:pStyle w:val="Compact"/>
            </w:pPr>
            <w:r>
              <w:t xml:space="preserve">Ocorrência com</w:t>
            </w:r>
            <w:r>
              <w:t xml:space="preserve"> </w:t>
            </w:r>
            <w:r>
              <w:rPr>
                <w:rStyle w:val="VerbatimChar"/>
              </w:rPr>
              <w:t xml:space="preserve">stt_id=28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req_id</w:t>
            </w:r>
            <w:r>
              <w:t xml:space="preserve"> </w:t>
            </w: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Acionar</w:t>
            </w:r>
            <w:r>
              <w:t xml:space="preserve"> </w:t>
            </w:r>
            <w:r>
              <w:rPr>
                <w:rStyle w:val="VerbatimChar"/>
              </w:rPr>
              <w:t xml:space="preserve">delete()</w:t>
            </w:r>
          </w:p>
        </w:tc>
        <w:tc>
          <w:tcPr/>
          <w:p>
            <w:pPr>
              <w:pStyle w:val="Compact"/>
            </w:pPr>
            <w:r>
              <w:t xml:space="preserve">Ocorrência pendente sem vínculo</w:t>
            </w:r>
          </w:p>
        </w:tc>
        <w:tc>
          <w:tcPr/>
          <w:p>
            <w:pPr>
              <w:pStyle w:val="Compact"/>
            </w:pPr>
            <w:r>
              <w:t xml:space="preserve">Exclusão executada com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CT-T11-10 (regressão)</w:t>
            </w:r>
          </w:p>
        </w:tc>
        <w:tc>
          <w:tcPr/>
          <w:p>
            <w:pPr>
              <w:pStyle w:val="Compact"/>
            </w:pPr>
            <w:r>
              <w:t xml:space="preserve">RN04.2 / RN04.3</w:t>
            </w:r>
          </w:p>
        </w:tc>
        <w:tc>
          <w:tcPr/>
          <w:p>
            <w:pPr>
              <w:pStyle w:val="Compact"/>
            </w:pPr>
            <w:r>
              <w:t xml:space="preserve">Confirmações genéricas do handler padrão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Cancelar edição com alteração pendente (espera MSG 2); salvar sem alteração real (espera MSG 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Ambos os comportamentos preservados, nada quebrado pelo handler</w:t>
            </w:r>
            <w:r>
              <w:t xml:space="preserve"> </w:t>
            </w:r>
            <w:r>
              <w:rPr>
                <w:rStyle w:val="VerbatimChar"/>
              </w:rPr>
              <w:t xml:space="preserve">#bt_salvar</w:t>
            </w:r>
            <w:r>
              <w:t xml:space="preserve">/</w:t>
            </w:r>
            <w:r>
              <w:rPr>
                <w:rStyle w:val="VerbatimChar"/>
              </w:rPr>
              <w:t xml:space="preserve">data-valid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CT-T11-11</w:t>
            </w:r>
          </w:p>
        </w:tc>
        <w:tc>
          <w:tcPr/>
          <w:p>
            <w:pPr>
              <w:pStyle w:val="Compact"/>
            </w:pPr>
            <w:r>
              <w:t xml:space="preserve">— (fail-closed)</w:t>
            </w:r>
          </w:p>
        </w:tc>
        <w:tc>
          <w:tcPr/>
          <w:p>
            <w:pPr>
              <w:pStyle w:val="Compact"/>
            </w:pPr>
            <w:r>
              <w:t xml:space="preserve">Bloqueio de acesso sem permissão</w:t>
            </w:r>
          </w:p>
        </w:tc>
        <w:tc>
          <w:tcPr/>
          <w:p>
            <w:pPr>
              <w:pStyle w:val="Compact"/>
            </w:pPr>
            <w:r>
              <w:t xml:space="preserve">Perfil sem permissão para</w:t>
            </w:r>
            <w:r>
              <w:t xml:space="preserve"> </w:t>
            </w:r>
            <w:r>
              <w:rPr>
                <w:rStyle w:val="VerbatimChar"/>
              </w:rPr>
              <w:t xml:space="preserve">tel_id=56</w:t>
            </w:r>
          </w:p>
        </w:tc>
        <w:tc>
          <w:tcPr/>
          <w:p>
            <w:pPr>
              <w:pStyle w:val="Compact"/>
            </w:pPr>
            <w:r>
              <w:t xml:space="preserve">Tentar acessar os métodos da tela</w:t>
            </w:r>
          </w:p>
        </w:tc>
        <w:tc>
          <w:tcPr/>
          <w:p>
            <w:pPr>
              <w:pStyle w:val="Compact"/>
            </w:pPr>
            <w:r>
              <w:t xml:space="preserve">Usuário logado com perfil sem permissão</w:t>
            </w:r>
          </w:p>
        </w:tc>
        <w:tc>
          <w:tcPr/>
          <w:p>
            <w:pPr>
              <w:pStyle w:val="Compact"/>
            </w:pPr>
            <w:r>
              <w:t xml:space="preserve">Acesso bloqueado (</w:t>
            </w:r>
            <w:r>
              <w:rPr>
                <w:rStyle w:val="VerbatimChar"/>
              </w:rPr>
              <w:t xml:space="preserve">vw_semacesso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t12-tratativa-de-ocorrências-tel_id61"/>
    <w:p>
      <w:pPr>
        <w:pStyle w:val="Heading2"/>
      </w:pPr>
      <w:r>
        <w:t xml:space="preserve">4. T12 — Tratativa de Ocorrências (tel_id=61)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RN</w:t>
            </w:r>
          </w:p>
        </w:tc>
        <w:tc>
          <w:tcPr/>
          <w:p>
            <w:pPr>
              <w:pStyle w:val="Compact"/>
            </w:pPr>
            <w:r>
              <w:t xml:space="preserve">Situação/Objetivo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CT-T12-01</w:t>
            </w:r>
          </w:p>
        </w:tc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  <w:r>
              <w:t xml:space="preserve"> </w:t>
            </w:r>
            <w:r>
              <w:t xml:space="preserve">“Adicionar Ação”</w:t>
            </w:r>
            <w:r>
              <w:t xml:space="preserve"> </w:t>
            </w:r>
            <w:r>
              <w:t xml:space="preserve">disponível e sem restrição de tipo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finalizar()</w:t>
            </w:r>
            <w:r>
              <w:t xml:space="preserve"> </w:t>
            </w:r>
            <w:r>
              <w:t xml:space="preserve">de uma ocorrência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  <w:r>
              <w:t xml:space="preserve"> </w:t>
            </w:r>
            <w:r>
              <w:t xml:space="preserve">“Adicionar Ação”</w:t>
            </w:r>
            <w:r>
              <w:t xml:space="preserve"> </w:t>
            </w:r>
            <w:r>
              <w:t xml:space="preserve">presente; select traz</w:t>
            </w:r>
            <w:r>
              <w:t xml:space="preserve"> </w:t>
            </w:r>
            <w:r>
              <w:rPr>
                <w:b/>
                <w:bCs/>
              </w:rPr>
              <w:t xml:space="preserve">qualquer</w:t>
            </w:r>
            <w:r>
              <w:t xml:space="preserve"> </w:t>
            </w:r>
            <w:r>
              <w:t xml:space="preserve">tipo de ação ativo do catálogo T8 (não só</w:t>
            </w:r>
            <w:r>
              <w:t xml:space="preserve"> </w:t>
            </w:r>
            <w:r>
              <w:t xml:space="preserve">“Justificar”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CT-T12-02</w:t>
            </w:r>
          </w:p>
        </w:tc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t xml:space="preserve">Campos condicionais por tipo de ação extra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Selecionar, na linha de ação extra, cada um dos 4 tipos de T8</w:t>
            </w:r>
          </w:p>
        </w:tc>
        <w:tc>
          <w:tcPr/>
          <w:p>
            <w:pPr>
              <w:pStyle w:val="Compact"/>
            </w:pPr>
            <w:r>
              <w:t xml:space="preserve">tpa_tipo 1, 2, 3, 4</w:t>
            </w:r>
          </w:p>
        </w:tc>
        <w:tc>
          <w:tcPr/>
          <w:p>
            <w:pPr>
              <w:pStyle w:val="Compact"/>
            </w:pPr>
            <w:r>
              <w:t xml:space="preserve">Campos condicionais (</w:t>
            </w:r>
            <w:r>
              <w:rPr>
                <w:rStyle w:val="VerbatimChar"/>
              </w:rPr>
              <w:t xml:space="preserve">divmovi</w:t>
            </w:r>
            <w:r>
              <w:t xml:space="preserve">/</w:t>
            </w:r>
            <w:r>
              <w:rPr>
                <w:rStyle w:val="VerbatimChar"/>
              </w:rPr>
              <w:t xml:space="preserve">divtela</w:t>
            </w:r>
            <w:r>
              <w:t xml:space="preserve">/</w:t>
            </w:r>
            <w:r>
              <w:rPr>
                <w:rStyle w:val="VerbatimChar"/>
              </w:rPr>
              <w:t xml:space="preserve">divstat</w:t>
            </w:r>
            <w:r>
              <w:t xml:space="preserve"> </w:t>
            </w:r>
            <w:r>
              <w:t xml:space="preserve">conforme</w:t>
            </w:r>
            <w:r>
              <w:t xml:space="preserve"> </w:t>
            </w:r>
            <w:r>
              <w:rPr>
                <w:rStyle w:val="VerbatimChar"/>
              </w:rPr>
              <w:t xml:space="preserve">tpa_tipo</w:t>
            </w:r>
            <w:r>
              <w:t xml:space="preserve">) aparecem corretamente via</w:t>
            </w:r>
            <w:r>
              <w:t xml:space="preserve"> </w:t>
            </w:r>
            <w:r>
              <w:rPr>
                <w:rStyle w:val="VerbatimChar"/>
              </w:rPr>
              <w:t xml:space="preserve">verificaTipoAcao()</w:t>
            </w:r>
            <w:r>
              <w:t xml:space="preserve">, mesmo padrão de T9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CT-T12-03</w:t>
            </w:r>
          </w:p>
        </w:tc>
        <w:tc>
          <w:tcPr/>
          <w:p>
            <w:pPr>
              <w:pStyle w:val="Compact"/>
            </w:pPr>
            <w:r>
              <w:t xml:space="preserve">RN03.15</w:t>
            </w:r>
          </w:p>
        </w:tc>
        <w:tc>
          <w:tcPr/>
          <w:p>
            <w:pPr>
              <w:pStyle w:val="Compact"/>
            </w:pPr>
            <w:r>
              <w:t xml:space="preserve">Exclusão restrita à ação de origem</w:t>
            </w:r>
          </w:p>
        </w:tc>
        <w:tc>
          <w:tcPr/>
          <w:p>
            <w:pPr>
              <w:pStyle w:val="Compact"/>
            </w:pPr>
            <w:r>
              <w:t xml:space="preserve">Ocorrência com ao menos 1 ação de origem e 1 ação extra adicionada</w:t>
            </w:r>
          </w:p>
        </w:tc>
        <w:tc>
          <w:tcPr/>
          <w:p>
            <w:pPr>
              <w:pStyle w:val="Compact"/>
            </w:pPr>
            <w:r>
              <w:t xml:space="preserve">Tentar excluir a linha de origem e a linha extra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Exclusão bloqueada para a linha de origem;</w:t>
            </w:r>
            <w:r>
              <w:t xml:space="preserve"> </w:t>
            </w:r>
            <w:r>
              <w:rPr>
                <w:rStyle w:val="VerbatimChar"/>
              </w:rPr>
              <w:t xml:space="preserve">removeAcaoExtra()</w:t>
            </w:r>
            <w:r>
              <w:t xml:space="preserve"> </w:t>
            </w:r>
            <w:r>
              <w:t xml:space="preserve">funcional para a linha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CT-T12-04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RN03.15 (Bloqueante 2)</w:t>
            </w:r>
          </w:p>
        </w:tc>
        <w:tc>
          <w:tcPr/>
          <w:p>
            <w:pPr>
              <w:pStyle w:val="Compact"/>
            </w:pPr>
            <w:r>
              <w:t xml:space="preserve">Ação extra</w:t>
            </w:r>
            <w:r>
              <w:t xml:space="preserve"> </w:t>
            </w:r>
            <w:r>
              <w:t xml:space="preserve">“Gerar Movimentação”</w:t>
            </w:r>
            <w:r>
              <w:t xml:space="preserve"> </w:t>
            </w:r>
            <w:r>
              <w:t xml:space="preserve">produz efeito real</w:t>
            </w:r>
          </w:p>
        </w:tc>
        <w:tc>
          <w:tcPr/>
          <w:p>
            <w:pPr>
              <w:pStyle w:val="Compact"/>
            </w:pPr>
            <w:r>
              <w:t xml:space="preserve">Migration aplicada;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tipo 3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configurado como origem no subtipo da ocorrência</w:t>
            </w:r>
          </w:p>
        </w:tc>
        <w:tc>
          <w:tcPr/>
          <w:p>
            <w:pPr>
              <w:pStyle w:val="Compact"/>
            </w:pPr>
            <w:r>
              <w:t xml:space="preserve">Adicionar ação extra</w:t>
            </w:r>
            <w:r>
              <w:t xml:space="preserve"> </w:t>
            </w:r>
            <w:r>
              <w:t xml:space="preserve">“Gerar Movimentação”</w:t>
            </w:r>
            <w:r>
              <w:t xml:space="preserve">, preencher</w:t>
            </w:r>
            <w:r>
              <w:t xml:space="preserve"> </w:t>
            </w:r>
            <w:r>
              <w:rPr>
                <w:rStyle w:val="VerbatimChar"/>
              </w:rPr>
              <w:t xml:space="preserve">tmo_id_extra</w:t>
            </w:r>
            <w:r>
              <w:t xml:space="preserve">, submeter tratativa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tmo_id_extra</w:t>
            </w:r>
            <w:r>
              <w:t xml:space="preserve"> </w:t>
            </w:r>
            <w:r>
              <w:t xml:space="preserve">preenchido</w:t>
            </w:r>
          </w:p>
        </w:tc>
        <w:tc>
          <w:tcPr/>
          <w:p>
            <w:pPr>
              <w:pStyle w:val="Compact"/>
            </w:pPr>
            <w:r>
              <w:t xml:space="preserve">Movimentação gerada de fato (sem no-op silencioso)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CT-T12-05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RN03.15 / RN03.18.1</w:t>
            </w:r>
          </w:p>
        </w:tc>
        <w:tc>
          <w:tcPr/>
          <w:p>
            <w:pPr>
              <w:pStyle w:val="Compact"/>
            </w:pPr>
            <w:r>
              <w:t xml:space="preserve">Ação extra</w:t>
            </w:r>
            <w:r>
              <w:t xml:space="preserve"> </w:t>
            </w:r>
            <w:r>
              <w:t xml:space="preserve">“Alterar Status”</w:t>
            </w:r>
            <w:r>
              <w:t xml:space="preserve"> </w:t>
            </w:r>
            <w:r>
              <w:t xml:space="preserve">produz efeito real</w:t>
            </w:r>
          </w:p>
        </w:tc>
        <w:tc>
          <w:tcPr/>
          <w:p>
            <w:pPr>
              <w:pStyle w:val="Compact"/>
            </w:pPr>
            <w:r>
              <w:t xml:space="preserve">Migration aplicada;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tipo 4 não configurado como origem</w:t>
            </w:r>
          </w:p>
        </w:tc>
        <w:tc>
          <w:tcPr/>
          <w:p>
            <w:pPr>
              <w:pStyle w:val="Compact"/>
            </w:pPr>
            <w:r>
              <w:t xml:space="preserve">Adicionar ação extra</w:t>
            </w:r>
            <w:r>
              <w:t xml:space="preserve"> </w:t>
            </w:r>
            <w:r>
              <w:t xml:space="preserve">“Alterar Status”</w:t>
            </w:r>
            <w:r>
              <w:t xml:space="preserve">, preencher</w:t>
            </w:r>
            <w:r>
              <w:t xml:space="preserve"> </w:t>
            </w:r>
            <w:r>
              <w:rPr>
                <w:rStyle w:val="VerbatimChar"/>
              </w:rPr>
              <w:t xml:space="preserve">stt_id_extra</w:t>
            </w:r>
            <w:r>
              <w:t xml:space="preserve">, submeter tratativa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stt_id_extra</w:t>
            </w:r>
            <w:r>
              <w:t xml:space="preserve"> </w:t>
            </w:r>
            <w:r>
              <w:t xml:space="preserve">preenchido</w:t>
            </w:r>
          </w:p>
        </w:tc>
        <w:tc>
          <w:tcPr/>
          <w:p>
            <w:pPr>
              <w:pStyle w:val="Compact"/>
            </w:pPr>
            <w:r>
              <w:t xml:space="preserve">Status final =</w:t>
            </w:r>
            <w:r>
              <w:t xml:space="preserve"> </w:t>
            </w:r>
            <w:r>
              <w:rPr>
                <w:rStyle w:val="VerbatimChar"/>
              </w:rPr>
              <w:t xml:space="preserve">stt_id_extra</w:t>
            </w:r>
            <w:r>
              <w:t xml:space="preserve"> </w:t>
            </w:r>
            <w:r>
              <w:t xml:space="preserve">informado, não cai no default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CT-T12-06</w:t>
            </w:r>
          </w:p>
        </w:tc>
        <w:tc>
          <w:tcPr/>
          <w:p>
            <w:pPr>
              <w:pStyle w:val="Compact"/>
            </w:pPr>
            <w:r>
              <w:t xml:space="preserve">RN03.18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 4</w:t>
            </w:r>
            <w:r>
              <w:t xml:space="preserve"> </w:t>
            </w:r>
            <w:r>
              <w:t xml:space="preserve">não chama mais</w:t>
            </w:r>
            <w:r>
              <w:t xml:space="preserve"> </w:t>
            </w:r>
            <w:r>
              <w:rPr>
                <w:rStyle w:val="VerbatimChar"/>
              </w:rPr>
              <w:t xml:space="preserve">gerarMovimentacao()</w:t>
            </w:r>
          </w:p>
        </w:tc>
        <w:tc>
          <w:tcPr/>
          <w:p>
            <w:pPr>
              <w:pStyle w:val="Compact"/>
            </w:pPr>
            <w:r>
              <w:t xml:space="preserve">Ocorrência cuja tratativa só tem ação</w:t>
            </w:r>
            <w:r>
              <w:t xml:space="preserve"> </w:t>
            </w:r>
            <w:r>
              <w:t xml:space="preserve">“Alterar Status”</w:t>
            </w:r>
            <w:r>
              <w:t xml:space="preserve"> </w:t>
            </w:r>
            <w:r>
              <w:t xml:space="preserve">de origem, sem</w:t>
            </w:r>
            <w:r>
              <w:t xml:space="preserve"> </w:t>
            </w:r>
            <w:r>
              <w:t xml:space="preserve">“Gerar Movimentação”</w:t>
            </w:r>
          </w:p>
        </w:tc>
        <w:tc>
          <w:tcPr/>
          <w:p>
            <w:pPr>
              <w:pStyle w:val="Compact"/>
            </w:pPr>
            <w:r>
              <w:t xml:space="preserve">Executar a tratativa (</w:t>
            </w:r>
            <w:r>
              <w:rPr>
                <w:rStyle w:val="VerbatimChar"/>
              </w:rPr>
              <w:t xml:space="preserve">store()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Só ação</w:t>
            </w:r>
            <w:r>
              <w:t xml:space="preserve"> </w:t>
            </w:r>
            <w:r>
              <w:t xml:space="preserve">“Alterar Status”</w:t>
            </w:r>
          </w:p>
        </w:tc>
        <w:tc>
          <w:tcPr/>
          <w:p>
            <w:pPr>
              <w:pStyle w:val="Compact"/>
            </w:pPr>
            <w:r>
              <w:t xml:space="preserve">Nenhuma movimentação gerada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CT-T12-07</w:t>
            </w:r>
            <w:r>
              <w:t xml:space="preserve"> </w:t>
            </w:r>
            <w:r>
              <w:rPr>
                <w:b/>
                <w:bCs/>
              </w:rPr>
              <w:t xml:space="preserve">[MIGR]</w:t>
            </w:r>
          </w:p>
        </w:tc>
        <w:tc>
          <w:tcPr/>
          <w:p>
            <w:pPr>
              <w:pStyle w:val="Compact"/>
            </w:pPr>
            <w:r>
              <w:t xml:space="preserve">RN03.18.1</w:t>
            </w:r>
          </w:p>
        </w:tc>
        <w:tc>
          <w:tcPr/>
          <w:p>
            <w:pPr>
              <w:pStyle w:val="Compact"/>
            </w:pPr>
            <w:r>
              <w:t xml:space="preserve">Status final segue</w:t>
            </w:r>
            <w:r>
              <w:t xml:space="preserve"> </w:t>
            </w:r>
            <w:r>
              <w:t xml:space="preserve">“Alterar Status”</w:t>
            </w:r>
            <w:r>
              <w:t xml:space="preserve"> </w:t>
            </w:r>
            <w:r>
              <w:t xml:space="preserve">configurado na origem</w:t>
            </w:r>
          </w:p>
        </w:tc>
        <w:tc>
          <w:tcPr/>
          <w:p>
            <w:pPr>
              <w:pStyle w:val="Compact"/>
            </w:pPr>
            <w:r>
              <w:t xml:space="preserve">Migration aplicada; ação</w:t>
            </w:r>
            <w:r>
              <w:t xml:space="preserve"> </w:t>
            </w:r>
            <w:r>
              <w:t xml:space="preserve">“Alterar Status”</w:t>
            </w:r>
            <w:r>
              <w:t xml:space="preserve"> </w:t>
            </w:r>
            <w:r>
              <w:t xml:space="preserve">de origem configurada com</w:t>
            </w:r>
            <w:r>
              <w:t xml:space="preserve"> </w:t>
            </w:r>
            <w:r>
              <w:rPr>
                <w:rStyle w:val="VerbatimChar"/>
              </w:rPr>
              <w:t xml:space="preserve">stt_id=X</w:t>
            </w:r>
          </w:p>
        </w:tc>
        <w:tc>
          <w:tcPr/>
          <w:p>
            <w:pPr>
              <w:pStyle w:val="Compact"/>
            </w:pPr>
            <w:r>
              <w:t xml:space="preserve">Executar a tratativa com essa ação</w:t>
            </w:r>
          </w:p>
        </w:tc>
        <w:tc>
          <w:tcPr/>
          <w:p>
            <w:pPr>
              <w:pStyle w:val="Compact"/>
            </w:pPr>
            <w:r>
              <w:t xml:space="preserve">Ação de origem</w:t>
            </w:r>
            <w:r>
              <w:t xml:space="preserve"> </w:t>
            </w:r>
            <w:r>
              <w:rPr>
                <w:rStyle w:val="VerbatimChar"/>
              </w:rPr>
              <w:t xml:space="preserve">stt_id=X</w:t>
            </w:r>
          </w:p>
        </w:tc>
        <w:tc>
          <w:tcPr/>
          <w:p>
            <w:pPr>
              <w:pStyle w:val="Compact"/>
            </w:pPr>
            <w:r>
              <w:t xml:space="preserve">Status final da ocorrência =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CT-T12-08</w:t>
            </w:r>
          </w:p>
        </w:tc>
        <w:tc>
          <w:tcPr/>
          <w:p>
            <w:pPr>
              <w:pStyle w:val="Compact"/>
            </w:pPr>
            <w:r>
              <w:t xml:space="preserve">RN03.18.1</w:t>
            </w:r>
          </w:p>
        </w:tc>
        <w:tc>
          <w:tcPr/>
          <w:p>
            <w:pPr>
              <w:pStyle w:val="Compact"/>
            </w:pPr>
            <w:r>
              <w:t xml:space="preserve">Status final default = Finalizada</w:t>
            </w:r>
          </w:p>
        </w:tc>
        <w:tc>
          <w:tcPr/>
          <w:p>
            <w:pPr>
              <w:pStyle w:val="Compact"/>
            </w:pPr>
            <w:r>
              <w:t xml:space="preserve">Tratativa sem nenhuma ação</w:t>
            </w:r>
            <w:r>
              <w:t xml:space="preserve"> </w:t>
            </w:r>
            <w:r>
              <w:t xml:space="preserve">“Alterar Status”</w:t>
            </w:r>
            <w:r>
              <w:t xml:space="preserve"> </w:t>
            </w:r>
            <w:r>
              <w:t xml:space="preserve">entre as executadas (ex.: só</w:t>
            </w:r>
            <w:r>
              <w:t xml:space="preserve"> </w:t>
            </w:r>
            <w:r>
              <w:t xml:space="preserve">“Justificar”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Executar a tratativa</w:t>
            </w:r>
          </w:p>
        </w:tc>
        <w:tc>
          <w:tcPr/>
          <w:p>
            <w:pPr>
              <w:pStyle w:val="Compact"/>
            </w:pPr>
            <w:r>
              <w:t xml:space="preserve">Só ação</w:t>
            </w:r>
            <w:r>
              <w:t xml:space="preserve"> </w:t>
            </w:r>
            <w:r>
              <w:t xml:space="preserve">“Justificar”</w:t>
            </w:r>
          </w:p>
        </w:tc>
        <w:tc>
          <w:tcPr/>
          <w:p>
            <w:pPr>
              <w:pStyle w:val="Compact"/>
            </w:pPr>
            <w:r>
              <w:t xml:space="preserve">Status final =</w:t>
            </w:r>
            <w:r>
              <w:t xml:space="preserve"> </w:t>
            </w:r>
            <w:r>
              <w:rPr>
                <w:rStyle w:val="VerbatimChar"/>
              </w:rPr>
              <w:t xml:space="preserve">stt_id=30</w:t>
            </w:r>
            <w:r>
              <w:t xml:space="preserve"> </w:t>
            </w:r>
            <w:r>
              <w:t xml:space="preserve">(Finalizada)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CT-T12-09</w:t>
            </w:r>
          </w:p>
        </w:tc>
        <w:tc>
          <w:tcPr/>
          <w:p>
            <w:pPr>
              <w:pStyle w:val="Compact"/>
            </w:pPr>
            <w:r>
              <w:t xml:space="preserve">RN03.18.2</w:t>
            </w:r>
          </w:p>
        </w:tc>
        <w:tc>
          <w:tcPr/>
          <w:p>
            <w:pPr>
              <w:pStyle w:val="Compact"/>
            </w:pPr>
            <w:r>
              <w:t xml:space="preserve">Confirmação MSG 6 antes de submeter (Gerar Movimentação marcada)</w:t>
            </w:r>
          </w:p>
        </w:tc>
        <w:tc>
          <w:tcPr/>
          <w:p>
            <w:pPr>
              <w:pStyle w:val="Compact"/>
            </w:pPr>
            <w:r>
              <w:t xml:space="preserve">Ocorrência com ação</w:t>
            </w:r>
            <w:r>
              <w:t xml:space="preserve"> </w:t>
            </w:r>
            <w:r>
              <w:t xml:space="preserve">“Gerar Movimentação”</w:t>
            </w:r>
            <w:r>
              <w:t xml:space="preserve"> </w:t>
            </w:r>
            <w:r>
              <w:t xml:space="preserve">disponível para marcação</w:t>
            </w:r>
          </w:p>
        </w:tc>
        <w:tc>
          <w:tcPr/>
          <w:p>
            <w:pPr>
              <w:pStyle w:val="Compact"/>
            </w:pPr>
            <w:r>
              <w:t xml:space="preserve">Marcar a ação</w:t>
            </w:r>
            <w:r>
              <w:t xml:space="preserve"> </w:t>
            </w:r>
            <w:r>
              <w:t xml:space="preserve">“Gerar Movimentação”</w:t>
            </w:r>
            <w:r>
              <w:t xml:space="preserve"> </w:t>
            </w:r>
            <w:r>
              <w:t xml:space="preserve">e tentar submeter o formulário; cancelar a confirmação</w:t>
            </w:r>
          </w:p>
        </w:tc>
        <w:tc>
          <w:tcPr/>
          <w:p>
            <w:pPr>
              <w:pStyle w:val="Compact"/>
            </w:pPr>
            <w:r>
              <w:t xml:space="preserve">Ação marcada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confirmaAcaoTratativa()</w:t>
            </w:r>
            <w:r>
              <w:t xml:space="preserve"> </w:t>
            </w:r>
            <w:r>
              <w:t xml:space="preserve">detecta a marcação (hidden</w:t>
            </w:r>
            <w:r>
              <w:t xml:space="preserve"> </w:t>
            </w:r>
            <w:r>
              <w:rPr>
                <w:rStyle w:val="VerbatimChar"/>
              </w:rPr>
              <w:t xml:space="preserve">tpa_tipo_marca[]</w:t>
            </w:r>
            <w:r>
              <w:t xml:space="preserve"> </w:t>
            </w:r>
            <w:r>
              <w:t xml:space="preserve">por linha marcada) e dispara</w:t>
            </w:r>
            <w:r>
              <w:t xml:space="preserve"> </w:t>
            </w:r>
            <w:r>
              <w:rPr>
                <w:rStyle w:val="VerbatimChar"/>
              </w:rPr>
              <w:t xml:space="preserve">boxAlert(6, ...)</w:t>
            </w:r>
            <w:r>
              <w:t xml:space="preserve">; cancelar a confirmação impede o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CT-T12-10</w:t>
            </w:r>
          </w:p>
        </w:tc>
        <w:tc>
          <w:tcPr/>
          <w:p>
            <w:pPr>
              <w:pStyle w:val="Compact"/>
            </w:pPr>
            <w:r>
              <w:t xml:space="preserve">RN03.18.2</w:t>
            </w:r>
          </w:p>
        </w:tc>
        <w:tc>
          <w:tcPr/>
          <w:p>
            <w:pPr>
              <w:pStyle w:val="Compact"/>
            </w:pPr>
            <w:r>
              <w:t xml:space="preserve">Sem confirmação quando não há Gerar Movimentação marcada</w:t>
            </w:r>
          </w:p>
        </w:tc>
        <w:tc>
          <w:tcPr/>
          <w:p>
            <w:pPr>
              <w:pStyle w:val="Compact"/>
            </w:pPr>
            <w:r>
              <w:t xml:space="preserve">Nenhuma ação</w:t>
            </w:r>
            <w:r>
              <w:t xml:space="preserve"> </w:t>
            </w:r>
            <w:r>
              <w:t xml:space="preserve">“Gerar Movimentação”</w:t>
            </w:r>
            <w:r>
              <w:t xml:space="preserve"> </w:t>
            </w:r>
            <w:r>
              <w:t xml:space="preserve">marcada</w:t>
            </w:r>
          </w:p>
        </w:tc>
        <w:tc>
          <w:tcPr/>
          <w:p>
            <w:pPr>
              <w:pStyle w:val="Compact"/>
            </w:pPr>
            <w:r>
              <w:t xml:space="preserve">Submeter o formulário de tratativa</w:t>
            </w:r>
          </w:p>
        </w:tc>
        <w:tc>
          <w:tcPr/>
          <w:p>
            <w:pPr>
              <w:pStyle w:val="Compact"/>
            </w:pPr>
            <w:r>
              <w:t xml:space="preserve">Nenhuma ação de movimentação marcada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confirmaAcaoTratativa()</w:t>
            </w:r>
            <w:r>
              <w:t xml:space="preserve"> </w:t>
            </w:r>
            <w:r>
              <w:t xml:space="preserve">retorna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direto, sem</w:t>
            </w:r>
            <w:r>
              <w:t xml:space="preserve"> </w:t>
            </w:r>
            <w:r>
              <w:rPr>
                <w:rStyle w:val="VerbatimChar"/>
              </w:rPr>
              <w:t xml:space="preserve">boxAlert(6)</w:t>
            </w:r>
            <w:r>
              <w:t xml:space="preserve">; POST imediato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CT-T12-11 (regressão)</w:t>
            </w:r>
          </w:p>
        </w:tc>
        <w:tc>
          <w:tcPr/>
          <w:p>
            <w:pPr>
              <w:pStyle w:val="Compact"/>
            </w:pPr>
            <w:r>
              <w:t xml:space="preserve">RN03.1–14, RN03.16–17</w:t>
            </w:r>
          </w:p>
        </w:tc>
        <w:tc>
          <w:tcPr/>
          <w:p>
            <w:pPr>
              <w:pStyle w:val="Compact"/>
            </w:pPr>
            <w:r>
              <w:t xml:space="preserve">Amostragem representativa de RNs não alteradas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  <w:r>
              <w:t xml:space="preserve"> </w:t>
            </w:r>
            <w:r>
              <w:rPr>
                <w:rStyle w:val="VerbatimChar"/>
              </w:rPr>
              <w:t xml:space="preserve">showCabecalho()</w:t>
            </w:r>
            <w:r>
              <w:t xml:space="preserve"> </w:t>
            </w:r>
            <w:r>
              <w:t xml:space="preserve">e bloco</w:t>
            </w:r>
            <w:r>
              <w:t xml:space="preserve"> </w:t>
            </w:r>
            <w:r>
              <w:t xml:space="preserve">“Telas Aplicáveis”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Nenhuma alteração indevida identificada nessas 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CT-T12-12</w:t>
            </w:r>
          </w:p>
        </w:tc>
        <w:tc>
          <w:tcPr/>
          <w:p>
            <w:pPr>
              <w:pStyle w:val="Compact"/>
            </w:pPr>
            <w:r>
              <w:t xml:space="preserve">— (fail-closed)</w:t>
            </w:r>
          </w:p>
        </w:tc>
        <w:tc>
          <w:tcPr/>
          <w:p>
            <w:pPr>
              <w:pStyle w:val="Compact"/>
            </w:pPr>
            <w:r>
              <w:t xml:space="preserve">Bloqueio de acesso sem permissão</w:t>
            </w:r>
          </w:p>
        </w:tc>
        <w:tc>
          <w:tcPr/>
          <w:p>
            <w:pPr>
              <w:pStyle w:val="Compact"/>
            </w:pPr>
            <w:r>
              <w:t xml:space="preserve">Perfil sem permissão para</w:t>
            </w:r>
            <w:r>
              <w:t xml:space="preserve"> </w:t>
            </w:r>
            <w:r>
              <w:rPr>
                <w:rStyle w:val="VerbatimChar"/>
              </w:rPr>
              <w:t xml:space="preserve">tel_id=61</w:t>
            </w:r>
          </w:p>
        </w:tc>
        <w:tc>
          <w:tcPr/>
          <w:p>
            <w:pPr>
              <w:pStyle w:val="Compact"/>
            </w:pPr>
            <w:r>
              <w:t xml:space="preserve">Tentar acessar os métodos da tela, em especial</w:t>
            </w:r>
            <w:r>
              <w:t xml:space="preserve"> </w:t>
            </w:r>
            <w:r>
              <w:rPr>
                <w:rStyle w:val="VerbatimChar"/>
              </w:rPr>
              <w:t xml:space="preserve">finalizar()</w:t>
            </w:r>
            <w:r>
              <w:t xml:space="preserve">/</w:t>
            </w:r>
            <w:r>
              <w:rPr>
                <w:rStyle w:val="VerbatimChar"/>
              </w:rPr>
              <w:t xml:space="preserve">store()</w:t>
            </w:r>
          </w:p>
        </w:tc>
        <w:tc>
          <w:tcPr/>
          <w:p>
            <w:pPr>
              <w:pStyle w:val="Compact"/>
            </w:pPr>
            <w:r>
              <w:t xml:space="preserve">Usuário logado com perfil sem permissão</w:t>
            </w:r>
          </w:p>
        </w:tc>
        <w:tc>
          <w:tcPr/>
          <w:p>
            <w:pPr>
              <w:pStyle w:val="Compact"/>
            </w:pPr>
            <w:r>
              <w:t xml:space="preserve">Acesso bloqueado (</w:t>
            </w:r>
            <w:r>
              <w:rPr>
                <w:rStyle w:val="VerbatimChar"/>
              </w:rPr>
              <w:t xml:space="preserve">vw_semacesso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CT-T12-13</w:t>
            </w:r>
          </w:p>
        </w:tc>
        <w:tc>
          <w:tcPr/>
          <w:p>
            <w:pPr>
              <w:pStyle w:val="Compact"/>
            </w:pPr>
            <w:r>
              <w:t xml:space="preserve">RN03.15 (correção de duplicidade origem × extra)</w:t>
            </w:r>
          </w:p>
        </w:tc>
        <w:tc>
          <w:tcPr/>
          <w:p>
            <w:pPr>
              <w:pStyle w:val="Compact"/>
            </w:pPr>
            <w:r>
              <w:t xml:space="preserve">Ação extra duplicando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já configurado como origem (Gerar Movimentação)</w:t>
            </w:r>
          </w:p>
        </w:tc>
        <w:tc>
          <w:tcPr/>
          <w:p>
            <w:pPr>
              <w:pStyle w:val="Compact"/>
            </w:pPr>
            <w:r>
              <w:t xml:space="preserve">Subtipo com ação de origem</w:t>
            </w:r>
            <w:r>
              <w:t xml:space="preserve"> </w:t>
            </w:r>
            <w:r>
              <w:rPr>
                <w:rStyle w:val="VerbatimChar"/>
              </w:rPr>
              <w:t xml:space="preserve">tpa_id=X</w:t>
            </w:r>
            <w:r>
              <w:t xml:space="preserve"> </w:t>
            </w:r>
            <w:r>
              <w:t xml:space="preserve">tipo 3 já configurada</w:t>
            </w:r>
          </w:p>
        </w:tc>
        <w:tc>
          <w:tcPr/>
          <w:p>
            <w:pPr>
              <w:pStyle w:val="Compact"/>
            </w:pP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finalizar()</w:t>
            </w:r>
            <w:r>
              <w:t xml:space="preserve">, adicionar ação extra escolhendo o</w:t>
            </w:r>
            <w:r>
              <w:t xml:space="preserve"> </w:t>
            </w:r>
            <w:r>
              <w:rPr>
                <w:b/>
                <w:bCs/>
              </w:rPr>
              <w:t xml:space="preserve">mesmo</w:t>
            </w:r>
            <w:r>
              <w:t xml:space="preserve"> </w:t>
            </w:r>
            <w:r>
              <w:rPr>
                <w:rStyle w:val="VerbatimChar"/>
              </w:rPr>
              <w:t xml:space="preserve">tpa_id=X</w:t>
            </w:r>
            <w:r>
              <w:t xml:space="preserve">; preencher</w:t>
            </w:r>
            <w:r>
              <w:t xml:space="preserve"> </w:t>
            </w:r>
            <w:r>
              <w:rPr>
                <w:rStyle w:val="VerbatimChar"/>
              </w:rPr>
              <w:t xml:space="preserve">tmo_id_extra</w:t>
            </w:r>
            <w:r>
              <w:t xml:space="preserve">; submeter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tpa_id=X</w:t>
            </w:r>
            <w:r>
              <w:t xml:space="preserve"> </w:t>
            </w:r>
            <w:r>
              <w:t xml:space="preserve">repetido (origem + extra)</w:t>
            </w:r>
          </w:p>
        </w:tc>
        <w:tc>
          <w:tcPr/>
          <w:p>
            <w:pPr>
              <w:pStyle w:val="Compact"/>
            </w:pPr>
            <w:r>
              <w:t xml:space="preserve">Apenas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movimentação gerada (não duas) — o guard</w:t>
            </w:r>
            <w:r>
              <w:t xml:space="preserve"> </w:t>
            </w:r>
            <w:r>
              <w:rPr>
                <w:rStyle w:val="VerbatimChar"/>
              </w:rPr>
              <w:t xml:space="preserve">$tpaIdsUsados</w:t>
            </w:r>
            <w:r>
              <w:t xml:space="preserve"> </w:t>
            </w:r>
            <w:r>
              <w:t xml:space="preserve">deve ignorar a entrada extra duplicada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CT-T12-14 (novo, adicionado pelo</w:t>
            </w:r>
            <w:r>
              <w:t xml:space="preserve"> </w:t>
            </w:r>
            <w:r>
              <w:rPr>
                <w:rStyle w:val="VerbatimChar"/>
              </w:rPr>
              <w:t xml:space="preserve">byrev</w:t>
            </w:r>
            <w:r>
              <w:t xml:space="preserve"> </w:t>
            </w:r>
            <w:r>
              <w:t xml:space="preserve">na 3ª rodada)</w:t>
            </w:r>
          </w:p>
        </w:tc>
        <w:tc>
          <w:tcPr/>
          <w:p>
            <w:pPr>
              <w:pStyle w:val="Compact"/>
            </w:pPr>
            <w:r>
              <w:t xml:space="preserve">RN03.15 (correção de duplicidade extra × extra)</w:t>
            </w:r>
          </w:p>
        </w:tc>
        <w:tc>
          <w:tcPr/>
          <w:p>
            <w:pPr>
              <w:pStyle w:val="Compact"/>
            </w:pPr>
            <w:r>
              <w:t xml:space="preserve">Duas linhas de ação extra com o mesmo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(Gerar Movimentação, não configurado como origem)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não configurado como origem no subtipo</w:t>
            </w:r>
          </w:p>
        </w:tc>
        <w:tc>
          <w:tcPr/>
          <w:p>
            <w:pPr>
              <w:pStyle w:val="Compact"/>
            </w:pPr>
            <w:r>
              <w:t xml:space="preserve">Adicionar</w:t>
            </w:r>
            <w:r>
              <w:t xml:space="preserve"> </w:t>
            </w:r>
            <w:r>
              <w:rPr>
                <w:b/>
                <w:bCs/>
              </w:rPr>
              <w:t xml:space="preserve">duas</w:t>
            </w:r>
            <w:r>
              <w:t xml:space="preserve"> </w:t>
            </w:r>
            <w:r>
              <w:t xml:space="preserve">linhas de ação extra escolhendo o mesmo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  <w:r>
              <w:t xml:space="preserve"> </w:t>
            </w:r>
            <w:r>
              <w:t xml:space="preserve">(tipo Gerar Movimentação); preencher</w:t>
            </w:r>
            <w:r>
              <w:t xml:space="preserve"> </w:t>
            </w:r>
            <w:r>
              <w:rPr>
                <w:rStyle w:val="VerbatimChar"/>
              </w:rPr>
              <w:t xml:space="preserve">tmo_id_extra</w:t>
            </w:r>
            <w:r>
              <w:t xml:space="preserve"> </w:t>
            </w:r>
            <w:r>
              <w:t xml:space="preserve">nas duas; submeter</w:t>
            </w:r>
          </w:p>
        </w:tc>
        <w:tc>
          <w:tcPr/>
          <w:p>
            <w:pPr>
              <w:pStyle w:val="Compact"/>
            </w:pPr>
            <w:r>
              <w:t xml:space="preserve">2 linhas extras com o mesmo</w:t>
            </w:r>
            <w:r>
              <w:t xml:space="preserve"> </w:t>
            </w:r>
            <w:r>
              <w:rPr>
                <w:rStyle w:val="VerbatimChar"/>
              </w:rPr>
              <w:t xml:space="preserve">tpa_id</w:t>
            </w:r>
          </w:p>
        </w:tc>
        <w:tc>
          <w:tcPr/>
          <w:p>
            <w:pPr>
              <w:pStyle w:val="Compact"/>
            </w:pPr>
            <w:r>
              <w:t xml:space="preserve">Apenas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movimentação gerada — a segunda linha é ignorada pelo guard</w:t>
            </w:r>
            <w:r>
              <w:t xml:space="preserve"> </w:t>
            </w:r>
            <w:r>
              <w:rPr>
                <w:rStyle w:val="VerbatimChar"/>
              </w:rPr>
              <w:t xml:space="preserve">$tpaIdsUsados</w:t>
            </w:r>
            <w:r>
              <w:t xml:space="preserve">, que agora cobre também o cenário extra × extra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observações-de-execução"/>
    <w:p>
      <w:pPr>
        <w:pStyle w:val="Heading2"/>
      </w:pPr>
      <w:r>
        <w:t xml:space="preserve">5. Observações de execução</w:t>
      </w:r>
    </w:p>
    <w:p>
      <w:pPr>
        <w:pStyle w:val="Compact"/>
        <w:numPr>
          <w:ilvl w:val="0"/>
          <w:numId w:val="1003"/>
        </w:numPr>
      </w:pPr>
      <w:r>
        <w:t xml:space="preserve">Casos marcados</w:t>
      </w:r>
      <w:r>
        <w:t xml:space="preserve"> </w:t>
      </w:r>
      <w:r>
        <w:rPr>
          <w:b/>
          <w:bCs/>
        </w:rPr>
        <w:t xml:space="preserve">[MIGR]</w:t>
      </w:r>
      <w:r>
        <w:t xml:space="preserve"> </w:t>
      </w:r>
      <w:r>
        <w:t xml:space="preserve">só devem ser executados após confirmação de que a migration da Seção 1.1 está aplicada em</w:t>
      </w:r>
      <w:r>
        <w:t xml:space="preserve"> </w:t>
      </w:r>
      <w:r>
        <w:rPr>
          <w:rStyle w:val="VerbatimChar"/>
        </w:rPr>
        <w:t xml:space="preserve">dev_ocorrencia_db</w:t>
      </w:r>
      <w:r>
        <w:t xml:space="preserve">. Se não estiver, reportar como</w:t>
      </w:r>
      <w:r>
        <w:t xml:space="preserve"> </w:t>
      </w:r>
      <w:r>
        <w:rPr>
          <w:b/>
          <w:bCs/>
        </w:rPr>
        <w:t xml:space="preserve">bloqueado — pré-condição pendente</w:t>
      </w:r>
      <w:r>
        <w:t xml:space="preserve">, não como falha.</w:t>
      </w:r>
    </w:p>
    <w:p>
      <w:pPr>
        <w:pStyle w:val="Compact"/>
        <w:numPr>
          <w:ilvl w:val="0"/>
          <w:numId w:val="1003"/>
        </w:numPr>
      </w:pPr>
      <w:r>
        <w:t xml:space="preserve">CT-T9-09 é um caso documental (verificação estática via grep), sem critério de passa/falha funcional.</w:t>
      </w:r>
    </w:p>
    <w:p>
      <w:pPr>
        <w:pStyle w:val="Compact"/>
        <w:numPr>
          <w:ilvl w:val="0"/>
          <w:numId w:val="1003"/>
        </w:numPr>
      </w:pPr>
      <w:r>
        <w:t xml:space="preserve">CT-T11-04 tem uma nota de comportamento conhecido e aceito (uso de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não capturado em</w:t>
      </w:r>
      <w:r>
        <w:t xml:space="preserve"> </w:t>
      </w:r>
      <w:r>
        <w:rPr>
          <w:rStyle w:val="VerbatimChar"/>
        </w:rPr>
        <w:t xml:space="preserve">edit()</w:t>
      </w:r>
      <w:r>
        <w:t xml:space="preserve">) — o resultado a documentar é o comportamento observado, não uma reprovação automática, desde que a página de erro do CI4 seja de fato exibida sem carregar o formulário e sem gravar dados.</w:t>
      </w:r>
    </w:p>
    <w:p>
      <w:pPr>
        <w:pStyle w:val="Compact"/>
        <w:numPr>
          <w:ilvl w:val="0"/>
          <w:numId w:val="1003"/>
        </w:numPr>
      </w:pPr>
      <w:r>
        <w:t xml:space="preserve">CT-T12-13 e CT-T12-14 validam especificamente a correção de duplicidade do guard</w:t>
      </w:r>
      <w:r>
        <w:t xml:space="preserve"> </w:t>
      </w:r>
      <w:r>
        <w:rPr>
          <w:rStyle w:val="VerbatimChar"/>
        </w:rPr>
        <w:t xml:space="preserve">$tpaIdsUsados</w:t>
      </w:r>
      <w:r>
        <w:t xml:space="preserve">, decidida ao longo das rodadas de revisão de código (</w:t>
      </w:r>
      <w:r>
        <w:rPr>
          <w:rStyle w:val="VerbatimChar"/>
        </w:rPr>
        <w:t xml:space="preserve">byrev</w:t>
      </w:r>
      <w:r>
        <w:t xml:space="preserve">) documentadas em</w:t>
      </w:r>
      <w:r>
        <w:t xml:space="preserve"> </w:t>
      </w:r>
      <w:r>
        <w:rPr>
          <w:rStyle w:val="VerbatimChar"/>
        </w:rPr>
        <w:t xml:space="preserve">docs/revisao/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rastreabilidade"/>
    <w:p>
      <w:pPr>
        <w:pStyle w:val="Heading2"/>
      </w:pPr>
      <w:r>
        <w:t xml:space="preserve">6. Rastreabilidade</w:t>
      </w:r>
    </w:p>
    <w:p>
      <w:pPr>
        <w:pStyle w:val="FirstParagraph"/>
      </w:pPr>
      <w:r>
        <w:t xml:space="preserve">Cada caso de teste referencia a RN correspondente do documento de desenvolvimento aprovado (</w:t>
      </w:r>
      <w:r>
        <w:rPr>
          <w:rStyle w:val="VerbatimChar"/>
        </w:rPr>
        <w:t xml:space="preserve">docs/desenvolvimento/ocorrencias-t9-t11-t12-dev.md</w:t>
      </w:r>
      <w:r>
        <w:t xml:space="preserve">), permitindo rastrear diretamente do requisito até o caso de teste e, na próxima etapa, até o resultado de execução (</w:t>
      </w:r>
      <w:r>
        <w:rPr>
          <w:rStyle w:val="VerbatimChar"/>
        </w:rPr>
        <w:t xml:space="preserve">docs/testes/ocorrencias-t9-t11-t12-resultado-testes.docx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2026-07-11T13:36:53Z</dcterms:created>
  <dcterms:modified xsi:type="dcterms:W3CDTF">2026-07-11T13:36:53Z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