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D000" w14:textId="77777777" w:rsidR="00136247" w:rsidRPr="00FD18FF" w:rsidRDefault="00000000" w:rsidP="00FD18FF">
      <w:pPr>
        <w:pStyle w:val="FirstParagraph"/>
        <w:jc w:val="center"/>
        <w:rPr>
          <w:rFonts w:ascii="Times New Roman" w:hAnsi="Times New Roman" w:cs="Times New Roman"/>
          <w:sz w:val="32"/>
          <w:szCs w:val="32"/>
        </w:rPr>
      </w:pPr>
      <w:r w:rsidRPr="00FD18FF">
        <w:rPr>
          <w:rFonts w:ascii="Times New Roman" w:hAnsi="Times New Roman" w:cs="Times New Roman"/>
          <w:b/>
          <w:bCs/>
          <w:sz w:val="32"/>
          <w:szCs w:val="32"/>
        </w:rPr>
        <w:t>Final Summarized Insights: Relationship Between Trader Behavior and Market Sentiment</w:t>
      </w:r>
    </w:p>
    <w:p w14:paraId="28EE4354" w14:textId="60E636D1" w:rsidR="00136247" w:rsidRDefault="00136247">
      <w:pPr>
        <w:rPr>
          <w:rFonts w:ascii="Times New Roman" w:hAnsi="Times New Roman" w:cs="Times New Roman"/>
        </w:rPr>
      </w:pPr>
    </w:p>
    <w:p w14:paraId="29346FE2" w14:textId="77777777" w:rsidR="00FD18FF" w:rsidRPr="00FD18FF" w:rsidRDefault="00FD18FF">
      <w:pPr>
        <w:rPr>
          <w:rFonts w:ascii="Times New Roman" w:hAnsi="Times New Roman" w:cs="Times New Roman"/>
        </w:rPr>
      </w:pPr>
    </w:p>
    <w:p w14:paraId="5799B140" w14:textId="77777777" w:rsidR="00136247" w:rsidRPr="00FD18FF" w:rsidRDefault="00000000">
      <w:pPr>
        <w:pStyle w:val="Heading3"/>
        <w:rPr>
          <w:rFonts w:ascii="Times New Roman" w:hAnsi="Times New Roman" w:cs="Times New Roman"/>
        </w:rPr>
      </w:pPr>
      <w:bookmarkStart w:id="0" w:name="overview"/>
      <w:r w:rsidRPr="00FD18FF">
        <w:rPr>
          <w:rFonts w:ascii="Times New Roman" w:hAnsi="Times New Roman" w:cs="Times New Roman"/>
        </w:rPr>
        <w:t>1. Overview</w:t>
      </w:r>
    </w:p>
    <w:p w14:paraId="3E31C5E2" w14:textId="77777777" w:rsidR="00136247" w:rsidRPr="00FD18FF" w:rsidRDefault="00000000">
      <w:pPr>
        <w:pStyle w:val="FirstParagraph"/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</w:rPr>
        <w:t>The notebook explored the relationship between trader behavior (profitability, risk, volume, leverage) and market sentiment (Fear vs Greed) using aggregated trading records and the Fear &amp; Greed Index. Data preprocessing involved cleaning, normalizing, and aggregating trade data into daily metrics, followed by merging with daily sentiment scores.</w:t>
      </w:r>
    </w:p>
    <w:p w14:paraId="4AE31849" w14:textId="77777777" w:rsidR="00FD18FF" w:rsidRPr="00FD18FF" w:rsidRDefault="00FD18FF">
      <w:pPr>
        <w:rPr>
          <w:rFonts w:ascii="Times New Roman" w:hAnsi="Times New Roman" w:cs="Times New Roman"/>
        </w:rPr>
      </w:pPr>
    </w:p>
    <w:p w14:paraId="76FDCC8F" w14:textId="77777777" w:rsidR="00136247" w:rsidRPr="00FD18FF" w:rsidRDefault="00000000">
      <w:pPr>
        <w:pStyle w:val="Heading3"/>
        <w:rPr>
          <w:rFonts w:ascii="Times New Roman" w:hAnsi="Times New Roman" w:cs="Times New Roman"/>
        </w:rPr>
      </w:pPr>
      <w:bookmarkStart w:id="1" w:name="key-observations"/>
      <w:bookmarkEnd w:id="0"/>
      <w:r w:rsidRPr="00FD18FF">
        <w:rPr>
          <w:rFonts w:ascii="Times New Roman" w:hAnsi="Times New Roman" w:cs="Times New Roman"/>
        </w:rPr>
        <w:t>2. Key Observations</w:t>
      </w:r>
    </w:p>
    <w:p w14:paraId="019D7F24" w14:textId="77777777" w:rsidR="00136247" w:rsidRPr="00FD18FF" w:rsidRDefault="00000000">
      <w:pPr>
        <w:pStyle w:val="FirstParagraph"/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  <w:b/>
          <w:bCs/>
        </w:rPr>
        <w:t>a) Profitability vs Sentiment:</w:t>
      </w:r>
      <w:r w:rsidRPr="00FD18FF">
        <w:rPr>
          <w:rFonts w:ascii="Times New Roman" w:hAnsi="Times New Roman" w:cs="Times New Roman"/>
        </w:rPr>
        <w:t xml:space="preserve"> - Mean daily profitability showed variation between Fear and Greed phases, with certain periods of Greed linked to elevated profits, but also occasional sharp drawdowns. - PnL volatility (risk) tended to rise during Greed phases, indicating traders may take larger, riskier positions when sentiment is optimistic.</w:t>
      </w:r>
    </w:p>
    <w:p w14:paraId="12233EDB" w14:textId="77777777" w:rsidR="00136247" w:rsidRPr="00FD18FF" w:rsidRDefault="00000000">
      <w:pPr>
        <w:pStyle w:val="BodyText"/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  <w:b/>
          <w:bCs/>
        </w:rPr>
        <w:t>b) Trading Volume:</w:t>
      </w:r>
      <w:r w:rsidRPr="00FD18FF">
        <w:rPr>
          <w:rFonts w:ascii="Times New Roman" w:hAnsi="Times New Roman" w:cs="Times New Roman"/>
        </w:rPr>
        <w:t xml:space="preserve"> - Aggregate daily USD volume generally increased during Greed periods, suggesting heightened market participation when sentiment is positive. - Volume spikes often coincided with sentiment shifts rather than stable sentiment periods.</w:t>
      </w:r>
    </w:p>
    <w:p w14:paraId="6D2F0291" w14:textId="77777777" w:rsidR="00136247" w:rsidRPr="00FD18FF" w:rsidRDefault="00000000">
      <w:pPr>
        <w:pStyle w:val="BodyText"/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  <w:b/>
          <w:bCs/>
        </w:rPr>
        <w:t>c) Leverage Use:</w:t>
      </w:r>
      <w:r w:rsidRPr="00FD18FF">
        <w:rPr>
          <w:rFonts w:ascii="Times New Roman" w:hAnsi="Times New Roman" w:cs="Times New Roman"/>
        </w:rPr>
        <w:t xml:space="preserve"> - Median leverage values appeared higher in Greed phases, potentially reflecting increased trader confidence or risk appetite. - Fear periods often coincided with more conservative leverage use.</w:t>
      </w:r>
    </w:p>
    <w:p w14:paraId="3F82640F" w14:textId="77777777" w:rsidR="00136247" w:rsidRPr="00FD18FF" w:rsidRDefault="00000000">
      <w:pPr>
        <w:pStyle w:val="BodyText"/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  <w:b/>
          <w:bCs/>
        </w:rPr>
        <w:t>d) Clustering of Trader Profiles:</w:t>
      </w:r>
      <w:r w:rsidRPr="00FD18FF">
        <w:rPr>
          <w:rFonts w:ascii="Times New Roman" w:hAnsi="Times New Roman" w:cs="Times New Roman"/>
        </w:rPr>
        <w:t xml:space="preserve"> - KMeans clustering identified distinct trader groups by activity and performance, but no single cluster dominated during all Greed or Fear phases. - Suggests heterogeneous trader behavior within the same sentiment regime.</w:t>
      </w:r>
    </w:p>
    <w:p w14:paraId="08455A8F" w14:textId="77777777" w:rsidR="00136247" w:rsidRPr="00FD18FF" w:rsidRDefault="00000000">
      <w:pPr>
        <w:pStyle w:val="BodyText"/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  <w:b/>
          <w:bCs/>
        </w:rPr>
        <w:t>e) Sentiment Shift Events:</w:t>
      </w:r>
      <w:r w:rsidRPr="00FD18FF">
        <w:rPr>
          <w:rFonts w:ascii="Times New Roman" w:hAnsi="Times New Roman" w:cs="Times New Roman"/>
        </w:rPr>
        <w:t xml:space="preserve"> - Short-term event studies around sentiment-class switches revealed that immediate days after a shift often show elevated volume and volatility. - The direction and magnitude of PnL responses varied, implying other market factors play a role.</w:t>
      </w:r>
    </w:p>
    <w:p w14:paraId="67AFE1E2" w14:textId="77777777" w:rsidR="00136247" w:rsidRPr="00FD18FF" w:rsidRDefault="00000000">
      <w:pPr>
        <w:pStyle w:val="BodyText"/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  <w:b/>
          <w:bCs/>
        </w:rPr>
        <w:t>f) Predictive Modeling:</w:t>
      </w:r>
      <w:r w:rsidRPr="00FD18FF">
        <w:rPr>
          <w:rFonts w:ascii="Times New Roman" w:hAnsi="Times New Roman" w:cs="Times New Roman"/>
        </w:rPr>
        <w:t xml:space="preserve"> - A basic Random Forest classifier using short-term rolling PnL and volume showed weak predictive power for sentiment class. - Indicates that while behavior changes with sentiment, direct prediction from these features alone is challenging.</w:t>
      </w:r>
    </w:p>
    <w:p w14:paraId="6179954F" w14:textId="607D901C" w:rsidR="00136247" w:rsidRPr="00FD18FF" w:rsidRDefault="00136247">
      <w:pPr>
        <w:rPr>
          <w:rFonts w:ascii="Times New Roman" w:hAnsi="Times New Roman" w:cs="Times New Roman"/>
        </w:rPr>
      </w:pPr>
    </w:p>
    <w:p w14:paraId="61848760" w14:textId="77777777" w:rsidR="00FD18FF" w:rsidRDefault="00FD18FF">
      <w:pPr>
        <w:rPr>
          <w:rFonts w:ascii="Times New Roman" w:hAnsi="Times New Roman" w:cs="Times New Roman"/>
        </w:rPr>
      </w:pPr>
    </w:p>
    <w:p w14:paraId="78685F71" w14:textId="77777777" w:rsidR="00FD18FF" w:rsidRPr="00FD18FF" w:rsidRDefault="00FD18FF">
      <w:pPr>
        <w:rPr>
          <w:rFonts w:ascii="Times New Roman" w:hAnsi="Times New Roman" w:cs="Times New Roman"/>
        </w:rPr>
      </w:pPr>
    </w:p>
    <w:p w14:paraId="1061DB5B" w14:textId="77777777" w:rsidR="00136247" w:rsidRPr="00FD18FF" w:rsidRDefault="00000000">
      <w:pPr>
        <w:pStyle w:val="Heading3"/>
        <w:rPr>
          <w:rFonts w:ascii="Times New Roman" w:hAnsi="Times New Roman" w:cs="Times New Roman"/>
        </w:rPr>
      </w:pPr>
      <w:bookmarkStart w:id="2" w:name="hidden-trends-strategic-implications"/>
      <w:bookmarkEnd w:id="1"/>
      <w:r w:rsidRPr="00FD18FF">
        <w:rPr>
          <w:rFonts w:ascii="Times New Roman" w:hAnsi="Times New Roman" w:cs="Times New Roman"/>
        </w:rPr>
        <w:lastRenderedPageBreak/>
        <w:t>3. Hidden Trends &amp; Strategic Implications</w:t>
      </w:r>
    </w:p>
    <w:p w14:paraId="1528FBDE" w14:textId="77777777" w:rsidR="00136247" w:rsidRPr="00FD18FF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  <w:b/>
          <w:bCs/>
        </w:rPr>
        <w:t>Risk-Taking in Greed:</w:t>
      </w:r>
      <w:r w:rsidRPr="00FD18FF">
        <w:rPr>
          <w:rFonts w:ascii="Times New Roman" w:hAnsi="Times New Roman" w:cs="Times New Roman"/>
        </w:rPr>
        <w:t xml:space="preserve"> Traders tend to increase leverage and trade size during Greed, which can amplify gains but also increases vulnerability to reversals.</w:t>
      </w:r>
    </w:p>
    <w:p w14:paraId="605323E7" w14:textId="77777777" w:rsidR="00136247" w:rsidRPr="00FD18FF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  <w:b/>
          <w:bCs/>
        </w:rPr>
        <w:t>Opportunities in Fear:</w:t>
      </w:r>
      <w:r w:rsidRPr="00FD18FF">
        <w:rPr>
          <w:rFonts w:ascii="Times New Roman" w:hAnsi="Times New Roman" w:cs="Times New Roman"/>
        </w:rPr>
        <w:t xml:space="preserve"> Lower leverage and reduced participation in Fear phases may leave room for contrarian strategies, especially if fundamentals are stable.</w:t>
      </w:r>
    </w:p>
    <w:p w14:paraId="70952DDB" w14:textId="77777777" w:rsidR="00136247" w:rsidRPr="00FD18FF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  <w:b/>
          <w:bCs/>
        </w:rPr>
        <w:t>Volume as an Early Indicator:</w:t>
      </w:r>
      <w:r w:rsidRPr="00FD18FF">
        <w:rPr>
          <w:rFonts w:ascii="Times New Roman" w:hAnsi="Times New Roman" w:cs="Times New Roman"/>
        </w:rPr>
        <w:t xml:space="preserve"> Sudden surges in volume near sentiment turning points could serve as potential early warning signals.</w:t>
      </w:r>
    </w:p>
    <w:p w14:paraId="260D1BB4" w14:textId="77777777" w:rsidR="00136247" w:rsidRPr="00FD18FF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  <w:b/>
          <w:bCs/>
        </w:rPr>
        <w:t>Heterogeneity of Response:</w:t>
      </w:r>
      <w:r w:rsidRPr="00FD18FF">
        <w:rPr>
          <w:rFonts w:ascii="Times New Roman" w:hAnsi="Times New Roman" w:cs="Times New Roman"/>
        </w:rPr>
        <w:t xml:space="preserve"> Not all trader groups respond the same way to sentiment changes, suggesting segmentation-based strategies may outperform blanket approaches.</w:t>
      </w:r>
    </w:p>
    <w:p w14:paraId="5FEC86A8" w14:textId="2EDF699E" w:rsidR="00136247" w:rsidRPr="00FD18FF" w:rsidRDefault="00136247">
      <w:pPr>
        <w:rPr>
          <w:rFonts w:ascii="Times New Roman" w:hAnsi="Times New Roman" w:cs="Times New Roman"/>
        </w:rPr>
      </w:pPr>
    </w:p>
    <w:p w14:paraId="0FF6B2B3" w14:textId="77777777" w:rsidR="00136247" w:rsidRPr="00FD18FF" w:rsidRDefault="00000000">
      <w:pPr>
        <w:pStyle w:val="Heading3"/>
        <w:rPr>
          <w:rFonts w:ascii="Times New Roman" w:hAnsi="Times New Roman" w:cs="Times New Roman"/>
        </w:rPr>
      </w:pPr>
      <w:bookmarkStart w:id="3" w:name="limitations-next-steps"/>
      <w:bookmarkEnd w:id="2"/>
      <w:r w:rsidRPr="00FD18FF">
        <w:rPr>
          <w:rFonts w:ascii="Times New Roman" w:hAnsi="Times New Roman" w:cs="Times New Roman"/>
        </w:rPr>
        <w:t>4. Limitations &amp; Next Steps</w:t>
      </w:r>
    </w:p>
    <w:p w14:paraId="06324470" w14:textId="77777777" w:rsidR="00136247" w:rsidRPr="00FD18FF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</w:rPr>
        <w:t>Statistical significance testing and time-series causality analysis are needed to confirm whether sentiment changes lead behavior shifts or vice versa.</w:t>
      </w:r>
    </w:p>
    <w:p w14:paraId="51783422" w14:textId="77777777" w:rsidR="00136247" w:rsidRPr="00FD18FF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</w:rPr>
        <w:t>Additional risk metrics (drawdowns, tail risk) and backtesting of identified signals are required to validate strategy viability.</w:t>
      </w:r>
    </w:p>
    <w:p w14:paraId="0B74E614" w14:textId="77777777" w:rsidR="00136247" w:rsidRPr="00FD18FF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</w:rPr>
        <w:t>External factors (macro news, BTC price shocks) should be integrated for a fuller causal picture.</w:t>
      </w:r>
    </w:p>
    <w:p w14:paraId="1EAB4C0F" w14:textId="4BE3A246" w:rsidR="00136247" w:rsidRPr="00FD18FF" w:rsidRDefault="00136247">
      <w:pPr>
        <w:rPr>
          <w:rFonts w:ascii="Times New Roman" w:hAnsi="Times New Roman" w:cs="Times New Roman"/>
        </w:rPr>
      </w:pPr>
    </w:p>
    <w:p w14:paraId="2C91972B" w14:textId="77777777" w:rsidR="00136247" w:rsidRPr="00FD18FF" w:rsidRDefault="00000000">
      <w:pPr>
        <w:pStyle w:val="FirstParagraph"/>
        <w:rPr>
          <w:rFonts w:ascii="Times New Roman" w:hAnsi="Times New Roman" w:cs="Times New Roman"/>
        </w:rPr>
      </w:pPr>
      <w:r w:rsidRPr="00FD18FF">
        <w:rPr>
          <w:rFonts w:ascii="Times New Roman" w:hAnsi="Times New Roman" w:cs="Times New Roman"/>
          <w:b/>
          <w:bCs/>
        </w:rPr>
        <w:t>Final Note:</w:t>
      </w:r>
      <w:r w:rsidRPr="00FD18FF">
        <w:rPr>
          <w:rFonts w:ascii="Times New Roman" w:hAnsi="Times New Roman" w:cs="Times New Roman"/>
        </w:rPr>
        <w:t xml:space="preserve"> The analysis highlights clear descriptive links between sentiment and trading behavior, especially around risk-taking and participation. However, actionable, reliable trading signals require further statistical validation and real-world backtesting.</w:t>
      </w:r>
      <w:bookmarkEnd w:id="3"/>
    </w:p>
    <w:sectPr w:rsidR="00136247" w:rsidRPr="00FD18F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478DB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5AEC6A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64677367">
    <w:abstractNumId w:val="0"/>
  </w:num>
  <w:num w:numId="2" w16cid:durableId="308752198">
    <w:abstractNumId w:val="1"/>
  </w:num>
  <w:num w:numId="3" w16cid:durableId="68448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247"/>
    <w:rsid w:val="00136247"/>
    <w:rsid w:val="00147834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42CD"/>
  <w15:docId w15:val="{1937439D-80F3-439B-80D1-1DC61539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Ayush C.</cp:lastModifiedBy>
  <cp:revision>2</cp:revision>
  <dcterms:created xsi:type="dcterms:W3CDTF">2025-08-12T20:01:00Z</dcterms:created>
  <dcterms:modified xsi:type="dcterms:W3CDTF">2025-08-12T20:04:00Z</dcterms:modified>
</cp:coreProperties>
</file>