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 = 5, N = 10</w:t>
      </w:r>
      <w:r w:rsidDel="00000000" w:rsidR="00000000" w:rsidRPr="00000000">
        <w:rPr/>
        <w:drawing>
          <wp:inline distB="114300" distT="114300" distL="114300" distR="114300">
            <wp:extent cx="5600700" cy="2571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452" l="4940" r="69601" t="6780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визуализации матрицы в matplotlib №1.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86263" cy="32896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28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визуализации матрицы в matplotlib №2.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62250" cy="2799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856" l="8761" r="3625" t="63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9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визуализации матрицы в matplotlib №3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33888" cy="223863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9868" l="7308" r="7807" t="22907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23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визуализации матрицы в seaborn №1.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13160" cy="326873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305" l="7142" r="12790" t="9771"/>
                    <a:stretch>
                      <a:fillRect/>
                    </a:stretch>
                  </pic:blipFill>
                  <pic:spPr>
                    <a:xfrm>
                      <a:off x="0" y="0"/>
                      <a:ext cx="4113160" cy="326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Пример визуализации матрицы в seaborn №2.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3388" cy="37910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6979" l="6394" r="1953" t="82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7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Пример визуализации матрицы в seaborn №3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09988" cy="37099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