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9B" w:rsidRPr="007B3E84" w:rsidRDefault="0099799B" w:rsidP="0099799B">
      <w:pPr>
        <w:widowControl w:val="0"/>
        <w:numPr>
          <w:ilvl w:val="0"/>
          <w:numId w:val="1"/>
        </w:numPr>
        <w:tabs>
          <w:tab w:val="clear" w:pos="737"/>
          <w:tab w:val="num" w:pos="142"/>
        </w:tabs>
        <w:spacing w:after="0" w:line="240" w:lineRule="auto"/>
        <w:ind w:left="0" w:firstLine="397"/>
        <w:jc w:val="both"/>
        <w:rPr>
          <w:rFonts w:ascii="Times New Roman" w:hAnsi="Times New Roman"/>
          <w:sz w:val="20"/>
          <w:szCs w:val="20"/>
        </w:rPr>
      </w:pPr>
      <w:r w:rsidRPr="007B3E84">
        <w:rPr>
          <w:b/>
          <w:sz w:val="20"/>
          <w:szCs w:val="20"/>
        </w:rPr>
        <w:t>1.</w:t>
      </w:r>
      <w:r w:rsidRPr="007B3E84">
        <w:rPr>
          <w:rFonts w:ascii="Times New Roman" w:hAnsi="Times New Roman"/>
          <w:b/>
          <w:sz w:val="20"/>
          <w:szCs w:val="20"/>
        </w:rPr>
        <w:t xml:space="preserve"> систематические погрешности- </w:t>
      </w:r>
      <w:r w:rsidRPr="007B3E84">
        <w:rPr>
          <w:rFonts w:ascii="Times New Roman" w:hAnsi="Times New Roman"/>
          <w:sz w:val="20"/>
          <w:szCs w:val="20"/>
        </w:rPr>
        <w:t>это погрешности, являющиеся следствием неправил</w:t>
      </w:r>
      <w:bookmarkStart w:id="0" w:name="OCRUncertain048"/>
      <w:r w:rsidRPr="007B3E84">
        <w:rPr>
          <w:rFonts w:ascii="Times New Roman" w:hAnsi="Times New Roman"/>
          <w:sz w:val="20"/>
          <w:szCs w:val="20"/>
        </w:rPr>
        <w:t>ь</w:t>
      </w:r>
      <w:bookmarkEnd w:id="0"/>
      <w:r w:rsidRPr="007B3E84">
        <w:rPr>
          <w:rFonts w:ascii="Times New Roman" w:hAnsi="Times New Roman"/>
          <w:sz w:val="20"/>
          <w:szCs w:val="20"/>
        </w:rPr>
        <w:t>ной калибровки</w:t>
      </w:r>
      <w:r w:rsidRPr="007B3E84">
        <w:rPr>
          <w:rFonts w:ascii="Times New Roman" w:hAnsi="Times New Roman"/>
          <w:noProof/>
          <w:sz w:val="20"/>
          <w:szCs w:val="20"/>
        </w:rPr>
        <w:t xml:space="preserve"> </w:t>
      </w:r>
      <w:bookmarkStart w:id="1" w:name="OCRUncertain049"/>
      <w:r w:rsidRPr="007B3E84">
        <w:rPr>
          <w:rFonts w:ascii="Times New Roman" w:hAnsi="Times New Roman"/>
          <w:noProof/>
          <w:sz w:val="20"/>
          <w:szCs w:val="20"/>
        </w:rPr>
        <w:t>(</w:t>
      </w:r>
      <w:bookmarkEnd w:id="1"/>
      <w:r w:rsidRPr="007B3E84">
        <w:rPr>
          <w:rFonts w:ascii="Times New Roman" w:hAnsi="Times New Roman"/>
          <w:sz w:val="20"/>
          <w:szCs w:val="20"/>
        </w:rPr>
        <w:t xml:space="preserve">сбитый ноль прибора, тепловое расширение </w:t>
      </w:r>
      <w:bookmarkStart w:id="2" w:name="OCRUncertain050"/>
      <w:r w:rsidRPr="007B3E84">
        <w:rPr>
          <w:rFonts w:ascii="Times New Roman" w:hAnsi="Times New Roman"/>
          <w:sz w:val="20"/>
          <w:szCs w:val="20"/>
        </w:rPr>
        <w:t>линейки.),</w:t>
      </w:r>
      <w:bookmarkEnd w:id="2"/>
      <w:r w:rsidRPr="007B3E84">
        <w:rPr>
          <w:rFonts w:ascii="Times New Roman" w:hAnsi="Times New Roman"/>
          <w:sz w:val="20"/>
          <w:szCs w:val="20"/>
        </w:rPr>
        <w:t xml:space="preserve"> ошибочности метода измер</w:t>
      </w:r>
      <w:bookmarkStart w:id="3" w:name="OCRUncertain051"/>
      <w:r w:rsidRPr="007B3E84">
        <w:rPr>
          <w:rFonts w:ascii="Times New Roman" w:hAnsi="Times New Roman"/>
          <w:sz w:val="20"/>
          <w:szCs w:val="20"/>
        </w:rPr>
        <w:t>е</w:t>
      </w:r>
      <w:bookmarkEnd w:id="3"/>
      <w:r w:rsidRPr="007B3E84">
        <w:rPr>
          <w:rFonts w:ascii="Times New Roman" w:hAnsi="Times New Roman"/>
          <w:sz w:val="20"/>
          <w:szCs w:val="20"/>
        </w:rPr>
        <w:t>ний и т.п. При наличии такого типа погрешностей измеренное значение отклоняется от истинного значения в одну и ту же сторону и на одну и туже величину. Повторными измерениями эти ошибки не уменьша</w:t>
      </w:r>
      <w:bookmarkStart w:id="4" w:name="OCRUncertain052"/>
      <w:r w:rsidRPr="007B3E84">
        <w:rPr>
          <w:rFonts w:ascii="Times New Roman" w:hAnsi="Times New Roman"/>
          <w:sz w:val="20"/>
          <w:szCs w:val="20"/>
        </w:rPr>
        <w:t>ю</w:t>
      </w:r>
      <w:bookmarkEnd w:id="4"/>
      <w:r w:rsidRPr="007B3E84">
        <w:rPr>
          <w:rFonts w:ascii="Times New Roman" w:hAnsi="Times New Roman"/>
          <w:sz w:val="20"/>
          <w:szCs w:val="20"/>
        </w:rPr>
        <w:t>тся, однако их можно оценить методом сравнения результатов измерений заданной величины каким-либо прибором с измерениями, полученными исправным прибором (с большей степенью точности).</w:t>
      </w:r>
    </w:p>
    <w:p w:rsidR="0099799B" w:rsidRPr="007B3E84" w:rsidRDefault="0099799B" w:rsidP="0099799B">
      <w:pPr>
        <w:widowControl w:val="0"/>
        <w:numPr>
          <w:ilvl w:val="0"/>
          <w:numId w:val="1"/>
        </w:numPr>
        <w:tabs>
          <w:tab w:val="clear" w:pos="737"/>
          <w:tab w:val="num" w:pos="142"/>
        </w:tabs>
        <w:spacing w:after="0" w:line="240" w:lineRule="auto"/>
        <w:ind w:left="0" w:firstLine="397"/>
        <w:jc w:val="both"/>
        <w:rPr>
          <w:rFonts w:ascii="Times New Roman" w:hAnsi="Times New Roman"/>
          <w:sz w:val="20"/>
          <w:szCs w:val="20"/>
        </w:rPr>
      </w:pPr>
      <w:r w:rsidRPr="007B3E84">
        <w:rPr>
          <w:rFonts w:ascii="Times New Roman" w:hAnsi="Times New Roman"/>
          <w:b/>
          <w:sz w:val="20"/>
          <w:szCs w:val="20"/>
        </w:rPr>
        <w:t>случай</w:t>
      </w:r>
      <w:bookmarkStart w:id="5" w:name="OCRUncertain053"/>
      <w:r w:rsidRPr="007B3E84">
        <w:rPr>
          <w:rFonts w:ascii="Times New Roman" w:hAnsi="Times New Roman"/>
          <w:b/>
          <w:sz w:val="20"/>
          <w:szCs w:val="20"/>
        </w:rPr>
        <w:t>н</w:t>
      </w:r>
      <w:bookmarkEnd w:id="5"/>
      <w:r w:rsidRPr="007B3E84">
        <w:rPr>
          <w:rFonts w:ascii="Times New Roman" w:hAnsi="Times New Roman"/>
          <w:b/>
          <w:sz w:val="20"/>
          <w:szCs w:val="20"/>
        </w:rPr>
        <w:t xml:space="preserve">ые погрешности </w:t>
      </w:r>
      <w:r w:rsidRPr="007B3E84">
        <w:rPr>
          <w:rFonts w:ascii="Times New Roman" w:hAnsi="Times New Roman"/>
          <w:sz w:val="20"/>
          <w:szCs w:val="20"/>
        </w:rPr>
        <w:t>вносятся изменчивыми условиями эксп</w:t>
      </w:r>
      <w:bookmarkStart w:id="6" w:name="OCRUncertain054"/>
      <w:r w:rsidRPr="007B3E84">
        <w:rPr>
          <w:rFonts w:ascii="Times New Roman" w:hAnsi="Times New Roman"/>
          <w:sz w:val="20"/>
          <w:szCs w:val="20"/>
        </w:rPr>
        <w:t>е</w:t>
      </w:r>
      <w:bookmarkEnd w:id="6"/>
      <w:r w:rsidRPr="007B3E84">
        <w:rPr>
          <w:rFonts w:ascii="Times New Roman" w:hAnsi="Times New Roman"/>
          <w:sz w:val="20"/>
          <w:szCs w:val="20"/>
        </w:rPr>
        <w:t>р</w:t>
      </w:r>
      <w:bookmarkStart w:id="7" w:name="OCRUncertain055"/>
      <w:r w:rsidRPr="007B3E84">
        <w:rPr>
          <w:rFonts w:ascii="Times New Roman" w:hAnsi="Times New Roman"/>
          <w:sz w:val="20"/>
          <w:szCs w:val="20"/>
        </w:rPr>
        <w:t>име</w:t>
      </w:r>
      <w:bookmarkEnd w:id="7"/>
      <w:r w:rsidRPr="007B3E84">
        <w:rPr>
          <w:rFonts w:ascii="Times New Roman" w:hAnsi="Times New Roman"/>
          <w:sz w:val="20"/>
          <w:szCs w:val="20"/>
        </w:rPr>
        <w:t>нта</w:t>
      </w:r>
      <w:bookmarkStart w:id="8" w:name="OCRUncertain056"/>
      <w:r w:rsidRPr="007B3E84">
        <w:rPr>
          <w:rFonts w:ascii="Times New Roman" w:hAnsi="Times New Roman"/>
          <w:sz w:val="20"/>
          <w:szCs w:val="20"/>
        </w:rPr>
        <w:t>,</w:t>
      </w:r>
      <w:bookmarkEnd w:id="8"/>
      <w:r w:rsidRPr="007B3E84">
        <w:rPr>
          <w:rFonts w:ascii="Times New Roman" w:hAnsi="Times New Roman"/>
          <w:sz w:val="20"/>
          <w:szCs w:val="20"/>
        </w:rPr>
        <w:t xml:space="preserve"> несовершенством органов чувств и </w:t>
      </w:r>
      <w:bookmarkStart w:id="9" w:name="OCRUncertain057"/>
      <w:r w:rsidRPr="007B3E84">
        <w:rPr>
          <w:rFonts w:ascii="Times New Roman" w:hAnsi="Times New Roman"/>
          <w:sz w:val="20"/>
          <w:szCs w:val="20"/>
        </w:rPr>
        <w:t xml:space="preserve">трудно учитываемыми </w:t>
      </w:r>
      <w:bookmarkEnd w:id="9"/>
      <w:r w:rsidRPr="007B3E84">
        <w:rPr>
          <w:rFonts w:ascii="Times New Roman" w:hAnsi="Times New Roman"/>
          <w:sz w:val="20"/>
          <w:szCs w:val="20"/>
        </w:rPr>
        <w:t>условиями эксперимента, ограниченной точность</w:t>
      </w:r>
      <w:bookmarkStart w:id="10" w:name="OCRUncertain058"/>
      <w:r w:rsidRPr="007B3E84">
        <w:rPr>
          <w:rFonts w:ascii="Times New Roman" w:hAnsi="Times New Roman"/>
          <w:sz w:val="20"/>
          <w:szCs w:val="20"/>
        </w:rPr>
        <w:t>ю</w:t>
      </w:r>
      <w:bookmarkEnd w:id="10"/>
      <w:r w:rsidRPr="007B3E84">
        <w:rPr>
          <w:rFonts w:ascii="Times New Roman" w:hAnsi="Times New Roman"/>
          <w:sz w:val="20"/>
          <w:szCs w:val="20"/>
        </w:rPr>
        <w:t xml:space="preserve"> и т.п. Случайные ошибки уменьшаются с ростом числа измерений пропорционально </w:t>
      </w:r>
      <w:r w:rsidRPr="007B3E84">
        <w:rPr>
          <w:rFonts w:ascii="Times New Roman" w:hAnsi="Times New Roman"/>
          <w:position w:val="-24"/>
          <w:sz w:val="20"/>
          <w:szCs w:val="20"/>
        </w:rPr>
        <w:object w:dxaOrig="6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7pt" o:ole="" filled="t">
            <v:imagedata r:id="rId5" o:title=""/>
          </v:shape>
          <o:OLEObject Type="Embed" ProgID="Equation.3" ShapeID="_x0000_i1025" DrawAspect="Content" ObjectID="_1598639583" r:id="rId6"/>
        </w:object>
      </w:r>
      <w:r w:rsidRPr="007B3E84">
        <w:rPr>
          <w:rFonts w:ascii="Times New Roman" w:hAnsi="Times New Roman"/>
          <w:sz w:val="20"/>
          <w:szCs w:val="20"/>
        </w:rPr>
        <w:t xml:space="preserve">, (где </w:t>
      </w:r>
      <w:r w:rsidRPr="007B3E84">
        <w:rPr>
          <w:rFonts w:ascii="Times New Roman" w:hAnsi="Times New Roman"/>
          <w:position w:val="-6"/>
          <w:sz w:val="20"/>
          <w:szCs w:val="20"/>
        </w:rPr>
        <w:object w:dxaOrig="200" w:dyaOrig="220">
          <v:shape id="_x0000_i1026" type="#_x0000_t75" style="width:9.5pt;height:11.5pt" o:ole="" filled="t">
            <v:imagedata r:id="rId7" o:title=""/>
          </v:shape>
          <o:OLEObject Type="Embed" ProgID="Equation.3" ShapeID="_x0000_i1026" DrawAspect="Content" ObjectID="_1598639584" r:id="rId8"/>
        </w:object>
      </w:r>
      <w:r w:rsidRPr="007B3E84">
        <w:rPr>
          <w:rFonts w:ascii="Times New Roman" w:hAnsi="Times New Roman"/>
          <w:sz w:val="20"/>
          <w:szCs w:val="20"/>
        </w:rPr>
        <w:t>- число измерений в одинаковых условиях) и подчиня</w:t>
      </w:r>
      <w:bookmarkStart w:id="11" w:name="OCRUncertain061"/>
      <w:r w:rsidRPr="007B3E84">
        <w:rPr>
          <w:rFonts w:ascii="Times New Roman" w:hAnsi="Times New Roman"/>
          <w:sz w:val="20"/>
          <w:szCs w:val="20"/>
        </w:rPr>
        <w:t>ю</w:t>
      </w:r>
      <w:bookmarkEnd w:id="11"/>
      <w:r w:rsidRPr="007B3E84">
        <w:rPr>
          <w:rFonts w:ascii="Times New Roman" w:hAnsi="Times New Roman"/>
          <w:sz w:val="20"/>
          <w:szCs w:val="20"/>
        </w:rPr>
        <w:t>тся законам теории вероятности и математической статистики. Чаще всего случайные погрешности проявляются в виде разброса (рассеяния) показаний прибора. В результате этого разброса измеряемая величина случайным образом отклоняется от истинного значения в произвольную сторону на произвольную величину.</w:t>
      </w:r>
    </w:p>
    <w:p w:rsidR="0099799B" w:rsidRPr="007B3E84" w:rsidRDefault="0099799B" w:rsidP="0099799B">
      <w:pPr>
        <w:widowControl w:val="0"/>
        <w:numPr>
          <w:ilvl w:val="0"/>
          <w:numId w:val="1"/>
        </w:numPr>
        <w:tabs>
          <w:tab w:val="clear" w:pos="737"/>
          <w:tab w:val="num" w:pos="142"/>
        </w:tabs>
        <w:spacing w:after="0" w:line="240" w:lineRule="auto"/>
        <w:ind w:left="0" w:firstLine="397"/>
        <w:jc w:val="both"/>
        <w:rPr>
          <w:rFonts w:ascii="Times New Roman" w:hAnsi="Times New Roman"/>
          <w:b/>
          <w:sz w:val="20"/>
          <w:szCs w:val="20"/>
        </w:rPr>
      </w:pPr>
      <w:r w:rsidRPr="007B3E84">
        <w:rPr>
          <w:rFonts w:ascii="Times New Roman" w:hAnsi="Times New Roman"/>
          <w:b/>
          <w:sz w:val="20"/>
          <w:szCs w:val="20"/>
        </w:rPr>
        <w:t>промахи</w:t>
      </w:r>
      <w:r w:rsidRPr="007B3E84">
        <w:rPr>
          <w:rFonts w:ascii="Times New Roman" w:hAnsi="Times New Roman"/>
          <w:sz w:val="20"/>
          <w:szCs w:val="20"/>
        </w:rPr>
        <w:t>- погрешности, чаще всего возникающие вследствие невнимательности человека или недостаточной его квалификации и опыта. Их можно наблюдать, например, при неправильном отсчете измеряемого значения (неправильное определение цены деления прибора). Кроме того, к грубым погрешностям могут привести внезапные сильные внешние влияния на измерительное устройство, повреждения или помехи, которые нельзя считать субъективными.</w:t>
      </w:r>
    </w:p>
    <w:p w:rsidR="0099799B" w:rsidRPr="007B3E84" w:rsidRDefault="0099799B" w:rsidP="0099799B">
      <w:pPr>
        <w:widowControl w:val="0"/>
        <w:numPr>
          <w:ilvl w:val="0"/>
          <w:numId w:val="1"/>
        </w:numPr>
        <w:tabs>
          <w:tab w:val="clear" w:pos="737"/>
          <w:tab w:val="num" w:pos="142"/>
        </w:tabs>
        <w:spacing w:after="0" w:line="240" w:lineRule="auto"/>
        <w:ind w:left="0" w:firstLine="397"/>
        <w:jc w:val="both"/>
        <w:rPr>
          <w:rFonts w:ascii="Times New Roman" w:hAnsi="Times New Roman"/>
          <w:b/>
          <w:sz w:val="20"/>
          <w:szCs w:val="20"/>
        </w:rPr>
      </w:pPr>
      <w:r w:rsidRPr="007B3E84">
        <w:rPr>
          <w:rFonts w:ascii="Times New Roman" w:hAnsi="Times New Roman"/>
          <w:b/>
          <w:sz w:val="20"/>
          <w:szCs w:val="20"/>
        </w:rPr>
        <w:t>приборные погрешности-</w:t>
      </w:r>
      <w:r w:rsidRPr="007B3E84">
        <w:rPr>
          <w:rFonts w:ascii="Times New Roman" w:hAnsi="Times New Roman"/>
          <w:sz w:val="20"/>
          <w:szCs w:val="20"/>
        </w:rPr>
        <w:t xml:space="preserve"> этот тип погрешностей обусловлен тем, что практически любое измерительное устройство обладает ограниченной степенью точности, </w:t>
      </w:r>
      <w:proofErr w:type="gramStart"/>
      <w:r w:rsidRPr="007B3E84">
        <w:rPr>
          <w:rFonts w:ascii="Times New Roman" w:hAnsi="Times New Roman"/>
          <w:sz w:val="20"/>
          <w:szCs w:val="20"/>
        </w:rPr>
        <w:t>т.е. ,например</w:t>
      </w:r>
      <w:proofErr w:type="gramEnd"/>
      <w:r w:rsidRPr="007B3E84">
        <w:rPr>
          <w:rFonts w:ascii="Times New Roman" w:hAnsi="Times New Roman"/>
          <w:sz w:val="20"/>
          <w:szCs w:val="20"/>
        </w:rPr>
        <w:t xml:space="preserve">, измерительной линейкой с ценой деления 1см нельзя измерить длину стола с точностью до одного миллиметра. Практически для большинства измерительных устройств (за исключением электроизмерительных приборов) в качестве приборной погрешности принимается </w:t>
      </w:r>
      <w:r w:rsidRPr="007B3E84">
        <w:rPr>
          <w:rFonts w:ascii="Times New Roman" w:hAnsi="Times New Roman"/>
          <w:b/>
          <w:sz w:val="20"/>
          <w:szCs w:val="20"/>
        </w:rPr>
        <w:t>половина его цены деления</w:t>
      </w:r>
      <w:r w:rsidRPr="007B3E84">
        <w:rPr>
          <w:rFonts w:ascii="Times New Roman" w:hAnsi="Times New Roman"/>
          <w:sz w:val="20"/>
          <w:szCs w:val="20"/>
        </w:rPr>
        <w:t>.</w:t>
      </w:r>
    </w:p>
    <w:p w:rsidR="0099799B" w:rsidRPr="007B3E84" w:rsidRDefault="0099799B" w:rsidP="0099799B">
      <w:pPr>
        <w:widowControl w:val="0"/>
        <w:numPr>
          <w:ilvl w:val="0"/>
          <w:numId w:val="1"/>
        </w:numPr>
        <w:tabs>
          <w:tab w:val="clear" w:pos="737"/>
          <w:tab w:val="num" w:pos="142"/>
        </w:tabs>
        <w:spacing w:after="0" w:line="240" w:lineRule="auto"/>
        <w:ind w:left="0" w:firstLine="397"/>
        <w:jc w:val="both"/>
        <w:rPr>
          <w:rFonts w:ascii="Times New Roman" w:hAnsi="Times New Roman"/>
          <w:b/>
          <w:sz w:val="20"/>
          <w:szCs w:val="20"/>
        </w:rPr>
      </w:pPr>
      <w:r w:rsidRPr="007B3E84">
        <w:rPr>
          <w:rFonts w:ascii="Times New Roman" w:hAnsi="Times New Roman"/>
          <w:b/>
          <w:sz w:val="20"/>
          <w:szCs w:val="20"/>
        </w:rPr>
        <w:t xml:space="preserve">погрешности округления - </w:t>
      </w:r>
      <w:r w:rsidRPr="007B3E84">
        <w:rPr>
          <w:rFonts w:ascii="Times New Roman" w:hAnsi="Times New Roman"/>
          <w:sz w:val="20"/>
          <w:szCs w:val="20"/>
        </w:rPr>
        <w:t>связаны с тем, что в расчетах приходится те или иные величины округлять до определенного десятичного разряда.</w:t>
      </w:r>
    </w:p>
    <w:p w:rsidR="00C42FA4" w:rsidRPr="007B3E84" w:rsidRDefault="00C42FA4" w:rsidP="0099799B">
      <w:pPr>
        <w:widowControl w:val="0"/>
        <w:numPr>
          <w:ilvl w:val="0"/>
          <w:numId w:val="1"/>
        </w:numPr>
        <w:tabs>
          <w:tab w:val="clear" w:pos="737"/>
          <w:tab w:val="num" w:pos="142"/>
        </w:tabs>
        <w:spacing w:after="0" w:line="240" w:lineRule="auto"/>
        <w:ind w:left="0" w:firstLine="397"/>
        <w:jc w:val="both"/>
        <w:rPr>
          <w:rFonts w:ascii="Times New Roman" w:hAnsi="Times New Roman"/>
          <w:b/>
          <w:sz w:val="20"/>
          <w:szCs w:val="20"/>
        </w:rPr>
      </w:pPr>
    </w:p>
    <w:p w:rsidR="0099799B" w:rsidRPr="007B3E84" w:rsidRDefault="00C42FA4">
      <w:pPr>
        <w:rPr>
          <w:color w:val="000000"/>
          <w:sz w:val="20"/>
          <w:szCs w:val="20"/>
          <w:shd w:val="clear" w:color="auto" w:fill="FFFFFF"/>
        </w:rPr>
      </w:pPr>
      <w:r w:rsidRPr="007B3E84">
        <w:rPr>
          <w:b/>
          <w:sz w:val="20"/>
          <w:szCs w:val="20"/>
        </w:rPr>
        <w:t>2.</w:t>
      </w:r>
      <w:r w:rsidRPr="007B3E84">
        <w:rPr>
          <w:color w:val="000000"/>
          <w:sz w:val="20"/>
          <w:szCs w:val="20"/>
          <w:shd w:val="clear" w:color="auto" w:fill="FFFFFF"/>
        </w:rPr>
        <w:t xml:space="preserve"> Случайные погрешности обязаны своим происхождением ряду причин, действие которых неодинаково в каждом опыте и не может быть учтено. Они имеют различные значения даже для измерений, выполненных одинаковым образом, то есть носят случайный характер. Допустим, что сделано </w:t>
      </w:r>
      <w:r w:rsidRPr="007B3E84">
        <w:rPr>
          <w:i/>
          <w:iCs/>
          <w:color w:val="000000"/>
          <w:sz w:val="20"/>
          <w:szCs w:val="20"/>
          <w:shd w:val="clear" w:color="auto" w:fill="FFFFFF"/>
        </w:rPr>
        <w:t>n</w:t>
      </w:r>
      <w:r w:rsidRPr="007B3E84">
        <w:rPr>
          <w:color w:val="000000"/>
          <w:sz w:val="20"/>
          <w:szCs w:val="20"/>
          <w:shd w:val="clear" w:color="auto" w:fill="FFFFFF"/>
        </w:rPr>
        <w:t> повторных измерений одной и той же величины. Если они выполнены одним и тем же методом, в одинаковых условиях и с одинаковой степенью тщательности, то такие измерения называются равноточными.</w:t>
      </w:r>
    </w:p>
    <w:p w:rsidR="00AE2ED5" w:rsidRPr="007B3E84" w:rsidRDefault="00C42FA4">
      <w:pPr>
        <w:rPr>
          <w:color w:val="000000"/>
          <w:sz w:val="20"/>
          <w:szCs w:val="20"/>
          <w:shd w:val="clear" w:color="auto" w:fill="FFFFFF"/>
        </w:rPr>
      </w:pPr>
      <w:r w:rsidRPr="007B3E84">
        <w:rPr>
          <w:b/>
          <w:color w:val="000000"/>
          <w:sz w:val="20"/>
          <w:szCs w:val="20"/>
          <w:shd w:val="clear" w:color="auto" w:fill="FFFFFF"/>
        </w:rPr>
        <w:t>3.</w:t>
      </w:r>
      <w:r w:rsidRPr="007B3E84">
        <w:rPr>
          <w:color w:val="000000"/>
          <w:sz w:val="20"/>
          <w:szCs w:val="20"/>
          <w:shd w:val="clear" w:color="auto" w:fill="FFFFFF"/>
        </w:rPr>
        <w:t xml:space="preserve"> Систематические погрешности вызываются факторами, действующими одинаковым образом при многократном повторении одних и тех же измерений. Систематические погрешности скрыты в неточности самого инструмента и неучтенных факторах при разработке метода измерений. Обычно величина систематической погрешности прибора указывается в его техническом паспорте. Что же касается метода измерений, то здесь все зависит от квалификации экспериментатора. Хотя суммарная систематическая погрешность во всех измерениях, проводимых в рамках данного эксперимента, будет приводить всегда либо к увеличению, либо к уменьшению правильного результата, знак этой погрешности неизвестен. Поэтому на эту погрешность нельзя внести поправку, а приходится приписывать эту погрешность окончательному результату измерений.</w:t>
      </w:r>
    </w:p>
    <w:p w:rsidR="005F199B" w:rsidRPr="007B3E84" w:rsidRDefault="00AE2ED5" w:rsidP="005F199B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b/>
          <w:bCs/>
          <w:color w:val="000000"/>
          <w:sz w:val="20"/>
          <w:szCs w:val="20"/>
        </w:rPr>
      </w:pPr>
      <w:r w:rsidRPr="007B3E84">
        <w:rPr>
          <w:b/>
          <w:color w:val="000000"/>
          <w:sz w:val="20"/>
          <w:szCs w:val="20"/>
          <w:shd w:val="clear" w:color="auto" w:fill="FFFFFF"/>
        </w:rPr>
        <w:t>4.</w:t>
      </w:r>
      <w:r w:rsidRPr="007B3E84">
        <w:rPr>
          <w:rFonts w:ascii="Palatino Linotype" w:hAnsi="Palatino Linotype"/>
          <w:color w:val="000000"/>
          <w:sz w:val="20"/>
          <w:szCs w:val="20"/>
        </w:rPr>
        <w:t>Оценка наличия грубых погрешностей решается методами математической статистики - статистической проверкой гипотез. Суть метода сводится к следующему. Выдвигается нулевая гипотеза относительно результата измерения, который вызывает некоторое сомнение и рассматривается как грубый промах в связи с большим отклонением от других результатов измерения. При этом нулевая гипотеза заключается в утверждении, что "сомнительный" результат в действительности принадлежит к возможной совокупности полученных в данных условиях результатов измерений, и получение такого результата вероятно.</w:t>
      </w:r>
    </w:p>
    <w:p w:rsidR="005F199B" w:rsidRPr="007B3E84" w:rsidRDefault="005F199B">
      <w:pPr>
        <w:rPr>
          <w:b/>
          <w:sz w:val="20"/>
          <w:szCs w:val="20"/>
        </w:rPr>
      </w:pPr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5)Генеральной дисперсией называют среднее арифметическое квадратов отклонений значений признака генеральной совокупности от их среднего </w:t>
      </w:r>
      <w:proofErr w:type="spellStart"/>
      <w:proofErr w:type="gram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значения.Выборочной</w:t>
      </w:r>
      <w:proofErr w:type="spellEnd"/>
      <w:proofErr w:type="gram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дисперсией называют среднее арифметическое квадратов отклонения наблюдаемых значений признака от их среднего значения</w:t>
      </w:r>
    </w:p>
    <w:p w:rsidR="005F199B" w:rsidRPr="007B3E84" w:rsidRDefault="005F199B">
      <w:pPr>
        <w:rPr>
          <w:b/>
          <w:sz w:val="20"/>
          <w:szCs w:val="20"/>
        </w:rPr>
      </w:pPr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6)</w:t>
      </w:r>
      <w:proofErr w:type="gram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Среднее значение выборки это</w:t>
      </w:r>
      <w:proofErr w:type="gram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средне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арифмитическое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значение всех вычислений. Дисперсия — мера разброса значений случайной величины относительно её математического ожидания. Дисперсия среднего значения - это величина, которая является мерой отклонения среднего </w:t>
      </w:r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значения выборки от истинного значения измеряемой величины. Среднеквадратичное отклонение - это показатель рассеивания значений случайной величины относительно её математического ожидания.</w:t>
      </w:r>
    </w:p>
    <w:p w:rsidR="005F199B" w:rsidRPr="007B3E84" w:rsidRDefault="005F19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7) Прямые измерения - это измерения, в процессе которых искомая величина определяется с помощью специально предназначенного прибора. Косвенные измерения – это измерения, при которых определение искомого значения физической величины производится на основании результатов прямых измерений. Совместные измерения — это производимые одновременно измерения двух или нескольких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неодноименных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величин для нахождения зависимостей между ними. Примером таких измерений может служить объем шар. В данном случае косвенно измеряемой величиной является V - шара, которая определится при прямом измерении радиуса шара R. Зависимость сопротивления медного проводника от температуры были проведены совместные измерения его температуры и сопротивления.</w:t>
      </w:r>
    </w:p>
    <w:p w:rsidR="005F199B" w:rsidRPr="007B3E84" w:rsidRDefault="005F19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8)t-критерий Стьюдента используется для определения статистической значимости различий средних величин.</w:t>
      </w:r>
    </w:p>
    <w:p w:rsidR="005F199B" w:rsidRPr="007B3E84" w:rsidRDefault="005F19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9)Обработки данных косвенных измерений методом переноса </w:t>
      </w:r>
      <w:proofErr w:type="spellStart"/>
      <w:proofErr w:type="gram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погрешностей:Используется</w:t>
      </w:r>
      <w:proofErr w:type="spellEnd"/>
      <w:proofErr w:type="gram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случае, когда каждая из величин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x,y,z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представляющих собой аргументы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функции,измеряется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независимо от остальных в своей серии опытов, и эти величины образуют выборки (близки друг к другу).Обработки данных косвенных измерений выборочным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методом:Этот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метод применяется в том случае, если совместно измеренные значения аргументов функции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xi,yiиziне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образуют выборок, но можно создать выборку значений функции {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fi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}.</w:t>
      </w:r>
    </w:p>
    <w:p w:rsidR="005F199B" w:rsidRPr="007B3E84" w:rsidRDefault="005F19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10) задачей совместных измерений является определение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коэфициента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A. В следствии случайных погрешностей полученные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эксперементально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точки не лежат на одной прямой. Но можно сформулировать критерий для выбора углового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коэфициента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прямой. При этом </w:t>
      </w:r>
      <w:proofErr w:type="spellStart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ошиька</w:t>
      </w:r>
      <w:proofErr w:type="spellEnd"/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будет минимальной. Этот критерий получил название критерия наименьших квадратов.</w:t>
      </w:r>
    </w:p>
    <w:p w:rsidR="007B3E84" w:rsidRPr="007B3E84" w:rsidRDefault="007B3E84" w:rsidP="007B3E8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  <w:sz w:val="20"/>
          <w:szCs w:val="20"/>
        </w:rPr>
      </w:pPr>
      <w:r w:rsidRPr="007B3E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12. </w:t>
      </w:r>
      <w:r w:rsidRPr="007B3E84">
        <w:rPr>
          <w:rFonts w:ascii="Verdana" w:hAnsi="Verdana"/>
          <w:color w:val="000000"/>
          <w:sz w:val="20"/>
          <w:szCs w:val="20"/>
        </w:rPr>
        <w:t>Окончательный результат измерения должен быть представлен в стандартной форме записи. Для этого:</w:t>
      </w:r>
    </w:p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1. Абсолютную погрешность измерения округляют до первой значащей цифры, если она не единица;</w:t>
      </w:r>
    </w:p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2. Если первая значащая цифра в абсолютной погрешности единица, то абсолютную погрешность представляют в виде числа с двумя значащими цифрами. Значащими цифрами числа называют все его цифры, начиная с первой слева, отличной от нуля.</w:t>
      </w:r>
    </w:p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3. Числовое значение результата измерения представляется, так чтобы и </w:t>
      </w:r>
      <w:proofErr w:type="gramStart"/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среднее значение</w:t>
      </w:r>
      <w:proofErr w:type="gramEnd"/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абсолютная погрешность имели одинаковое число десятичных знаков после запятой. В стандартном виде для записи больших и малых чисел используют следующую запись:</w:t>
      </w:r>
    </w:p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3E8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а</w:t>
      </w: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·10 </w:t>
      </w:r>
      <w:r w:rsidRPr="007B3E84">
        <w:rPr>
          <w:rFonts w:ascii="Verdana" w:eastAsia="Times New Roman" w:hAnsi="Verdana" w:cs="Times New Roman"/>
          <w:i/>
          <w:iCs/>
          <w:color w:val="000000"/>
          <w:sz w:val="20"/>
          <w:szCs w:val="20"/>
          <w:vertAlign w:val="superscript"/>
          <w:lang w:eastAsia="ru-RU"/>
        </w:rPr>
        <w:t>n</w:t>
      </w: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где 1 ≤ </w:t>
      </w:r>
      <w:r w:rsidRPr="007B3E8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а</w:t>
      </w: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≤ 10.</w:t>
      </w:r>
    </w:p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Среднее значение результата измерения округляют до того разряда, до которого округлена абсолютная погрешность.</w:t>
      </w:r>
    </w:p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4. Среднее значение результата представляют в виде числа, содержащего до запятой одну значащую цифру, умноженного на десять в соответствующей степени.</w:t>
      </w:r>
      <w:bookmarkStart w:id="12" w:name="_GoBack"/>
      <w:bookmarkEnd w:id="12"/>
    </w:p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Например: </w:t>
      </w:r>
      <w:r w:rsidRPr="007B3E84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11300" cy="209550"/>
            <wp:effectExtent l="0" t="0" r="0" b="0"/>
            <wp:docPr id="5" name="Рисунок 5" descr="http://ok-t.ru/studopediaru/baza9/335944211508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k-t.ru/studopediaru/baza9/335944211508.files/image08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(м). Среднее значение измеряемой величины </w:t>
      </w:r>
      <w:r w:rsidRPr="007B3E84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51000" cy="209550"/>
            <wp:effectExtent l="0" t="0" r="6350" b="0"/>
            <wp:docPr id="4" name="Рисунок 4" descr="http://ok-t.ru/studopediaru/baza9/335944211508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k-t.ru/studopediaru/baza9/335944211508.files/image08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= 6,24·10</w:t>
      </w:r>
      <w:r w:rsidRPr="007B3E84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ru-RU"/>
        </w:rPr>
        <w:t>-2</w:t>
      </w: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(м). Тогда стандартная запись окончательного результата измерений имеет вид:</w:t>
      </w:r>
    </w:p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3E84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28850" cy="228600"/>
            <wp:effectExtent l="0" t="0" r="0" b="0"/>
            <wp:docPr id="3" name="Рисунок 3" descr="http://ok-t.ru/studopediaru/baza9/335944211508.files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k-t.ru/studopediaru/baza9/335944211508.files/image09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(м).</w:t>
      </w:r>
    </w:p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Пусть в лабораторной работе измеряют силу тока в цепи амперметром, класс точности которого γ = 2,5%, а прибор показывает, что величина силы тока в цепи 2 А. Тогда </w:t>
      </w:r>
      <w:r w:rsidRPr="007B3E8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&lt;I&gt; = 2 А.</w:t>
      </w:r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Шкала прибора односторонняя, диапазон измерения равен 5 А. В этом случае погрешность измерения прибора, согласно соотношению (15) будет равна: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2664"/>
        <w:gridCol w:w="511"/>
      </w:tblGrid>
      <w:tr w:rsidR="007B3E84" w:rsidRPr="007B3E84" w:rsidTr="007B3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E84" w:rsidRPr="007B3E84" w:rsidRDefault="007B3E84" w:rsidP="007B3E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B3E8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B3E84" w:rsidRPr="007B3E84" w:rsidRDefault="007B3E84" w:rsidP="007B3E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B3E84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1555750" cy="387350"/>
                  <wp:effectExtent l="0" t="0" r="6350" b="0"/>
                  <wp:docPr id="2" name="Рисунок 2" descr="http://ok-t.ru/studopediaru/baza9/335944211508.files/image0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ok-t.ru/studopediaru/baza9/335944211508.files/image09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E8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:rsidR="007B3E84" w:rsidRPr="007B3E84" w:rsidRDefault="007B3E84" w:rsidP="007B3E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B3E8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(15)</w:t>
            </w:r>
          </w:p>
        </w:tc>
      </w:tr>
    </w:tbl>
    <w:p w:rsidR="007B3E84" w:rsidRPr="007B3E84" w:rsidRDefault="007B3E84" w:rsidP="007B3E8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Абсолютная погрешность измерения это</w:t>
      </w:r>
      <w:proofErr w:type="gramEnd"/>
      <w:r w:rsidRPr="007B3E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величина, всегда имеющая ту же единицу измерения, что и измеряемая физическая величина. Стандартная форма записи окончательного результата имеет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2974"/>
        <w:gridCol w:w="511"/>
      </w:tblGrid>
      <w:tr w:rsidR="007B3E84" w:rsidRPr="007B3E84" w:rsidTr="007B3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E84" w:rsidRPr="007B3E84" w:rsidRDefault="007B3E84" w:rsidP="007B3E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B3E8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B3E84" w:rsidRPr="007B3E84" w:rsidRDefault="007B3E84" w:rsidP="007B3E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B3E84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1758950" cy="222250"/>
                  <wp:effectExtent l="0" t="0" r="0" b="6350"/>
                  <wp:docPr id="1" name="Рисунок 1" descr="http://ok-t.ru/studopediaru/baza9/335944211508.files/image09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ok-t.ru/studopediaru/baza9/335944211508.files/image09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E8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:rsidR="007B3E84" w:rsidRPr="007B3E84" w:rsidRDefault="007B3E84" w:rsidP="007B3E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B3E8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(16)</w:t>
            </w:r>
          </w:p>
        </w:tc>
      </w:tr>
    </w:tbl>
    <w:p w:rsidR="007B3E84" w:rsidRPr="007B3E84" w:rsidRDefault="007B3E84">
      <w:pPr>
        <w:rPr>
          <w:b/>
          <w:sz w:val="20"/>
          <w:szCs w:val="20"/>
        </w:rPr>
      </w:pPr>
    </w:p>
    <w:p w:rsidR="003A1D4F" w:rsidRPr="007B3E84" w:rsidRDefault="008D4CC9">
      <w:pPr>
        <w:rPr>
          <w:rFonts w:ascii="Verdana" w:hAnsi="Verdana"/>
          <w:color w:val="123456"/>
          <w:sz w:val="20"/>
          <w:szCs w:val="20"/>
          <w:shd w:val="clear" w:color="auto" w:fill="FFFFFF"/>
        </w:rPr>
      </w:pPr>
      <w:r w:rsidRPr="007B3E84">
        <w:rPr>
          <w:b/>
          <w:sz w:val="20"/>
          <w:szCs w:val="20"/>
        </w:rPr>
        <w:t>13.</w:t>
      </w:r>
      <w:r w:rsidRPr="007B3E84">
        <w:rPr>
          <w:sz w:val="20"/>
          <w:szCs w:val="20"/>
        </w:rPr>
        <w:t xml:space="preserve"> Т</w:t>
      </w:r>
      <w:r w:rsidRPr="007B3E84">
        <w:rPr>
          <w:rStyle w:val="HTML"/>
          <w:rFonts w:ascii="Verdana" w:hAnsi="Verdana"/>
          <w:color w:val="FF0000"/>
          <w:sz w:val="20"/>
          <w:szCs w:val="20"/>
          <w:shd w:val="clear" w:color="auto" w:fill="FFFFFF"/>
        </w:rPr>
        <w:t>очный критерий Фишера</w:t>
      </w:r>
      <w:r w:rsidRPr="007B3E84">
        <w:rPr>
          <w:rFonts w:ascii="Verdana" w:hAnsi="Verdana"/>
          <w:color w:val="123456"/>
          <w:sz w:val="20"/>
          <w:szCs w:val="20"/>
          <w:shd w:val="clear" w:color="auto" w:fill="FFFFFF"/>
        </w:rPr>
        <w:t> – это критерий, который используется для сравнения двух относительных показателей, характеризующих частоту определенного признака, имеющего два значения. Исходные данные для расчета точного критерия Фишера обычно группируются в виде четырехпольной таблицы.</w:t>
      </w:r>
    </w:p>
    <w:p w:rsidR="002435BD" w:rsidRPr="007B3E84" w:rsidRDefault="002435BD" w:rsidP="002435BD">
      <w:pPr>
        <w:widowControl w:val="0"/>
        <w:ind w:firstLine="397"/>
        <w:rPr>
          <w:rFonts w:ascii="Times New Roman" w:hAnsi="Times New Roman"/>
          <w:sz w:val="20"/>
          <w:szCs w:val="20"/>
        </w:rPr>
      </w:pPr>
      <w:r w:rsidRPr="007B3E84">
        <w:rPr>
          <w:rFonts w:ascii="Times New Roman" w:hAnsi="Times New Roman"/>
          <w:sz w:val="20"/>
          <w:szCs w:val="20"/>
        </w:rPr>
        <w:t xml:space="preserve">Для проверки соответствия зависимости </w:t>
      </w:r>
      <w:r w:rsidRPr="007B3E84">
        <w:rPr>
          <w:rFonts w:ascii="Times New Roman" w:hAnsi="Times New Roman"/>
          <w:position w:val="-10"/>
          <w:sz w:val="20"/>
          <w:szCs w:val="20"/>
        </w:rPr>
        <w:object w:dxaOrig="859" w:dyaOrig="320">
          <v:shape id="_x0000_i1027" type="#_x0000_t75" style="width:42.5pt;height:15.5pt" o:ole="" filled="t">
            <v:imagedata r:id="rId14" o:title=""/>
          </v:shape>
          <o:OLEObject Type="Embed" ProgID="Equation.3" ShapeID="_x0000_i1027" DrawAspect="Content" ObjectID="_1598639585" r:id="rId15"/>
        </w:object>
      </w:r>
      <w:r w:rsidRPr="007B3E84">
        <w:rPr>
          <w:rFonts w:ascii="Times New Roman" w:hAnsi="Times New Roman"/>
          <w:sz w:val="20"/>
          <w:szCs w:val="20"/>
        </w:rPr>
        <w:t xml:space="preserve"> экспериментальным данным используют </w:t>
      </w:r>
      <w:r w:rsidRPr="007B3E84">
        <w:rPr>
          <w:rFonts w:ascii="Times New Roman" w:hAnsi="Times New Roman"/>
          <w:position w:val="-4"/>
          <w:sz w:val="20"/>
          <w:szCs w:val="20"/>
        </w:rPr>
        <w:object w:dxaOrig="260" w:dyaOrig="240">
          <v:shape id="_x0000_i1028" type="#_x0000_t75" style="width:12.5pt;height:12pt" o:ole="" filled="t">
            <v:imagedata r:id="rId16" o:title=""/>
          </v:shape>
          <o:OLEObject Type="Embed" ProgID="Equation.3" ShapeID="_x0000_i1028" DrawAspect="Content" ObjectID="_1598639586" r:id="rId17"/>
        </w:object>
      </w:r>
      <w:r w:rsidRPr="007B3E84">
        <w:rPr>
          <w:rFonts w:ascii="Times New Roman" w:hAnsi="Times New Roman"/>
          <w:sz w:val="20"/>
          <w:szCs w:val="20"/>
        </w:rPr>
        <w:t>-критерий (критерий Фишера</w:t>
      </w:r>
      <w:r w:rsidRPr="007B3E84">
        <w:rPr>
          <w:rFonts w:ascii="Times New Roman" w:hAnsi="Times New Roman"/>
          <w:noProof/>
          <w:sz w:val="20"/>
          <w:szCs w:val="20"/>
        </w:rPr>
        <w:t>),</w:t>
      </w:r>
      <w:r w:rsidRPr="007B3E84">
        <w:rPr>
          <w:rFonts w:ascii="Times New Roman" w:hAnsi="Times New Roman"/>
          <w:sz w:val="20"/>
          <w:szCs w:val="20"/>
        </w:rPr>
        <w:t xml:space="preserve"> при этом вычисляют следующее соотношение</w:t>
      </w:r>
    </w:p>
    <w:p w:rsidR="002435BD" w:rsidRPr="007B3E84" w:rsidRDefault="002435BD" w:rsidP="002435BD">
      <w:pPr>
        <w:widowControl w:val="0"/>
        <w:ind w:firstLine="397"/>
        <w:jc w:val="right"/>
        <w:rPr>
          <w:rFonts w:ascii="Times New Roman" w:hAnsi="Times New Roman"/>
          <w:noProof/>
          <w:sz w:val="20"/>
          <w:szCs w:val="20"/>
        </w:rPr>
      </w:pPr>
      <w:r w:rsidRPr="007B3E84">
        <w:rPr>
          <w:rFonts w:ascii="Times New Roman" w:hAnsi="Times New Roman"/>
          <w:i/>
          <w:position w:val="-30"/>
          <w:sz w:val="20"/>
          <w:szCs w:val="20"/>
        </w:rPr>
        <w:object w:dxaOrig="859" w:dyaOrig="720">
          <v:shape id="_x0000_i1029" type="#_x0000_t75" style="width:42.5pt;height:36pt" o:ole="" filled="t">
            <v:imagedata r:id="rId18" o:title=""/>
          </v:shape>
          <o:OLEObject Type="Embed" ProgID="Equation.3" ShapeID="_x0000_i1029" DrawAspect="Content" ObjectID="_1598639587" r:id="rId19"/>
        </w:object>
      </w:r>
      <w:r w:rsidRPr="007B3E84">
        <w:rPr>
          <w:rFonts w:ascii="Times New Roman" w:hAnsi="Times New Roman"/>
          <w:i/>
          <w:sz w:val="20"/>
          <w:szCs w:val="20"/>
        </w:rPr>
        <w:tab/>
      </w:r>
      <w:r w:rsidRPr="007B3E84">
        <w:rPr>
          <w:rFonts w:ascii="Times New Roman" w:hAnsi="Times New Roman"/>
          <w:i/>
          <w:sz w:val="20"/>
          <w:szCs w:val="20"/>
        </w:rPr>
        <w:tab/>
      </w:r>
      <w:r w:rsidRPr="007B3E84">
        <w:rPr>
          <w:rFonts w:ascii="Times New Roman" w:hAnsi="Times New Roman"/>
          <w:i/>
          <w:sz w:val="20"/>
          <w:szCs w:val="20"/>
        </w:rPr>
        <w:tab/>
      </w:r>
      <w:r w:rsidRPr="007B3E84">
        <w:rPr>
          <w:rFonts w:ascii="Times New Roman" w:hAnsi="Times New Roman"/>
          <w:i/>
          <w:sz w:val="20"/>
          <w:szCs w:val="20"/>
        </w:rPr>
        <w:tab/>
      </w:r>
      <w:r w:rsidRPr="007B3E84">
        <w:rPr>
          <w:rFonts w:ascii="Times New Roman" w:hAnsi="Times New Roman"/>
          <w:i/>
          <w:sz w:val="20"/>
          <w:szCs w:val="20"/>
        </w:rPr>
        <w:tab/>
      </w:r>
      <w:r w:rsidRPr="007B3E84">
        <w:rPr>
          <w:rFonts w:ascii="Times New Roman" w:hAnsi="Times New Roman"/>
          <w:noProof/>
          <w:sz w:val="20"/>
          <w:szCs w:val="20"/>
        </w:rPr>
        <w:t>(0.21)</w:t>
      </w:r>
    </w:p>
    <w:p w:rsidR="002435BD" w:rsidRPr="007B3E84" w:rsidRDefault="002435BD" w:rsidP="002435BD">
      <w:pPr>
        <w:widowControl w:val="0"/>
        <w:ind w:firstLine="397"/>
        <w:rPr>
          <w:rFonts w:ascii="Times New Roman" w:hAnsi="Times New Roman"/>
          <w:sz w:val="20"/>
          <w:szCs w:val="20"/>
        </w:rPr>
      </w:pPr>
      <w:r w:rsidRPr="007B3E84">
        <w:rPr>
          <w:rFonts w:ascii="Times New Roman" w:hAnsi="Times New Roman"/>
          <w:sz w:val="20"/>
          <w:szCs w:val="20"/>
        </w:rPr>
        <w:t>где</w:t>
      </w:r>
      <w:r w:rsidRPr="007B3E84">
        <w:rPr>
          <w:rFonts w:ascii="Times New Roman" w:hAnsi="Times New Roman"/>
          <w:noProof/>
          <w:sz w:val="20"/>
          <w:szCs w:val="20"/>
        </w:rPr>
        <w:t xml:space="preserve"> </w:t>
      </w:r>
      <w:r w:rsidRPr="007B3E84">
        <w:rPr>
          <w:rFonts w:ascii="Times New Roman" w:hAnsi="Times New Roman"/>
          <w:noProof/>
          <w:position w:val="-12"/>
          <w:sz w:val="20"/>
          <w:szCs w:val="20"/>
        </w:rPr>
        <w:object w:dxaOrig="360" w:dyaOrig="380">
          <v:shape id="_x0000_i1030" type="#_x0000_t75" style="width:18pt;height:18.5pt" o:ole="" filled="t">
            <v:imagedata r:id="rId20" o:title=""/>
          </v:shape>
          <o:OLEObject Type="Embed" ProgID="Equation.3" ShapeID="_x0000_i1030" DrawAspect="Content" ObjectID="_1598639588" r:id="rId21"/>
        </w:object>
      </w:r>
      <w:r w:rsidRPr="007B3E84">
        <w:rPr>
          <w:rFonts w:ascii="Times New Roman" w:hAnsi="Times New Roman"/>
          <w:noProof/>
          <w:sz w:val="20"/>
          <w:szCs w:val="20"/>
        </w:rPr>
        <w:t xml:space="preserve">- </w:t>
      </w:r>
      <w:r w:rsidRPr="007B3E84">
        <w:rPr>
          <w:rFonts w:ascii="Times New Roman" w:hAnsi="Times New Roman"/>
          <w:sz w:val="20"/>
          <w:szCs w:val="20"/>
        </w:rPr>
        <w:t xml:space="preserve">есть дисперсия </w:t>
      </w:r>
      <w:proofErr w:type="spellStart"/>
      <w:r w:rsidRPr="007B3E84">
        <w:rPr>
          <w:rFonts w:ascii="Times New Roman" w:hAnsi="Times New Roman"/>
          <w:sz w:val="20"/>
          <w:szCs w:val="20"/>
        </w:rPr>
        <w:t>воспроизводимости</w:t>
      </w:r>
      <w:proofErr w:type="spellEnd"/>
      <w:r w:rsidRPr="007B3E84">
        <w:rPr>
          <w:rFonts w:ascii="Times New Roman" w:hAnsi="Times New Roman"/>
          <w:noProof/>
          <w:sz w:val="20"/>
          <w:szCs w:val="20"/>
        </w:rPr>
        <w:t xml:space="preserve"> с</w:t>
      </w:r>
      <w:r w:rsidRPr="007B3E84">
        <w:rPr>
          <w:rFonts w:ascii="Times New Roman" w:hAnsi="Times New Roman"/>
          <w:sz w:val="20"/>
          <w:szCs w:val="20"/>
        </w:rPr>
        <w:t xml:space="preserve"> числом степеней свободы, равным </w:t>
      </w:r>
      <w:r w:rsidRPr="007B3E84">
        <w:rPr>
          <w:rFonts w:ascii="Times New Roman" w:hAnsi="Times New Roman"/>
          <w:position w:val="-6"/>
          <w:sz w:val="20"/>
          <w:szCs w:val="20"/>
        </w:rPr>
        <w:object w:dxaOrig="520" w:dyaOrig="279">
          <v:shape id="_x0000_i1031" type="#_x0000_t75" style="width:26.5pt;height:14.5pt" o:ole="" filled="t">
            <v:imagedata r:id="rId22" o:title=""/>
          </v:shape>
          <o:OLEObject Type="Embed" ProgID="Equation.3" ShapeID="_x0000_i1031" DrawAspect="Content" ObjectID="_1598639589" r:id="rId23"/>
        </w:object>
      </w:r>
      <w:r w:rsidRPr="007B3E84">
        <w:rPr>
          <w:rFonts w:ascii="Times New Roman" w:hAnsi="Times New Roman"/>
          <w:noProof/>
          <w:sz w:val="20"/>
          <w:szCs w:val="20"/>
        </w:rPr>
        <w:t>,</w:t>
      </w:r>
      <w:r w:rsidRPr="007B3E84">
        <w:rPr>
          <w:rFonts w:ascii="Times New Roman" w:hAnsi="Times New Roman"/>
          <w:sz w:val="20"/>
          <w:szCs w:val="20"/>
        </w:rPr>
        <w:t xml:space="preserve"> где </w:t>
      </w:r>
      <w:r w:rsidRPr="007B3E84">
        <w:rPr>
          <w:rFonts w:ascii="Times New Roman" w:hAnsi="Times New Roman"/>
          <w:position w:val="-6"/>
          <w:sz w:val="20"/>
          <w:szCs w:val="20"/>
        </w:rPr>
        <w:object w:dxaOrig="220" w:dyaOrig="279">
          <v:shape id="_x0000_i1032" type="#_x0000_t75" style="width:11.5pt;height:14.5pt" o:ole="" filled="t">
            <v:imagedata r:id="rId24" o:title=""/>
          </v:shape>
          <o:OLEObject Type="Embed" ProgID="Equation.3" ShapeID="_x0000_i1032" DrawAspect="Content" ObjectID="_1598639590" r:id="rId25"/>
        </w:object>
      </w:r>
      <w:r w:rsidRPr="007B3E84">
        <w:rPr>
          <w:rFonts w:ascii="Times New Roman" w:hAnsi="Times New Roman"/>
          <w:sz w:val="20"/>
          <w:szCs w:val="20"/>
        </w:rPr>
        <w:t xml:space="preserve"> число измерений, т.е.</w:t>
      </w:r>
    </w:p>
    <w:p w:rsidR="002435BD" w:rsidRPr="007B3E84" w:rsidRDefault="002435BD" w:rsidP="005F199B">
      <w:pPr>
        <w:rPr>
          <w:rFonts w:ascii="Times New Roman" w:hAnsi="Times New Roman"/>
          <w:sz w:val="20"/>
          <w:szCs w:val="20"/>
        </w:rPr>
      </w:pPr>
      <w:r w:rsidRPr="007B3E84">
        <w:rPr>
          <w:rFonts w:ascii="Verdana" w:hAnsi="Verdana"/>
          <w:b/>
          <w:color w:val="123456"/>
          <w:sz w:val="20"/>
          <w:szCs w:val="20"/>
          <w:shd w:val="clear" w:color="auto" w:fill="FFFFFF"/>
        </w:rPr>
        <w:t>14.</w:t>
      </w:r>
      <w:r w:rsidRPr="007B3E84">
        <w:rPr>
          <w:rFonts w:ascii="Times New Roman" w:hAnsi="Times New Roman"/>
          <w:sz w:val="20"/>
          <w:szCs w:val="20"/>
        </w:rPr>
        <w:t xml:space="preserve"> Остаточная сумма квадратов</w:t>
      </w:r>
      <w:r w:rsidRPr="007B3E84">
        <w:rPr>
          <w:rFonts w:ascii="Times New Roman" w:hAnsi="Times New Roman"/>
          <w:noProof/>
          <w:sz w:val="20"/>
          <w:szCs w:val="20"/>
        </w:rPr>
        <w:t xml:space="preserve"> </w:t>
      </w:r>
      <w:r w:rsidRPr="007B3E84">
        <w:rPr>
          <w:rFonts w:ascii="Times New Roman" w:hAnsi="Times New Roman"/>
          <w:noProof/>
          <w:position w:val="-10"/>
          <w:sz w:val="20"/>
          <w:szCs w:val="20"/>
        </w:rPr>
        <w:object w:dxaOrig="240" w:dyaOrig="320">
          <v:shape id="_x0000_i1033" type="#_x0000_t75" style="width:12pt;height:15.5pt" o:ole="" filled="t">
            <v:imagedata r:id="rId26" o:title=""/>
          </v:shape>
          <o:OLEObject Type="Embed" ProgID="Equation.3" ShapeID="_x0000_i1033" DrawAspect="Content" ObjectID="_1598639591" r:id="rId27"/>
        </w:object>
      </w:r>
      <w:r w:rsidRPr="007B3E84">
        <w:rPr>
          <w:rFonts w:ascii="Times New Roman" w:hAnsi="Times New Roman"/>
          <w:noProof/>
          <w:sz w:val="20"/>
          <w:szCs w:val="20"/>
        </w:rPr>
        <w:t>,</w:t>
      </w:r>
      <w:r w:rsidRPr="007B3E84">
        <w:rPr>
          <w:rFonts w:ascii="Times New Roman" w:hAnsi="Times New Roman"/>
          <w:sz w:val="20"/>
          <w:szCs w:val="20"/>
        </w:rPr>
        <w:t xml:space="preserve"> деленная на число степеней свободы, называется дисперсией адекватности, т.е.</w:t>
      </w:r>
    </w:p>
    <w:p w:rsidR="002435BD" w:rsidRPr="007B3E84" w:rsidRDefault="002435BD" w:rsidP="002435BD">
      <w:pPr>
        <w:widowControl w:val="0"/>
        <w:ind w:firstLine="397"/>
        <w:jc w:val="right"/>
        <w:rPr>
          <w:rFonts w:ascii="Times New Roman" w:hAnsi="Times New Roman"/>
          <w:noProof/>
          <w:sz w:val="20"/>
          <w:szCs w:val="20"/>
        </w:rPr>
      </w:pPr>
      <w:r w:rsidRPr="007B3E84">
        <w:rPr>
          <w:rFonts w:ascii="Times New Roman" w:hAnsi="Times New Roman"/>
          <w:b/>
          <w:noProof/>
          <w:position w:val="-24"/>
          <w:sz w:val="20"/>
          <w:szCs w:val="20"/>
        </w:rPr>
        <w:object w:dxaOrig="1180" w:dyaOrig="620">
          <v:shape id="_x0000_i1034" type="#_x0000_t75" style="width:59.5pt;height:30.5pt" o:ole="" filled="t">
            <v:imagedata r:id="rId28" o:title=""/>
          </v:shape>
          <o:OLEObject Type="Embed" ProgID="Equation.3" ShapeID="_x0000_i1034" DrawAspect="Content" ObjectID="_1598639592" r:id="rId29"/>
        </w:object>
      </w:r>
      <w:r w:rsidRPr="007B3E84">
        <w:rPr>
          <w:rFonts w:ascii="Times New Roman" w:hAnsi="Times New Roman"/>
          <w:b/>
          <w:noProof/>
          <w:sz w:val="20"/>
          <w:szCs w:val="20"/>
        </w:rPr>
        <w:tab/>
      </w:r>
      <w:r w:rsidRPr="007B3E84">
        <w:rPr>
          <w:rFonts w:ascii="Times New Roman" w:hAnsi="Times New Roman"/>
          <w:b/>
          <w:noProof/>
          <w:sz w:val="20"/>
          <w:szCs w:val="20"/>
        </w:rPr>
        <w:tab/>
      </w:r>
      <w:r w:rsidRPr="007B3E84">
        <w:rPr>
          <w:rFonts w:ascii="Times New Roman" w:hAnsi="Times New Roman"/>
          <w:b/>
          <w:noProof/>
          <w:sz w:val="20"/>
          <w:szCs w:val="20"/>
        </w:rPr>
        <w:tab/>
      </w:r>
      <w:r w:rsidRPr="007B3E84">
        <w:rPr>
          <w:rFonts w:ascii="Times New Roman" w:hAnsi="Times New Roman"/>
          <w:b/>
          <w:noProof/>
          <w:sz w:val="20"/>
          <w:szCs w:val="20"/>
        </w:rPr>
        <w:tab/>
      </w:r>
      <w:r w:rsidRPr="007B3E84">
        <w:rPr>
          <w:rFonts w:ascii="Times New Roman" w:hAnsi="Times New Roman"/>
          <w:b/>
          <w:noProof/>
          <w:sz w:val="20"/>
          <w:szCs w:val="20"/>
        </w:rPr>
        <w:tab/>
      </w:r>
      <w:r w:rsidRPr="007B3E84">
        <w:rPr>
          <w:rFonts w:ascii="Times New Roman" w:hAnsi="Times New Roman"/>
          <w:noProof/>
          <w:sz w:val="20"/>
          <w:szCs w:val="20"/>
        </w:rPr>
        <w:t>(0.19)</w:t>
      </w:r>
    </w:p>
    <w:p w:rsidR="002435BD" w:rsidRPr="007B3E84" w:rsidRDefault="002435BD" w:rsidP="002435BD">
      <w:pPr>
        <w:widowControl w:val="0"/>
        <w:ind w:firstLine="397"/>
        <w:rPr>
          <w:rFonts w:ascii="Times New Roman" w:hAnsi="Times New Roman"/>
          <w:sz w:val="20"/>
          <w:szCs w:val="20"/>
        </w:rPr>
      </w:pPr>
      <w:r w:rsidRPr="007B3E84">
        <w:rPr>
          <w:rFonts w:ascii="Times New Roman" w:hAnsi="Times New Roman"/>
          <w:sz w:val="20"/>
          <w:szCs w:val="20"/>
        </w:rPr>
        <w:t xml:space="preserve">Для зависимости </w:t>
      </w:r>
      <w:r w:rsidRPr="007B3E84">
        <w:rPr>
          <w:rFonts w:ascii="Times New Roman" w:hAnsi="Times New Roman"/>
          <w:position w:val="-10"/>
          <w:sz w:val="20"/>
          <w:szCs w:val="20"/>
        </w:rPr>
        <w:object w:dxaOrig="859" w:dyaOrig="320">
          <v:shape id="_x0000_i1035" type="#_x0000_t75" style="width:42.5pt;height:15.5pt" o:ole="" filled="t">
            <v:imagedata r:id="rId30" o:title=""/>
          </v:shape>
          <o:OLEObject Type="Embed" ProgID="Equation.3" ShapeID="_x0000_i1035" DrawAspect="Content" ObjectID="_1598639593" r:id="rId31"/>
        </w:object>
      </w:r>
      <w:r w:rsidRPr="007B3E84">
        <w:rPr>
          <w:rFonts w:ascii="Times New Roman" w:hAnsi="Times New Roman"/>
          <w:sz w:val="20"/>
          <w:szCs w:val="20"/>
        </w:rPr>
        <w:t xml:space="preserve"> дисперсия адекватности равна</w:t>
      </w:r>
    </w:p>
    <w:p w:rsidR="002435BD" w:rsidRPr="007B3E84" w:rsidRDefault="002435BD" w:rsidP="002435BD">
      <w:pPr>
        <w:widowControl w:val="0"/>
        <w:ind w:firstLine="397"/>
        <w:jc w:val="right"/>
        <w:rPr>
          <w:rFonts w:ascii="Times New Roman" w:hAnsi="Times New Roman"/>
          <w:sz w:val="20"/>
          <w:szCs w:val="20"/>
        </w:rPr>
      </w:pPr>
      <w:r w:rsidRPr="007B3E84">
        <w:rPr>
          <w:rFonts w:ascii="Times New Roman" w:hAnsi="Times New Roman"/>
          <w:position w:val="-24"/>
          <w:sz w:val="20"/>
          <w:szCs w:val="20"/>
        </w:rPr>
        <w:object w:dxaOrig="2140" w:dyaOrig="960">
          <v:shape id="_x0000_i1036" type="#_x0000_t75" style="width:107.5pt;height:48pt" o:ole="" filled="t">
            <v:imagedata r:id="rId32" o:title=""/>
          </v:shape>
          <o:OLEObject Type="Embed" ProgID="Equation.3" ShapeID="_x0000_i1036" DrawAspect="Content" ObjectID="_1598639594" r:id="rId33"/>
        </w:object>
      </w:r>
      <w:r w:rsidRPr="007B3E84">
        <w:rPr>
          <w:rFonts w:ascii="Times New Roman" w:hAnsi="Times New Roman"/>
          <w:sz w:val="20"/>
          <w:szCs w:val="20"/>
        </w:rPr>
        <w:t>,</w:t>
      </w:r>
      <w:r w:rsidRPr="007B3E84">
        <w:rPr>
          <w:rFonts w:ascii="Times New Roman" w:hAnsi="Times New Roman"/>
          <w:sz w:val="20"/>
          <w:szCs w:val="20"/>
        </w:rPr>
        <w:tab/>
      </w:r>
      <w:r w:rsidRPr="007B3E84">
        <w:rPr>
          <w:rFonts w:ascii="Times New Roman" w:hAnsi="Times New Roman"/>
          <w:sz w:val="20"/>
          <w:szCs w:val="20"/>
        </w:rPr>
        <w:tab/>
      </w:r>
      <w:r w:rsidRPr="007B3E84">
        <w:rPr>
          <w:rFonts w:ascii="Times New Roman" w:hAnsi="Times New Roman"/>
          <w:sz w:val="20"/>
          <w:szCs w:val="20"/>
        </w:rPr>
        <w:tab/>
      </w:r>
      <w:r w:rsidRPr="007B3E84">
        <w:rPr>
          <w:rFonts w:ascii="Times New Roman" w:hAnsi="Times New Roman"/>
          <w:sz w:val="20"/>
          <w:szCs w:val="20"/>
        </w:rPr>
        <w:tab/>
        <w:t>(0.20)</w:t>
      </w:r>
    </w:p>
    <w:p w:rsidR="002435BD" w:rsidRPr="007B3E84" w:rsidRDefault="002435BD" w:rsidP="002435BD">
      <w:pPr>
        <w:widowControl w:val="0"/>
        <w:ind w:firstLine="397"/>
        <w:rPr>
          <w:rFonts w:ascii="Times New Roman" w:hAnsi="Times New Roman"/>
          <w:i/>
          <w:sz w:val="20"/>
          <w:szCs w:val="20"/>
        </w:rPr>
      </w:pPr>
      <w:r w:rsidRPr="007B3E84">
        <w:rPr>
          <w:rFonts w:ascii="Times New Roman" w:hAnsi="Times New Roman"/>
          <w:sz w:val="20"/>
          <w:szCs w:val="20"/>
        </w:rPr>
        <w:t xml:space="preserve">где </w:t>
      </w:r>
      <w:r w:rsidRPr="007B3E84">
        <w:rPr>
          <w:rFonts w:ascii="Times New Roman" w:hAnsi="Times New Roman"/>
          <w:position w:val="-6"/>
          <w:sz w:val="20"/>
          <w:szCs w:val="20"/>
        </w:rPr>
        <w:object w:dxaOrig="440" w:dyaOrig="240">
          <v:shape id="_x0000_i1037" type="#_x0000_t75" style="width:21.5pt;height:12pt" o:ole="">
            <v:imagedata r:id="rId34" o:title=""/>
          </v:shape>
          <o:OLEObject Type="Embed" ProgID="Equation.DSMT4" ShapeID="_x0000_i1037" DrawAspect="Content" ObjectID="_1598639595" r:id="rId35"/>
        </w:object>
      </w:r>
      <w:r w:rsidRPr="007B3E84">
        <w:rPr>
          <w:rFonts w:ascii="Times New Roman" w:hAnsi="Times New Roman"/>
          <w:sz w:val="20"/>
          <w:szCs w:val="20"/>
        </w:rPr>
        <w:t xml:space="preserve"> число совместных измерений величин </w:t>
      </w:r>
      <w:r w:rsidRPr="007B3E84">
        <w:rPr>
          <w:rFonts w:ascii="Times New Roman" w:hAnsi="Times New Roman"/>
          <w:position w:val="-14"/>
          <w:sz w:val="20"/>
          <w:szCs w:val="20"/>
        </w:rPr>
        <w:object w:dxaOrig="880" w:dyaOrig="420">
          <v:shape id="_x0000_i1038" type="#_x0000_t75" style="width:44.5pt;height:21pt" o:ole="">
            <v:imagedata r:id="rId36" o:title=""/>
          </v:shape>
          <o:OLEObject Type="Embed" ProgID="Equation.DSMT4" ShapeID="_x0000_i1038" DrawAspect="Content" ObjectID="_1598639596" r:id="rId37"/>
        </w:object>
      </w:r>
      <w:r w:rsidRPr="007B3E84">
        <w:rPr>
          <w:rFonts w:ascii="Times New Roman" w:hAnsi="Times New Roman"/>
          <w:sz w:val="20"/>
          <w:szCs w:val="20"/>
        </w:rPr>
        <w:t>.</w:t>
      </w:r>
    </w:p>
    <w:p w:rsidR="002435BD" w:rsidRPr="007B3E84" w:rsidRDefault="002435BD" w:rsidP="002435BD">
      <w:pPr>
        <w:widowControl w:val="0"/>
        <w:ind w:firstLine="397"/>
        <w:rPr>
          <w:rFonts w:ascii="Times New Roman" w:hAnsi="Times New Roman"/>
          <w:sz w:val="20"/>
          <w:szCs w:val="20"/>
        </w:rPr>
      </w:pPr>
      <w:r w:rsidRPr="007B3E84">
        <w:rPr>
          <w:rFonts w:ascii="Times New Roman" w:hAnsi="Times New Roman"/>
          <w:sz w:val="20"/>
          <w:szCs w:val="20"/>
        </w:rPr>
        <w:t>где</w:t>
      </w:r>
      <w:r w:rsidRPr="007B3E84">
        <w:rPr>
          <w:rFonts w:ascii="Times New Roman" w:hAnsi="Times New Roman"/>
          <w:noProof/>
          <w:sz w:val="20"/>
          <w:szCs w:val="20"/>
        </w:rPr>
        <w:t xml:space="preserve"> </w:t>
      </w:r>
      <w:r w:rsidR="007B3E84" w:rsidRPr="007B3E84">
        <w:rPr>
          <w:rFonts w:ascii="Times New Roman" w:hAnsi="Times New Roman"/>
          <w:noProof/>
          <w:position w:val="-12"/>
          <w:sz w:val="20"/>
          <w:szCs w:val="20"/>
        </w:rPr>
        <w:pict>
          <v:shape id="_x0000_i1039" type="#_x0000_t75" style="width:18pt;height:18.5pt" filled="t">
            <v:imagedata r:id="rId20" o:title=""/>
          </v:shape>
        </w:pict>
      </w:r>
      <w:r w:rsidRPr="007B3E84">
        <w:rPr>
          <w:rFonts w:ascii="Times New Roman" w:hAnsi="Times New Roman"/>
          <w:noProof/>
          <w:sz w:val="20"/>
          <w:szCs w:val="20"/>
        </w:rPr>
        <w:t xml:space="preserve">- </w:t>
      </w:r>
      <w:r w:rsidRPr="007B3E84">
        <w:rPr>
          <w:rFonts w:ascii="Times New Roman" w:hAnsi="Times New Roman"/>
          <w:sz w:val="20"/>
          <w:szCs w:val="20"/>
        </w:rPr>
        <w:t xml:space="preserve">есть дисперсия </w:t>
      </w:r>
      <w:proofErr w:type="spellStart"/>
      <w:r w:rsidRPr="007B3E84">
        <w:rPr>
          <w:rFonts w:ascii="Times New Roman" w:hAnsi="Times New Roman"/>
          <w:sz w:val="20"/>
          <w:szCs w:val="20"/>
        </w:rPr>
        <w:t>воспроизводимости</w:t>
      </w:r>
      <w:proofErr w:type="spellEnd"/>
      <w:r w:rsidRPr="007B3E84">
        <w:rPr>
          <w:rFonts w:ascii="Times New Roman" w:hAnsi="Times New Roman"/>
          <w:noProof/>
          <w:sz w:val="20"/>
          <w:szCs w:val="20"/>
        </w:rPr>
        <w:t xml:space="preserve"> с</w:t>
      </w:r>
      <w:r w:rsidRPr="007B3E84">
        <w:rPr>
          <w:rFonts w:ascii="Times New Roman" w:hAnsi="Times New Roman"/>
          <w:sz w:val="20"/>
          <w:szCs w:val="20"/>
        </w:rPr>
        <w:t xml:space="preserve"> числом степеней свободы, равным </w:t>
      </w:r>
      <w:r w:rsidR="007B3E84" w:rsidRPr="007B3E84">
        <w:rPr>
          <w:rFonts w:ascii="Times New Roman" w:hAnsi="Times New Roman"/>
          <w:position w:val="-6"/>
          <w:sz w:val="20"/>
          <w:szCs w:val="20"/>
        </w:rPr>
        <w:pict>
          <v:shape id="_x0000_i1040" type="#_x0000_t75" style="width:26.5pt;height:14.5pt" filled="t">
            <v:imagedata r:id="rId22" o:title=""/>
          </v:shape>
        </w:pict>
      </w:r>
      <w:bookmarkStart w:id="13" w:name="OCRUncertain260"/>
      <w:r w:rsidRPr="007B3E84">
        <w:rPr>
          <w:rFonts w:ascii="Times New Roman" w:hAnsi="Times New Roman"/>
          <w:noProof/>
          <w:sz w:val="20"/>
          <w:szCs w:val="20"/>
        </w:rPr>
        <w:t>,</w:t>
      </w:r>
      <w:bookmarkEnd w:id="13"/>
      <w:r w:rsidRPr="007B3E84">
        <w:rPr>
          <w:rFonts w:ascii="Times New Roman" w:hAnsi="Times New Roman"/>
          <w:sz w:val="20"/>
          <w:szCs w:val="20"/>
        </w:rPr>
        <w:t xml:space="preserve"> где </w:t>
      </w:r>
      <w:r w:rsidR="007B3E84" w:rsidRPr="007B3E84">
        <w:rPr>
          <w:rFonts w:ascii="Times New Roman" w:hAnsi="Times New Roman"/>
          <w:position w:val="-6"/>
          <w:sz w:val="20"/>
          <w:szCs w:val="20"/>
        </w:rPr>
        <w:pict>
          <v:shape id="_x0000_i1041" type="#_x0000_t75" style="width:11.5pt;height:14.5pt" filled="t">
            <v:imagedata r:id="rId24" o:title=""/>
          </v:shape>
        </w:pict>
      </w:r>
      <w:r w:rsidRPr="007B3E84">
        <w:rPr>
          <w:rFonts w:ascii="Times New Roman" w:hAnsi="Times New Roman"/>
          <w:sz w:val="20"/>
          <w:szCs w:val="20"/>
        </w:rPr>
        <w:t xml:space="preserve"> число </w:t>
      </w:r>
      <w:r w:rsidRPr="007B3E84">
        <w:rPr>
          <w:rFonts w:ascii="Times New Roman" w:hAnsi="Times New Roman"/>
          <w:sz w:val="20"/>
          <w:szCs w:val="20"/>
        </w:rPr>
        <w:lastRenderedPageBreak/>
        <w:t>измерений, т.е.</w:t>
      </w:r>
    </w:p>
    <w:bookmarkStart w:id="14" w:name="OCRUncertain262"/>
    <w:p w:rsidR="002435BD" w:rsidRPr="007B3E84" w:rsidRDefault="002435BD" w:rsidP="002435BD">
      <w:pPr>
        <w:widowControl w:val="0"/>
        <w:ind w:firstLine="397"/>
        <w:jc w:val="right"/>
        <w:rPr>
          <w:rFonts w:ascii="Times New Roman" w:hAnsi="Times New Roman"/>
          <w:sz w:val="20"/>
          <w:szCs w:val="20"/>
        </w:rPr>
      </w:pPr>
      <w:r w:rsidRPr="007B3E84">
        <w:rPr>
          <w:rFonts w:ascii="Times New Roman" w:hAnsi="Times New Roman"/>
          <w:position w:val="-24"/>
          <w:sz w:val="20"/>
          <w:szCs w:val="20"/>
        </w:rPr>
        <w:object w:dxaOrig="2160" w:dyaOrig="960">
          <v:shape id="_x0000_i1042" type="#_x0000_t75" style="width:108pt;height:48pt" o:ole="" filled="t">
            <v:imagedata r:id="rId38" o:title=""/>
          </v:shape>
          <o:OLEObject Type="Embed" ProgID="Equation.3" ShapeID="_x0000_i1042" DrawAspect="Content" ObjectID="_1598639597" r:id="rId39"/>
        </w:object>
      </w:r>
      <w:r w:rsidRPr="007B3E84">
        <w:rPr>
          <w:rFonts w:ascii="Times New Roman" w:hAnsi="Times New Roman"/>
          <w:sz w:val="20"/>
          <w:szCs w:val="20"/>
        </w:rPr>
        <w:t>,</w:t>
      </w:r>
      <w:r w:rsidRPr="007B3E84">
        <w:rPr>
          <w:rFonts w:ascii="Times New Roman" w:hAnsi="Times New Roman"/>
          <w:sz w:val="20"/>
          <w:szCs w:val="20"/>
        </w:rPr>
        <w:tab/>
      </w:r>
      <w:r w:rsidRPr="007B3E84">
        <w:rPr>
          <w:rFonts w:ascii="Times New Roman" w:hAnsi="Times New Roman"/>
          <w:sz w:val="20"/>
          <w:szCs w:val="20"/>
        </w:rPr>
        <w:tab/>
      </w:r>
      <w:bookmarkEnd w:id="14"/>
      <w:r w:rsidRPr="007B3E84">
        <w:rPr>
          <w:rFonts w:ascii="Times New Roman" w:hAnsi="Times New Roman"/>
          <w:sz w:val="20"/>
          <w:szCs w:val="20"/>
        </w:rPr>
        <w:tab/>
      </w:r>
      <w:r w:rsidRPr="007B3E84">
        <w:rPr>
          <w:rFonts w:ascii="Times New Roman" w:hAnsi="Times New Roman"/>
          <w:sz w:val="20"/>
          <w:szCs w:val="20"/>
        </w:rPr>
        <w:tab/>
        <w:t>(0.22)</w:t>
      </w:r>
    </w:p>
    <w:p w:rsidR="002435BD" w:rsidRPr="007B3E84" w:rsidRDefault="002435BD" w:rsidP="002435BD">
      <w:pPr>
        <w:widowControl w:val="0"/>
        <w:ind w:firstLine="397"/>
        <w:rPr>
          <w:rFonts w:ascii="Times New Roman" w:hAnsi="Times New Roman"/>
          <w:sz w:val="20"/>
          <w:szCs w:val="20"/>
        </w:rPr>
      </w:pPr>
      <w:r w:rsidRPr="007B3E84">
        <w:rPr>
          <w:rFonts w:ascii="Times New Roman" w:hAnsi="Times New Roman"/>
          <w:sz w:val="20"/>
          <w:szCs w:val="20"/>
        </w:rPr>
        <w:t xml:space="preserve">где </w:t>
      </w:r>
      <w:r w:rsidRPr="007B3E84">
        <w:rPr>
          <w:rFonts w:ascii="Times New Roman" w:hAnsi="Times New Roman"/>
          <w:position w:val="-6"/>
          <w:sz w:val="20"/>
          <w:szCs w:val="20"/>
        </w:rPr>
        <w:object w:dxaOrig="440" w:dyaOrig="300">
          <v:shape id="_x0000_i1043" type="#_x0000_t75" style="width:21.5pt;height:15pt" o:ole="">
            <v:imagedata r:id="rId40" o:title=""/>
          </v:shape>
          <o:OLEObject Type="Embed" ProgID="Equation.DSMT4" ShapeID="_x0000_i1043" DrawAspect="Content" ObjectID="_1598639598" r:id="rId41"/>
        </w:object>
      </w:r>
      <w:r w:rsidRPr="007B3E84">
        <w:rPr>
          <w:rFonts w:ascii="Times New Roman" w:hAnsi="Times New Roman"/>
          <w:sz w:val="20"/>
          <w:szCs w:val="20"/>
        </w:rPr>
        <w:t xml:space="preserve">число прямых измерений величины </w:t>
      </w:r>
      <w:r w:rsidRPr="007B3E84">
        <w:rPr>
          <w:rFonts w:ascii="Times New Roman" w:hAnsi="Times New Roman"/>
          <w:position w:val="-12"/>
          <w:sz w:val="20"/>
          <w:szCs w:val="20"/>
        </w:rPr>
        <w:object w:dxaOrig="300" w:dyaOrig="380">
          <v:shape id="_x0000_i1044" type="#_x0000_t75" style="width:15pt;height:18.5pt" o:ole="">
            <v:imagedata r:id="rId42" o:title=""/>
          </v:shape>
          <o:OLEObject Type="Embed" ProgID="Equation.DSMT4" ShapeID="_x0000_i1044" DrawAspect="Content" ObjectID="_1598639599" r:id="rId43"/>
        </w:object>
      </w:r>
      <w:r w:rsidRPr="007B3E84">
        <w:rPr>
          <w:rFonts w:ascii="Times New Roman" w:hAnsi="Times New Roman"/>
          <w:sz w:val="20"/>
          <w:szCs w:val="20"/>
        </w:rPr>
        <w:t>.</w:t>
      </w:r>
    </w:p>
    <w:p w:rsidR="002435BD" w:rsidRPr="005F199B" w:rsidRDefault="002435BD">
      <w:pPr>
        <w:rPr>
          <w:sz w:val="20"/>
          <w:szCs w:val="20"/>
        </w:rPr>
      </w:pPr>
    </w:p>
    <w:sectPr w:rsidR="002435BD" w:rsidRPr="005F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45B4"/>
    <w:multiLevelType w:val="singleLevel"/>
    <w:tmpl w:val="4BD2213A"/>
    <w:lvl w:ilvl="0">
      <w:start w:val="1"/>
      <w:numFmt w:val="bullet"/>
      <w:lvlText w:val="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C9"/>
    <w:rsid w:val="002435BD"/>
    <w:rsid w:val="00305997"/>
    <w:rsid w:val="003A1D4F"/>
    <w:rsid w:val="003B773E"/>
    <w:rsid w:val="005874C0"/>
    <w:rsid w:val="005F199B"/>
    <w:rsid w:val="00754AC5"/>
    <w:rsid w:val="007B3E84"/>
    <w:rsid w:val="008D4CC9"/>
    <w:rsid w:val="008E2FB4"/>
    <w:rsid w:val="0099799B"/>
    <w:rsid w:val="00AE2ED5"/>
    <w:rsid w:val="00B90F5B"/>
    <w:rsid w:val="00C42FA4"/>
    <w:rsid w:val="00D5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FB48"/>
  <w15:chartTrackingRefBased/>
  <w15:docId w15:val="{D06FEBAC-6B15-4E37-AFE6-486C6111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2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8D4CC9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E2E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E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gi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4.gi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20" Type="http://schemas.openxmlformats.org/officeDocument/2006/relationships/image" Target="media/image11.wmf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asdasdas</dc:creator>
  <cp:keywords/>
  <dc:description/>
  <cp:lastModifiedBy>500a5 +</cp:lastModifiedBy>
  <cp:revision>5</cp:revision>
  <dcterms:created xsi:type="dcterms:W3CDTF">2018-09-16T13:45:00Z</dcterms:created>
  <dcterms:modified xsi:type="dcterms:W3CDTF">2018-09-16T18:46:00Z</dcterms:modified>
</cp:coreProperties>
</file>