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240"/>
        <w:jc w:val="center"/>
      </w:pPr>
      <w:r>
        <w:rPr>
          <w:rFonts w:ascii="Calibri" w:hAnsi="Calibri"/>
          <w:b/>
          <w:i w:val="0"/>
          <w:color w:val="1F4E79"/>
          <w:sz w:val="24"/>
        </w:rPr>
        <w:t>LITERATURE SYNTHESIS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7324D"/>
          <w:sz w:val="48"/>
        </w:rPr>
        <w:t>Accuracy, Calibration, Autonomy, and Physical Integration of Low-Cost Outdoor Sensor Boxes</w:t>
      </w:r>
    </w:p>
    <w:p>
      <w:pPr>
        <w:spacing w:after="440"/>
        <w:jc w:val="center"/>
      </w:pPr>
      <w:r>
        <w:rPr>
          <w:rFonts w:ascii="Calibri" w:hAnsi="Calibri"/>
          <w:b w:val="0"/>
          <w:i/>
          <w:color w:val="667085"/>
          <w:sz w:val="24"/>
        </w:rPr>
        <w:t>Summary of the 19 research sources currently included in the Enclosure-Research repository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800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Prepared for</w:t>
            </w:r>
          </w:p>
        </w:tc>
        <w:tc>
          <w:tcPr>
            <w:tcW w:type="dxa" w:w="71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Principal Investigator review</w:t>
            </w:r>
          </w:p>
        </w:tc>
      </w:tr>
      <w:tr>
        <w:tc>
          <w:tcPr>
            <w:tcW w:type="dxa" w:w="1800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Working paper</w:t>
            </w:r>
          </w:p>
        </w:tc>
        <w:tc>
          <w:tcPr>
            <w:tcW w:type="dxa" w:w="71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Calibration, Ambient Conditions, and Integration Effects on the Accuracy and Autonomy of a Low-Cost Outdoor Multi-Sensor Box</w:t>
            </w:r>
          </w:p>
        </w:tc>
      </w:tr>
      <w:tr>
        <w:tc>
          <w:tcPr>
            <w:tcW w:type="dxa" w:w="1800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Date</w:t>
            </w:r>
          </w:p>
        </w:tc>
        <w:tc>
          <w:tcPr>
            <w:tcW w:type="dxa" w:w="71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June 11, 2026</w:t>
            </w:r>
          </w:p>
        </w:tc>
      </w:tr>
    </w:tbl>
    <w:p>
      <w:pPr>
        <w:spacing w:before="520" w:after="120"/>
        <w:jc w:val="center"/>
      </w:pPr>
      <w:r>
        <w:rPr>
          <w:rFonts w:ascii="Calibri" w:hAnsi="Calibri"/>
          <w:b/>
          <w:i w:val="0"/>
          <w:color w:val="1F4E79"/>
          <w:sz w:val="22"/>
        </w:rPr>
        <w:t>Purpose</w:t>
      </w:r>
    </w:p>
    <w:p>
      <w:pPr>
        <w:spacing w:after="0"/>
        <w:ind w:left="792" w:right="792"/>
        <w:jc w:val="center"/>
      </w:pPr>
      <w:r>
        <w:rPr>
          <w:rFonts w:ascii="Calibri" w:hAnsi="Calibri"/>
          <w:b w:val="0"/>
          <w:i w:val="0"/>
          <w:color w:val="17324D"/>
          <w:sz w:val="21"/>
        </w:rPr>
        <w:t>This report connects each literature source to the proposed study, summarizes the reported sensors, materials, and geometries, and identifies evidence-supported considerations for the next experimental phase.</w:t>
      </w:r>
    </w:p>
    <w:p>
      <w:r>
        <w:br w:type="page"/>
      </w:r>
    </w:p>
    <w:p>
      <w:pPr>
        <w:pStyle w:val="Heading1"/>
        <w:keepNext/>
      </w:pPr>
      <w:r>
        <w:t>Executive Summary</w:t>
      </w:r>
    </w:p>
    <w:p>
      <w:pPr>
        <w:keepNext w:val="0"/>
        <w:spacing w:after="14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The literature supports framing the lab's sensor box as an integrated measurement instrument rather than as a collection of individual sensors or an enclosure-only design. Field accuracy depends on calibration, but it also depends on airflow, direct and reflected radiation, sensor placement, electronics self-heating, moisture protection, power, communication, storage, and maintenance.</w:t>
      </w:r>
    </w:p>
    <w:p>
      <w:pPr>
        <w:keepNext w:val="0"/>
        <w:spacing w:after="14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The strongest recurring result is that passive shields fail most noticeably during high-solar, low-wind conditions. Stacked plates, overlapping louvers, reflective surfaces, and separated electronics improve performance without consuming power. Active aspiration can further reduce airflow-dependent bias, but the fan directly reduces autonomy and adds a failure mode. Long-duration deployments consistently show that connectors, mounts, batteries, charging, storage, communications, and firmware may fail before the sensing element itself.</w:t>
      </w:r>
    </w:p>
    <w:p>
      <w:pPr>
        <w:pStyle w:val="Heading2"/>
        <w:keepNext/>
      </w:pPr>
      <w:r>
        <w:t>Implications for the Proposed Paper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Begin with the current lab box as an unchanged baseline and compare it with reference instruments.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Separate the sealed electronics/power region from sensors that require ambient airflow.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Evaluate raw and calibrated accuracy, but do not use calibration to conceal avoidable enclosure heating or airflow problems.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Report autonomy using runtime before intervention, expected versus received samples, uptime, maintenance events, and failure types.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Use a small, justified design comparison: current box, strong passive shield, and optional aspirated benchmark.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Treat material, color/finish, geometry, airflow, sealing, and sensor-to-electronics distance as measurable factors.</w:t>
      </w:r>
    </w:p>
    <w:p>
      <w:pPr>
        <w:pStyle w:val="Heading2"/>
        <w:keepNext/>
      </w:pPr>
      <w:r>
        <w:t>Cross-Paper Findings</w:t>
      </w:r>
    </w:p>
    <w:p>
      <w:pPr>
        <w:keepNext/>
        <w:spacing w:after="40" w:line="264" w:lineRule="auto"/>
      </w:pPr>
      <w:r>
        <w:rPr>
          <w:rFonts w:ascii="Calibri" w:hAnsi="Calibri"/>
          <w:b/>
          <w:i w:val="0"/>
          <w:color w:val="000000"/>
          <w:sz w:val="21"/>
        </w:rPr>
        <w:t>Sensor selection</w:t>
      </w: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Digital temperature/RH sensors are compact and easy to integrate, but their readings are strongly affected by shielding, airflow, condensation, and placement.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Optical PM and electrochemical gas sensors require environmental correction, repeated calibration, and controlled exposure to ambient air.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Reference-grade Pt100 studies provide strong shield-comparison methods, even when the final lab sensor is lower cost.</w:t>
      </w:r>
    </w:p>
    <w:p>
      <w:pPr>
        <w:keepNext/>
        <w:spacing w:after="40" w:line="264" w:lineRule="auto"/>
      </w:pPr>
      <w:r>
        <w:rPr>
          <w:rFonts w:ascii="Calibri" w:hAnsi="Calibri"/>
          <w:b/>
          <w:i w:val="0"/>
          <w:color w:val="000000"/>
          <w:sz w:val="21"/>
        </w:rPr>
        <w:t>Material and geometry</w:t>
      </w: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White/off-white ASA is the best-supported printed outdoor material; PLA is useful for prototypes but requires durability caution.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Reflective foil and white corrugated plastic provide very low-cost geometry benchmarks.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Passive stacked plates generally outperform open or weakly ventilated tube geometries.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IP-rated boxes are appropriate for electronics, but ambient sensors should be external or in a separately ventilated region.</w:t>
      </w:r>
    </w:p>
    <w:p>
      <w:pPr>
        <w:keepNext/>
        <w:spacing w:after="40" w:line="264" w:lineRule="auto"/>
      </w:pPr>
      <w:r>
        <w:rPr>
          <w:rFonts w:ascii="Calibri" w:hAnsi="Calibri"/>
          <w:b/>
          <w:i w:val="0"/>
          <w:color w:val="000000"/>
          <w:sz w:val="21"/>
        </w:rPr>
        <w:t>Autonomy and reliability</w:t>
      </w: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Battery life alone is not autonomy; physical intervention can be triggered by water, corrosion, memory, fan, firmware, RF, connector, or mounting failures.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Pre/post co-location and device-health logging improve the ability to identify drift and limiting failures.</w:t>
      </w:r>
    </w:p>
    <w:p>
      <w:r>
        <w:br w:type="page"/>
      </w:r>
    </w:p>
    <w:p>
      <w:pPr>
        <w:pStyle w:val="Heading1"/>
        <w:keepNext/>
      </w:pPr>
      <w:r>
        <w:t>Literature at a Glance</w:t>
      </w:r>
    </w:p>
    <w:p>
      <w:pPr>
        <w:keepNext w:val="0"/>
        <w:spacing w:after="160" w:line="264" w:lineRule="auto"/>
      </w:pPr>
      <w:r>
        <w:rPr>
          <w:rFonts w:ascii="Calibri" w:hAnsi="Calibri"/>
          <w:b w:val="0"/>
          <w:i w:val="0"/>
          <w:color w:val="667085"/>
          <w:sz w:val="19"/>
        </w:rPr>
        <w:t>The table below identifies the primary contribution of each source. Detailed source profiles follow.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64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309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Paper</w:t>
            </w:r>
          </w:p>
        </w:tc>
        <w:tc>
          <w:tcPr>
            <w:tcW w:type="dxa" w:w="252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Primary contribution</w:t>
            </w:r>
          </w:p>
        </w:tc>
        <w:tc>
          <w:tcPr>
            <w:tcW w:type="dxa" w:w="295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Most relevant design issue</w:t>
            </w:r>
          </w:p>
        </w:tc>
      </w:tr>
      <w:tr>
        <w:tc>
          <w:tcPr>
            <w:tcW w:type="dxa" w:w="64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309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Theisen et al. (2020)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Complete system / autonomy</w:t>
            </w:r>
          </w:p>
        </w:tc>
        <w:tc>
          <w:tcPr>
            <w:tcW w:type="dxa" w:w="2952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The sensing element is only one part of field accuracy and lifetime. Integration and maintenance failures can dominate.</w:t>
            </w:r>
          </w:p>
        </w:tc>
      </w:tr>
      <w:tr>
        <w:tc>
          <w:tcPr>
            <w:tcW w:type="dxa" w:w="64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309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Tatsumi et al. (2021)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Complete system / autonomy</w:t>
            </w:r>
          </w:p>
        </w:tc>
        <w:tc>
          <w:tcPr>
            <w:tcW w:type="dxa" w:w="2952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Low-cost, modular hardware is practical, but exact material reporting and external-connection protection are necessary for reproducibility.</w:t>
            </w:r>
          </w:p>
        </w:tc>
      </w:tr>
      <w:tr>
        <w:tc>
          <w:tcPr>
            <w:tcW w:type="dxa" w:w="64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309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Grimsley et al. (2022)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Complete system / autonomy</w:t>
            </w:r>
          </w:p>
        </w:tc>
        <w:tc>
          <w:tcPr>
            <w:tcW w:type="dxa" w:w="2952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 modular sealed logger can support long deployments when sensing, power, communications, and maintenance are designed together.</w:t>
            </w:r>
          </w:p>
        </w:tc>
      </w:tr>
      <w:tr>
        <w:tc>
          <w:tcPr>
            <w:tcW w:type="dxa" w:w="64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309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Daepp et al. (2022)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Complete system / autonomy</w:t>
            </w:r>
          </w:p>
        </w:tc>
        <w:tc>
          <w:tcPr>
            <w:tcW w:type="dxa" w:w="2952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Completeness and remote serviceability are central measures of whether a low-cost box is useful in practice.</w:t>
            </w:r>
          </w:p>
        </w:tc>
      </w:tr>
      <w:tr>
        <w:tc>
          <w:tcPr>
            <w:tcW w:type="dxa" w:w="64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309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Lazarescu (2015)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Complete system / autonomy</w:t>
            </w:r>
          </w:p>
        </w:tc>
        <w:tc>
          <w:tcPr>
            <w:tcW w:type="dxa" w:w="2952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Theoretical battery life does not establish autonomy; observed mechanical, thermal, RF, and firmware behavior does.</w:t>
            </w:r>
          </w:p>
        </w:tc>
      </w:tr>
      <w:tr>
        <w:tc>
          <w:tcPr>
            <w:tcW w:type="dxa" w:w="64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309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Botero-Valencia et al. (2022)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Shield geometry / material</w:t>
            </w:r>
          </w:p>
        </w:tc>
        <w:tc>
          <w:tcPr>
            <w:tcW w:type="dxa" w:w="2952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 modular passive cone-stack shield is a defensible low-cost baseline, but material and color were not fully isolated.</w:t>
            </w:r>
          </w:p>
        </w:tc>
      </w:tr>
      <w:tr>
        <w:tc>
          <w:tcPr>
            <w:tcW w:type="dxa" w:w="64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309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Tarara and Hoheisel (2007)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Shield geometry / material</w:t>
            </w:r>
          </w:p>
        </w:tc>
        <w:tc>
          <w:tcPr>
            <w:tcW w:type="dxa" w:w="2952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Radiation blocking alone is insufficient: reflected radiation and ventilation area determine passive-shield error.</w:t>
            </w:r>
          </w:p>
        </w:tc>
      </w:tr>
      <w:tr>
        <w:tc>
          <w:tcPr>
            <w:tcW w:type="dxa" w:w="64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309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Holden et al. (2013)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Shield geometry / material</w:t>
            </w:r>
          </w:p>
        </w:tc>
        <w:tc>
          <w:tcPr>
            <w:tcW w:type="dxa" w:w="2952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Simple, inexpensive geometry can be effective enough for distributed sensing, but passive limitations remain.</w:t>
            </w:r>
          </w:p>
        </w:tc>
      </w:tr>
      <w:tr>
        <w:tc>
          <w:tcPr>
            <w:tcW w:type="dxa" w:w="64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309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Liu et al. (2023)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Shield geometry / material</w:t>
            </w:r>
          </w:p>
        </w:tc>
        <w:tc>
          <w:tcPr>
            <w:tcW w:type="dxa" w:w="2952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Mixed surface finishes and guided natural ventilation offer performance gains, with added fabrication and coating-maintenance complexity.</w:t>
            </w:r>
          </w:p>
        </w:tc>
      </w:tr>
      <w:tr>
        <w:tc>
          <w:tcPr>
            <w:tcW w:type="dxa" w:w="64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309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García Izquierdo et al. (2024)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Shield geometry / material</w:t>
            </w:r>
          </w:p>
        </w:tc>
        <w:tc>
          <w:tcPr>
            <w:tcW w:type="dxa" w:w="2952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Long-duration comparison must evaluate operational reliability as well as thermometer error.</w:t>
            </w:r>
          </w:p>
        </w:tc>
      </w:tr>
      <w:tr>
        <w:tc>
          <w:tcPr>
            <w:tcW w:type="dxa" w:w="64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  <w:tc>
          <w:tcPr>
            <w:tcW w:type="dxa" w:w="309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Deford et al. (2025)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Shield geometry / material</w:t>
            </w:r>
          </w:p>
        </w:tc>
        <w:tc>
          <w:tcPr>
            <w:tcW w:type="dxa" w:w="2952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Active airflow is a useful accuracy benchmark and a direct test of the accuracy-autonomy tradeoff.</w:t>
            </w:r>
          </w:p>
        </w:tc>
      </w:tr>
      <w:tr>
        <w:tc>
          <w:tcPr>
            <w:tcW w:type="dxa" w:w="64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12</w:t>
            </w:r>
          </w:p>
        </w:tc>
        <w:tc>
          <w:tcPr>
            <w:tcW w:type="dxa" w:w="309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Jin et al. (2026)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Shield geometry / material</w:t>
            </w:r>
          </w:p>
        </w:tc>
        <w:tc>
          <w:tcPr>
            <w:tcW w:type="dxa" w:w="2952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Advanced passive geometry may reduce error without fan power, but complexity and weathering must be assessed.</w:t>
            </w:r>
          </w:p>
        </w:tc>
      </w:tr>
      <w:tr>
        <w:tc>
          <w:tcPr>
            <w:tcW w:type="dxa" w:w="64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13</w:t>
            </w:r>
          </w:p>
        </w:tc>
        <w:tc>
          <w:tcPr>
            <w:tcW w:type="dxa" w:w="309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deSouza et al. (2022)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Calibration / drift</w:t>
            </w:r>
          </w:p>
        </w:tc>
        <w:tc>
          <w:tcPr>
            <w:tcW w:type="dxa" w:w="2952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Calibration performance must be tested beyond the location and period used to fit the model.</w:t>
            </w:r>
          </w:p>
        </w:tc>
      </w:tr>
      <w:tr>
        <w:tc>
          <w:tcPr>
            <w:tcW w:type="dxa" w:w="64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14</w:t>
            </w:r>
          </w:p>
        </w:tc>
        <w:tc>
          <w:tcPr>
            <w:tcW w:type="dxa" w:w="309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Clements et al. (2017)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Calibration / drift</w:t>
            </w:r>
          </w:p>
        </w:tc>
        <w:tc>
          <w:tcPr>
            <w:tcW w:type="dxa" w:w="2952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Low-cost sensor boxes need a defined quality-assurance workflow rather than a one-time validation.</w:t>
            </w:r>
          </w:p>
        </w:tc>
      </w:tr>
      <w:tr>
        <w:tc>
          <w:tcPr>
            <w:tcW w:type="dxa" w:w="64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15</w:t>
            </w:r>
          </w:p>
        </w:tc>
        <w:tc>
          <w:tcPr>
            <w:tcW w:type="dxa" w:w="309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Giordano et al. (2021)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Calibration / drift</w:t>
            </w:r>
          </w:p>
        </w:tc>
        <w:tc>
          <w:tcPr>
            <w:tcW w:type="dxa" w:w="2952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PM calibration and enclosure design are deployment-specific and cannot be treated independently.</w:t>
            </w:r>
          </w:p>
        </w:tc>
      </w:tr>
      <w:tr>
        <w:tc>
          <w:tcPr>
            <w:tcW w:type="dxa" w:w="64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16</w:t>
            </w:r>
          </w:p>
        </w:tc>
        <w:tc>
          <w:tcPr>
            <w:tcW w:type="dxa" w:w="309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Vajs et al. (2021)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Calibration / drift</w:t>
            </w:r>
          </w:p>
        </w:tc>
        <w:tc>
          <w:tcPr>
            <w:tcW w:type="dxa" w:w="2952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Interpretable linear and multiple-linear models provide a defensible baseline before more complex methods.</w:t>
            </w:r>
          </w:p>
        </w:tc>
      </w:tr>
      <w:tr>
        <w:tc>
          <w:tcPr>
            <w:tcW w:type="dxa" w:w="64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17</w:t>
            </w:r>
          </w:p>
        </w:tc>
        <w:tc>
          <w:tcPr>
            <w:tcW w:type="dxa" w:w="309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Schneider et al. (2023)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Calibration / drift</w:t>
            </w:r>
          </w:p>
        </w:tc>
        <w:tc>
          <w:tcPr>
            <w:tcW w:type="dxa" w:w="2952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Pre- and post-deployment co-location improves detection of drift and field-induced change.</w:t>
            </w:r>
          </w:p>
        </w:tc>
      </w:tr>
      <w:tr>
        <w:tc>
          <w:tcPr>
            <w:tcW w:type="dxa" w:w="64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18</w:t>
            </w:r>
          </w:p>
        </w:tc>
        <w:tc>
          <w:tcPr>
            <w:tcW w:type="dxa" w:w="309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Diez et al. (2024)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Calibration / drift</w:t>
            </w:r>
          </w:p>
        </w:tc>
        <w:tc>
          <w:tcPr>
            <w:tcW w:type="dxa" w:w="2952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Long-term validation requires documentation of hardware, firmware, processing, location, and uncertainty.</w:t>
            </w:r>
          </w:p>
        </w:tc>
      </w:tr>
      <w:tr>
        <w:tc>
          <w:tcPr>
            <w:tcW w:type="dxa" w:w="64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19</w:t>
            </w:r>
          </w:p>
        </w:tc>
        <w:tc>
          <w:tcPr>
            <w:tcW w:type="dxa" w:w="309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Winter et al. (2025)</w:t>
            </w:r>
          </w:p>
        </w:tc>
        <w:tc>
          <w:tcPr>
            <w:tcW w:type="dxa" w:w="252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Calibration / drift</w:t>
            </w:r>
          </w:p>
        </w:tc>
        <w:tc>
          <w:tcPr>
            <w:tcW w:type="dxa" w:w="2952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Recalibration interval and physical-maintenance interval are separate engineering quantities.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Complete Sensor-Box and Field-System Studies</w:t>
      </w:r>
    </w:p>
    <w:p>
      <w:pPr>
        <w:keepNext w:val="0"/>
        <w:spacing w:after="120" w:line="264" w:lineRule="auto"/>
      </w:pPr>
      <w:r>
        <w:rPr>
          <w:rFonts w:ascii="Calibri" w:hAnsi="Calibri"/>
          <w:b w:val="0"/>
          <w:i w:val="0"/>
          <w:color w:val="667085"/>
          <w:sz w:val="19"/>
        </w:rPr>
        <w:t>These papers show how sensors, packaging, power, communication, and maintenance behave as one deployed system.</w:t>
      </w:r>
    </w:p>
    <w:p>
      <w:pPr>
        <w:pStyle w:val="Heading2"/>
        <w:keepNext/>
      </w:pPr>
      <w:r>
        <w:t>1. Theisen et al. (2020)</w:t>
      </w:r>
    </w:p>
    <w:p>
      <w:pPr>
        <w:keepNext/>
        <w:spacing w:after="60" w:line="264" w:lineRule="auto"/>
      </w:pPr>
      <w:r>
        <w:rPr>
          <w:rFonts w:ascii="Calibri" w:hAnsi="Calibri"/>
          <w:b w:val="0"/>
          <w:i/>
          <w:color w:val="17324D"/>
          <w:sz w:val="22"/>
        </w:rPr>
        <w:t>More Science with Less: Evaluation of a 3D-Printed Weather Station</w:t>
      </w:r>
    </w:p>
    <w:p>
      <w:pPr>
        <w:keepNext/>
        <w:spacing w:after="120" w:line="264" w:lineRule="auto"/>
      </w:pPr>
      <w:r>
        <w:rPr>
          <w:rFonts w:ascii="Calibri" w:hAnsi="Calibri"/>
          <w:b w:val="0"/>
          <w:i w:val="0"/>
          <w:color w:val="667085"/>
          <w:sz w:val="17"/>
        </w:rPr>
        <w:t>DOI: https://doi.org/10.5194/amt-13-4699-2020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Sensors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MCP9808; HTU21D; BMP280; SI1145; Hall-effect wind, direction, and rain sensors.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Materials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Off-white/gray ASA; PVC frame; electrical junction box; polyurethane, PTFE filter, conformal coating, and silicone.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Geometry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Integrated 3D-PAWS station; naturally aspirated shield; crossbar-mounted wind/UV sensors; separate junction box for logger.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Experimental setup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Eight-month outdoor deployment beside an Oklahoma Mesonet reference station.</w:t>
            </w:r>
          </w:p>
        </w:tc>
      </w:tr>
    </w:tbl>
    <w:p>
      <w:pPr>
        <w:spacing w:after="0"/>
      </w:pP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What it shows: </w:t>
      </w:r>
      <w:r>
        <w:rPr>
          <w:rFonts w:ascii="Calibri" w:hAnsi="Calibri"/>
          <w:b w:val="0"/>
          <w:i w:val="0"/>
          <w:color w:val="000000"/>
          <w:sz w:val="21"/>
        </w:rPr>
        <w:t>Several low-cost measurements can be useful, but wind dependence, corrosion, moisture, connectors, printed fasteners, and moving parts strongly affect total system performance.</w:t>
      </w: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Brief conclusion: </w:t>
      </w:r>
      <w:r>
        <w:rPr>
          <w:rFonts w:ascii="Calibri" w:hAnsi="Calibri"/>
          <w:b w:val="0"/>
          <w:i w:val="0"/>
          <w:color w:val="000000"/>
          <w:sz w:val="21"/>
        </w:rPr>
        <w:t>The sensing element is only one part of field accuracy and lifetime. Integration and maintenance failures can dominate.</w:t>
      </w:r>
    </w:p>
    <w:p>
      <w:pPr>
        <w:keepNext w:val="0"/>
        <w:spacing w:after="6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Importance to this research: </w:t>
      </w:r>
      <w:r>
        <w:rPr>
          <w:rFonts w:ascii="Calibri" w:hAnsi="Calibri"/>
          <w:b w:val="0"/>
          <w:i w:val="0"/>
          <w:color w:val="000000"/>
          <w:sz w:val="21"/>
        </w:rPr>
        <w:t>Provides the closest precedent for evaluating the lab box as a complete deployed instrument and for recording both accuracy and failure events.</w:t>
      </w:r>
    </w:p>
    <w:p>
      <w:pPr>
        <w:keepNext/>
        <w:spacing w:after="40" w:line="264" w:lineRule="auto"/>
      </w:pPr>
      <w:r>
        <w:rPr>
          <w:rFonts w:ascii="Calibri" w:hAnsi="Calibri"/>
          <w:b/>
          <w:i w:val="0"/>
          <w:color w:val="000000"/>
          <w:sz w:val="21"/>
        </w:rPr>
        <w:t>Things to consider moving forward</w:t>
      </w: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Log internal box temperature and wind speed so radiation-shield performance can be separated from sensor calibration.</w:t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Use metal structural fasteners and explicitly inspect connectors, drain paths, coatings, and exposed printed parts.</w:t>
      </w:r>
    </w:p>
    <w:p>
      <w:pPr>
        <w:pStyle w:val="Heading2"/>
        <w:keepNext/>
      </w:pPr>
      <w:r>
        <w:t>2. Tatsumi et al. (2021)</w:t>
      </w:r>
    </w:p>
    <w:p>
      <w:pPr>
        <w:keepNext/>
        <w:spacing w:after="60" w:line="264" w:lineRule="auto"/>
      </w:pPr>
      <w:r>
        <w:rPr>
          <w:rFonts w:ascii="Calibri" w:hAnsi="Calibri"/>
          <w:b w:val="0"/>
          <w:i/>
          <w:color w:val="17324D"/>
          <w:sz w:val="22"/>
        </w:rPr>
        <w:t>An Open-Source, Low-Cost Measurement System for Collecting Hydrometeorological Data in the Open Field</w:t>
      </w:r>
    </w:p>
    <w:p>
      <w:pPr>
        <w:keepNext/>
        <w:spacing w:after="120" w:line="264" w:lineRule="auto"/>
      </w:pPr>
      <w:r>
        <w:rPr>
          <w:rFonts w:ascii="Calibri" w:hAnsi="Calibri"/>
          <w:b w:val="0"/>
          <w:i w:val="0"/>
          <w:color w:val="667085"/>
          <w:sz w:val="17"/>
        </w:rPr>
        <w:t>DOI: https://doi.org/10.3390/technologies9040078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Sensors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LM60BIZ air/soil temperature; YL-69 soil moisture; G2711-01 GaAsP photodiode; GPS and micro-SD.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Materials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3D-printed protective case using unspecified resin; handmade photodiode cover.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Geometry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Compact rectangular logger case with external sensors connected through detachable terminals; solar-powered system.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Experimental setup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Grass-field deployment with reference comparisons; 30-day temperature and 19-day soil-moisture/PPFD measurements.</w:t>
            </w:r>
          </w:p>
        </w:tc>
      </w:tr>
    </w:tbl>
    <w:p>
      <w:pPr>
        <w:spacing w:after="0"/>
      </w:pP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What it shows: </w:t>
      </w:r>
      <w:r>
        <w:rPr>
          <w:rFonts w:ascii="Calibri" w:hAnsi="Calibri"/>
          <w:b w:val="0"/>
          <w:i w:val="0"/>
          <w:color w:val="000000"/>
          <w:sz w:val="21"/>
        </w:rPr>
        <w:t>An open-field system must be evaluated as a package of sensing, power, storage, enclosure, and external connections.</w:t>
      </w: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Brief conclusion: </w:t>
      </w:r>
      <w:r>
        <w:rPr>
          <w:rFonts w:ascii="Calibri" w:hAnsi="Calibri"/>
          <w:b w:val="0"/>
          <w:i w:val="0"/>
          <w:color w:val="000000"/>
          <w:sz w:val="21"/>
        </w:rPr>
        <w:t>Low-cost, modular hardware is practical, but exact material reporting and external-connection protection are necessary for reproducibility.</w:t>
      </w:r>
    </w:p>
    <w:p>
      <w:pPr>
        <w:keepNext w:val="0"/>
        <w:spacing w:after="6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Importance to this research: </w:t>
      </w:r>
      <w:r>
        <w:rPr>
          <w:rFonts w:ascii="Calibri" w:hAnsi="Calibri"/>
          <w:b w:val="0"/>
          <w:i w:val="0"/>
          <w:color w:val="000000"/>
          <w:sz w:val="21"/>
        </w:rPr>
        <w:t>Supports the baseline inventory and reinforces documenting the complete lab box before modification.</w:t>
      </w:r>
    </w:p>
    <w:p>
      <w:pPr>
        <w:keepNext/>
        <w:spacing w:after="40" w:line="264" w:lineRule="auto"/>
      </w:pPr>
      <w:r>
        <w:rPr>
          <w:rFonts w:ascii="Calibri" w:hAnsi="Calibri"/>
          <w:b/>
          <w:i w:val="0"/>
          <w:color w:val="000000"/>
          <w:sz w:val="21"/>
        </w:rPr>
        <w:t>Things to consider moving forward</w:t>
      </w: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Record exact material chemistry rather than only stating that a case is 3D printed.</w:t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Include connector sealing, strain relief, and external-probe replacement in maintainability testing.</w:t>
      </w:r>
    </w:p>
    <w:p>
      <w:pPr>
        <w:pStyle w:val="Heading2"/>
        <w:keepNext/>
      </w:pPr>
      <w:r>
        <w:t>3. Grimsley et al. (2022)</w:t>
      </w:r>
    </w:p>
    <w:p>
      <w:pPr>
        <w:keepNext/>
        <w:spacing w:after="60" w:line="264" w:lineRule="auto"/>
      </w:pPr>
      <w:r>
        <w:rPr>
          <w:rFonts w:ascii="Calibri" w:hAnsi="Calibri"/>
          <w:b w:val="0"/>
          <w:i/>
          <w:color w:val="17324D"/>
          <w:sz w:val="22"/>
        </w:rPr>
        <w:t>Experiences in LP-IoT: EnviSense Deployment of Remotely Reprogrammable Environmental Sensors</w:t>
      </w:r>
    </w:p>
    <w:p>
      <w:pPr>
        <w:keepNext/>
        <w:spacing w:after="120" w:line="264" w:lineRule="auto"/>
      </w:pPr>
      <w:r>
        <w:rPr>
          <w:rFonts w:ascii="Calibri" w:hAnsi="Calibri"/>
          <w:b w:val="0"/>
          <w:i w:val="0"/>
          <w:color w:val="667085"/>
          <w:sz w:val="17"/>
        </w:rPr>
        <w:t>DOI: https://doi.org/10.1145/3477085.3478988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Sensors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MaxBotix ultrasonic range sensor or SDI-12 pressure transducer; internal T/RH/pressure; battery voltage/current; GPS; LoRa.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Materials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Commercial IP67 enclosure; exact enclosure material not reported.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Geometry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Sealed rectangular logger with four sealed ports and external measurement probes.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Experimental setup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More than 12 nodes at two sites; six months of continuous field measurement discussed.</w:t>
            </w:r>
          </w:p>
        </w:tc>
      </w:tr>
    </w:tbl>
    <w:p>
      <w:pPr>
        <w:spacing w:after="0"/>
      </w:pP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What it shows: </w:t>
      </w:r>
      <w:r>
        <w:rPr>
          <w:rFonts w:ascii="Calibri" w:hAnsi="Calibri"/>
          <w:b w:val="0"/>
          <w:i w:val="0"/>
          <w:color w:val="000000"/>
          <w:sz w:val="21"/>
        </w:rPr>
        <w:t>Sealed electronics, external probes, remote management, and device-health sensing improve autonomy and diagnosability.</w:t>
      </w: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Brief conclusion: </w:t>
      </w:r>
      <w:r>
        <w:rPr>
          <w:rFonts w:ascii="Calibri" w:hAnsi="Calibri"/>
          <w:b w:val="0"/>
          <w:i w:val="0"/>
          <w:color w:val="000000"/>
          <w:sz w:val="21"/>
        </w:rPr>
        <w:t>A modular sealed logger can support long deployments when sensing, power, communications, and maintenance are designed together.</w:t>
      </w:r>
    </w:p>
    <w:p>
      <w:pPr>
        <w:keepNext w:val="0"/>
        <w:spacing w:after="6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Importance to this research: </w:t>
      </w:r>
      <w:r>
        <w:rPr>
          <w:rFonts w:ascii="Calibri" w:hAnsi="Calibri"/>
          <w:b w:val="0"/>
          <w:i w:val="0"/>
          <w:color w:val="000000"/>
          <w:sz w:val="21"/>
        </w:rPr>
        <w:t>Strong precedent for a two-zone architecture and for treating battery and communication health as measurement-system outputs.</w:t>
      </w:r>
    </w:p>
    <w:p>
      <w:pPr>
        <w:keepNext/>
        <w:spacing w:after="40" w:line="264" w:lineRule="auto"/>
      </w:pPr>
      <w:r>
        <w:rPr>
          <w:rFonts w:ascii="Calibri" w:hAnsi="Calibri"/>
          <w:b/>
          <w:i w:val="0"/>
          <w:color w:val="000000"/>
          <w:sz w:val="21"/>
        </w:rPr>
        <w:t>Things to consider moving forward</w:t>
      </w: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Separate protected electronics from ambient-air sensors.</w:t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Log battery, resets, and communication health alongside environmental data.</w:t>
      </w:r>
    </w:p>
    <w:p>
      <w:pPr>
        <w:pStyle w:val="Heading2"/>
        <w:keepNext/>
      </w:pPr>
      <w:r>
        <w:t>4. Daepp et al. (2022)</w:t>
      </w:r>
    </w:p>
    <w:p>
      <w:pPr>
        <w:keepNext/>
        <w:spacing w:after="60" w:line="264" w:lineRule="auto"/>
      </w:pPr>
      <w:r>
        <w:rPr>
          <w:rFonts w:ascii="Calibri" w:hAnsi="Calibri"/>
          <w:b w:val="0"/>
          <w:i/>
          <w:color w:val="17324D"/>
          <w:sz w:val="22"/>
        </w:rPr>
        <w:t>Eclipse: An End-to-End Platform for Low-Cost, Hyperlocal Environmental Sensing in Cities</w:t>
      </w:r>
    </w:p>
    <w:p>
      <w:pPr>
        <w:keepNext/>
        <w:spacing w:after="120" w:line="264" w:lineRule="auto"/>
      </w:pPr>
      <w:r>
        <w:rPr>
          <w:rFonts w:ascii="Calibri" w:hAnsi="Calibri"/>
          <w:b w:val="0"/>
          <w:i w:val="0"/>
          <w:color w:val="667085"/>
          <w:sz w:val="17"/>
        </w:rPr>
        <w:t>DOI: https://doi.org/10.1109/IPSN54338.2022.00010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Sensors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PM2.5; temperature; RH; pressure; optional O3, NO2, SO2, and CO modules.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Materials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Custom weatherproof enclosure; exact material and airflow path not reported.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Geometry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Modular solar-powered, cellular-connected urban sensor box.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Experimental setup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115 devices deployed across Chicago; more than 90% of expected sensor-hours collected during the reported period.</w:t>
            </w:r>
          </w:p>
        </w:tc>
      </w:tr>
    </w:tbl>
    <w:p>
      <w:pPr>
        <w:spacing w:after="0"/>
      </w:pP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What it shows: </w:t>
      </w:r>
      <w:r>
        <w:rPr>
          <w:rFonts w:ascii="Calibri" w:hAnsi="Calibri"/>
          <w:b w:val="0"/>
          <w:i w:val="0"/>
          <w:color w:val="000000"/>
          <w:sz w:val="21"/>
        </w:rPr>
        <w:t>Large-scale deployment is possible when the platform is modular and expected sensor-hours are treated as an operational metric.</w:t>
      </w: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Brief conclusion: </w:t>
      </w:r>
      <w:r>
        <w:rPr>
          <w:rFonts w:ascii="Calibri" w:hAnsi="Calibri"/>
          <w:b w:val="0"/>
          <w:i w:val="0"/>
          <w:color w:val="000000"/>
          <w:sz w:val="21"/>
        </w:rPr>
        <w:t>Completeness and remote serviceability are central measures of whether a low-cost box is useful in practice.</w:t>
      </w:r>
    </w:p>
    <w:p>
      <w:pPr>
        <w:keepNext w:val="0"/>
        <w:spacing w:after="6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Importance to this research: </w:t>
      </w:r>
      <w:r>
        <w:rPr>
          <w:rFonts w:ascii="Calibri" w:hAnsi="Calibri"/>
          <w:b w:val="0"/>
          <w:i w:val="0"/>
          <w:color w:val="000000"/>
          <w:sz w:val="21"/>
        </w:rPr>
        <w:t>Provides a clear autonomy metric and supports designing reset/service actions that do not require opening the box.</w:t>
      </w:r>
    </w:p>
    <w:p>
      <w:pPr>
        <w:keepNext/>
        <w:spacing w:after="40" w:line="264" w:lineRule="auto"/>
      </w:pPr>
      <w:r>
        <w:rPr>
          <w:rFonts w:ascii="Calibri" w:hAnsi="Calibri"/>
          <w:b/>
          <w:i w:val="0"/>
          <w:color w:val="000000"/>
          <w:sz w:val="21"/>
        </w:rPr>
        <w:t>Things to consider moving forward</w:t>
      </w: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Report expected versus received sensor-hours.</w:t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Evaluate site-specific mounting and solar-panel heating effects.</w:t>
      </w:r>
    </w:p>
    <w:p>
      <w:pPr>
        <w:pStyle w:val="Heading2"/>
        <w:keepNext/>
      </w:pPr>
      <w:r>
        <w:t>5. Lazarescu (2015)</w:t>
      </w:r>
    </w:p>
    <w:p>
      <w:pPr>
        <w:keepNext/>
        <w:spacing w:after="60" w:line="264" w:lineRule="auto"/>
      </w:pPr>
      <w:r>
        <w:rPr>
          <w:rFonts w:ascii="Calibri" w:hAnsi="Calibri"/>
          <w:b w:val="0"/>
          <w:i/>
          <w:color w:val="17324D"/>
          <w:sz w:val="22"/>
        </w:rPr>
        <w:t>Design and Field Test of a WSN Platform Prototype for Long-Term Environmental Monitoring</w:t>
      </w:r>
    </w:p>
    <w:p>
      <w:pPr>
        <w:keepNext/>
        <w:spacing w:after="120" w:line="264" w:lineRule="auto"/>
      </w:pPr>
      <w:r>
        <w:rPr>
          <w:rFonts w:ascii="Calibri" w:hAnsi="Calibri"/>
          <w:b w:val="0"/>
          <w:i w:val="0"/>
          <w:color w:val="667085"/>
          <w:sz w:val="17"/>
        </w:rPr>
        <w:t>DOI: https://doi.org/10.3390/s150409481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Sensors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NTC temperature transducer; low-power radio; battery and system-health measurements.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Materials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Protective resin; compact node package; sealed plastic gateway package inside a divided wooden housing.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Geometry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Downward-facing vented node; solar-powered gateway with separated compartments.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Experimental setup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Fifty sensor nodes and two gateways deployed for approximately 2.5 months in an olive field.</w:t>
            </w:r>
          </w:p>
        </w:tc>
      </w:tr>
    </w:tbl>
    <w:p>
      <w:pPr>
        <w:spacing w:after="0"/>
      </w:pP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What it shows: </w:t>
      </w:r>
      <w:r>
        <w:rPr>
          <w:rFonts w:ascii="Calibri" w:hAnsi="Calibri"/>
          <w:b w:val="0"/>
          <w:i w:val="0"/>
          <w:color w:val="000000"/>
          <w:sz w:val="21"/>
        </w:rPr>
        <w:t>Solar heating, solder fatigue, antenna placement, charger failure, RF attenuation, and faulty-node traffic can limit autonomy.</w:t>
      </w: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Brief conclusion: </w:t>
      </w:r>
      <w:r>
        <w:rPr>
          <w:rFonts w:ascii="Calibri" w:hAnsi="Calibri"/>
          <w:b w:val="0"/>
          <w:i w:val="0"/>
          <w:color w:val="000000"/>
          <w:sz w:val="21"/>
        </w:rPr>
        <w:t>Theoretical battery life does not establish autonomy; observed mechanical, thermal, RF, and firmware behavior does.</w:t>
      </w:r>
    </w:p>
    <w:p>
      <w:pPr>
        <w:keepNext w:val="0"/>
        <w:spacing w:after="6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Importance to this research: </w:t>
      </w:r>
      <w:r>
        <w:rPr>
          <w:rFonts w:ascii="Calibri" w:hAnsi="Calibri"/>
          <w:b w:val="0"/>
          <w:i w:val="0"/>
          <w:color w:val="000000"/>
          <w:sz w:val="21"/>
        </w:rPr>
        <w:t>Directly informs the paper's failure-mode and maintenance-event framework.</w:t>
      </w:r>
    </w:p>
    <w:p>
      <w:pPr>
        <w:keepNext/>
        <w:spacing w:after="40" w:line="264" w:lineRule="auto"/>
      </w:pPr>
      <w:r>
        <w:rPr>
          <w:rFonts w:ascii="Calibri" w:hAnsi="Calibri"/>
          <w:b/>
          <w:i w:val="0"/>
          <w:color w:val="000000"/>
          <w:sz w:val="21"/>
        </w:rPr>
        <w:t>Things to consider moving forward</w:t>
      </w: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Test antenna clearance and enclosure effects on communication.</w:t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Include heartbeats, self-test, battery-state validation, and failure propagation in the deployment plan.</w:t>
      </w:r>
    </w:p>
    <w:p>
      <w:r>
        <w:br w:type="page"/>
      </w:r>
    </w:p>
    <w:p>
      <w:pPr>
        <w:pStyle w:val="Heading1"/>
        <w:keepNext/>
      </w:pPr>
      <w:r>
        <w:t>Radiation-Shield Geometry and Material Studies</w:t>
      </w:r>
    </w:p>
    <w:p>
      <w:pPr>
        <w:keepNext w:val="0"/>
        <w:spacing w:after="120" w:line="264" w:lineRule="auto"/>
      </w:pPr>
      <w:r>
        <w:rPr>
          <w:rFonts w:ascii="Calibri" w:hAnsi="Calibri"/>
          <w:b w:val="0"/>
          <w:i w:val="0"/>
          <w:color w:val="667085"/>
          <w:sz w:val="19"/>
        </w:rPr>
        <w:t>These papers provide the strongest evidence for selecting and comparing passive and active shield designs.</w:t>
      </w:r>
    </w:p>
    <w:p>
      <w:pPr>
        <w:pStyle w:val="Heading2"/>
        <w:keepNext/>
      </w:pPr>
      <w:r>
        <w:t>6. Botero-Valencia et al. (2022)</w:t>
      </w:r>
    </w:p>
    <w:p>
      <w:pPr>
        <w:keepNext/>
        <w:spacing w:after="60" w:line="264" w:lineRule="auto"/>
      </w:pPr>
      <w:r>
        <w:rPr>
          <w:rFonts w:ascii="Calibri" w:hAnsi="Calibri"/>
          <w:b w:val="0"/>
          <w:i/>
          <w:color w:val="17324D"/>
          <w:sz w:val="22"/>
        </w:rPr>
        <w:t>Design and Implementation of 3-D Printed Radiation Shields for Environmental Sensors</w:t>
      </w:r>
    </w:p>
    <w:p>
      <w:pPr>
        <w:keepNext/>
        <w:spacing w:after="120" w:line="264" w:lineRule="auto"/>
      </w:pPr>
      <w:r>
        <w:rPr>
          <w:rFonts w:ascii="Calibri" w:hAnsi="Calibri"/>
          <w:b w:val="0"/>
          <w:i w:val="0"/>
          <w:color w:val="667085"/>
          <w:sz w:val="17"/>
        </w:rPr>
        <w:t>DOI: https://doi.org/10.1016/j.ohx.2022.e00267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Sensors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Three identical SHT10 temperature/RH sensors; Vantage Pro reference; Particle Argon logger.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Materials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Orange PLA and white ASA; PVC mount; metal spacers; IP69 electronics box.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Geometry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Six truncated cones: five perforated cones and a solid roof, separated by 20 mm spacers.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Experimental setup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Exposed, PLA-shielded, and ASA-shielded sensors compared outdoors, plus 30/90-day weathering tests.</w:t>
            </w:r>
          </w:p>
        </w:tc>
      </w:tr>
    </w:tbl>
    <w:p>
      <w:pPr>
        <w:spacing w:after="0"/>
      </w:pP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What it shows: </w:t>
      </w:r>
      <w:r>
        <w:rPr>
          <w:rFonts w:ascii="Calibri" w:hAnsi="Calibri"/>
          <w:b w:val="0"/>
          <w:i w:val="0"/>
          <w:color w:val="000000"/>
          <w:sz w:val="21"/>
        </w:rPr>
        <w:t>Both printed shields reduced radiation error; ASA was favored for outdoor UV resistance and durability.</w:t>
      </w: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Brief conclusion: </w:t>
      </w:r>
      <w:r>
        <w:rPr>
          <w:rFonts w:ascii="Calibri" w:hAnsi="Calibri"/>
          <w:b w:val="0"/>
          <w:i w:val="0"/>
          <w:color w:val="000000"/>
          <w:sz w:val="21"/>
        </w:rPr>
        <w:t>A modular passive cone-stack shield is a defensible low-cost baseline, but material and color were not fully isolated.</w:t>
      </w:r>
    </w:p>
    <w:p>
      <w:pPr>
        <w:keepNext w:val="0"/>
        <w:spacing w:after="6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Importance to this research: </w:t>
      </w:r>
      <w:r>
        <w:rPr>
          <w:rFonts w:ascii="Calibri" w:hAnsi="Calibri"/>
          <w:b w:val="0"/>
          <w:i w:val="0"/>
          <w:color w:val="000000"/>
          <w:sz w:val="21"/>
        </w:rPr>
        <w:t>Provides the most direct literature basis for testing printed passive shields and comparing material/weathering behavior.</w:t>
      </w:r>
    </w:p>
    <w:p>
      <w:pPr>
        <w:keepNext/>
        <w:spacing w:after="40" w:line="264" w:lineRule="auto"/>
      </w:pPr>
      <w:r>
        <w:rPr>
          <w:rFonts w:ascii="Calibri" w:hAnsi="Calibri"/>
          <w:b/>
          <w:i w:val="0"/>
          <w:color w:val="000000"/>
          <w:sz w:val="21"/>
        </w:rPr>
        <w:t>Things to consider moving forward</w:t>
      </w: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Control color and surface finish when comparing base materials.</w:t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Treat cone count, spacing, and open area as independent geometry variables.</w:t>
      </w:r>
    </w:p>
    <w:p>
      <w:pPr>
        <w:pStyle w:val="Heading2"/>
        <w:keepNext/>
      </w:pPr>
      <w:r>
        <w:t>7. Tarara and Hoheisel (2007)</w:t>
      </w:r>
    </w:p>
    <w:p>
      <w:pPr>
        <w:keepNext/>
        <w:spacing w:after="60" w:line="264" w:lineRule="auto"/>
      </w:pPr>
      <w:r>
        <w:rPr>
          <w:rFonts w:ascii="Calibri" w:hAnsi="Calibri"/>
          <w:b w:val="0"/>
          <w:i/>
          <w:color w:val="17324D"/>
          <w:sz w:val="22"/>
        </w:rPr>
        <w:t>Low-Cost Shielding to Minimize Radiation Errors of Temperature Sensors in the Field</w:t>
      </w:r>
    </w:p>
    <w:p>
      <w:pPr>
        <w:keepNext/>
        <w:spacing w:after="120" w:line="264" w:lineRule="auto"/>
      </w:pPr>
      <w:r>
        <w:rPr>
          <w:rFonts w:ascii="Calibri" w:hAnsi="Calibri"/>
          <w:b w:val="0"/>
          <w:i w:val="0"/>
          <w:color w:val="667085"/>
          <w:sz w:val="17"/>
        </w:rPr>
        <w:t>DOI: https://doi.org/10.21273/HORTSCI.42.6.1372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Sensors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Same temperature-sensor type used across test and comparison shields.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Materials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Reflective foil insulation with high albedo and low emissivity.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Geometry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Plate, stacked-plate, cone, double-cone, tube, rocket, pagoda, and perforated-tube variants.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Experimental setup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Controlled outdoor comparison under changing solar irradiance and wind.</w:t>
            </w:r>
          </w:p>
        </w:tc>
      </w:tr>
    </w:tbl>
    <w:p>
      <w:pPr>
        <w:spacing w:after="0"/>
      </w:pP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What it shows: </w:t>
      </w:r>
      <w:r>
        <w:rPr>
          <w:rFonts w:ascii="Calibri" w:hAnsi="Calibri"/>
          <w:b w:val="0"/>
          <w:i w:val="0"/>
          <w:color w:val="000000"/>
          <w:sz w:val="21"/>
        </w:rPr>
        <w:t>Stacked plates performed best; open bottoms admitted reflected radiation; tube shields needed substantial sidewall perforation.</w:t>
      </w: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Brief conclusion: </w:t>
      </w:r>
      <w:r>
        <w:rPr>
          <w:rFonts w:ascii="Calibri" w:hAnsi="Calibri"/>
          <w:b w:val="0"/>
          <w:i w:val="0"/>
          <w:color w:val="000000"/>
          <w:sz w:val="21"/>
        </w:rPr>
        <w:t>Radiation blocking alone is insufficient: reflected radiation and ventilation area determine passive-shield error.</w:t>
      </w:r>
    </w:p>
    <w:p>
      <w:pPr>
        <w:keepNext w:val="0"/>
        <w:spacing w:after="6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Importance to this research: </w:t>
      </w:r>
      <w:r>
        <w:rPr>
          <w:rFonts w:ascii="Calibri" w:hAnsi="Calibri"/>
          <w:b w:val="0"/>
          <w:i w:val="0"/>
          <w:color w:val="000000"/>
          <w:sz w:val="21"/>
        </w:rPr>
        <w:t>Provides the clearest evidence for selecting and parameterizing passive geometry variants.</w:t>
      </w:r>
    </w:p>
    <w:p>
      <w:pPr>
        <w:keepNext/>
        <w:spacing w:after="40" w:line="264" w:lineRule="auto"/>
      </w:pPr>
      <w:r>
        <w:rPr>
          <w:rFonts w:ascii="Calibri" w:hAnsi="Calibri"/>
          <w:b/>
          <w:i w:val="0"/>
          <w:color w:val="000000"/>
          <w:sz w:val="21"/>
        </w:rPr>
        <w:t>Things to consider moving forward</w:t>
      </w: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Measure vent/open-area ratio and include reflected ground radiation.</w:t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Avoid open-bottom and weakly perforated tube designs.</w:t>
      </w:r>
    </w:p>
    <w:p>
      <w:pPr>
        <w:pStyle w:val="Heading2"/>
        <w:keepNext/>
      </w:pPr>
      <w:r>
        <w:t>8. Holden et al. (2013)</w:t>
      </w:r>
    </w:p>
    <w:p>
      <w:pPr>
        <w:keepNext/>
        <w:spacing w:after="60" w:line="264" w:lineRule="auto"/>
      </w:pPr>
      <w:r>
        <w:rPr>
          <w:rFonts w:ascii="Calibri" w:hAnsi="Calibri"/>
          <w:b w:val="0"/>
          <w:i/>
          <w:color w:val="17324D"/>
          <w:sz w:val="22"/>
        </w:rPr>
        <w:t>Design and Evaluation of an Inexpensive Radiation Shield for Monitoring Surface Air Temperatures</w:t>
      </w:r>
    </w:p>
    <w:p>
      <w:pPr>
        <w:keepNext/>
        <w:spacing w:after="120" w:line="264" w:lineRule="auto"/>
      </w:pPr>
      <w:r>
        <w:rPr>
          <w:rFonts w:ascii="Calibri" w:hAnsi="Calibri"/>
          <w:b w:val="0"/>
          <w:i w:val="0"/>
          <w:color w:val="667085"/>
          <w:sz w:val="17"/>
        </w:rPr>
        <w:t>DOI: https://doi.org/10.1016/j.agrformet.2013.06.011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Sensors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Low-cost temperature sensors, including LogTag units.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Materials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White corrugated-plastic sheet.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Geometry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Folded Gill-style series of plates.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Experimental setup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Three-site outdoor comparison against commercial passive shields, RAWS, and aspirated ASOS reference.</w:t>
            </w:r>
          </w:p>
        </w:tc>
      </w:tr>
    </w:tbl>
    <w:p>
      <w:pPr>
        <w:spacing w:after="0"/>
      </w:pP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What it shows: </w:t>
      </w:r>
      <w:r>
        <w:rPr>
          <w:rFonts w:ascii="Calibri" w:hAnsi="Calibri"/>
          <w:b w:val="0"/>
          <w:i w:val="0"/>
          <w:color w:val="000000"/>
          <w:sz w:val="21"/>
        </w:rPr>
        <w:t>A roughly USD 3 shield performed similarly to a commercial passive shield, while low-wind full-sun bias remained.</w:t>
      </w: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Brief conclusion: </w:t>
      </w:r>
      <w:r>
        <w:rPr>
          <w:rFonts w:ascii="Calibri" w:hAnsi="Calibri"/>
          <w:b w:val="0"/>
          <w:i w:val="0"/>
          <w:color w:val="000000"/>
          <w:sz w:val="21"/>
        </w:rPr>
        <w:t>Simple, inexpensive geometry can be effective enough for distributed sensing, but passive limitations remain.</w:t>
      </w:r>
    </w:p>
    <w:p>
      <w:pPr>
        <w:keepNext w:val="0"/>
        <w:spacing w:after="6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Importance to this research: </w:t>
      </w:r>
      <w:r>
        <w:rPr>
          <w:rFonts w:ascii="Calibri" w:hAnsi="Calibri"/>
          <w:b w:val="0"/>
          <w:i w:val="0"/>
          <w:color w:val="000000"/>
          <w:sz w:val="21"/>
        </w:rPr>
        <w:t>Creates a useful low-cost manufacturability benchmark for the lab's enclosure comparisons.</w:t>
      </w:r>
    </w:p>
    <w:p>
      <w:pPr>
        <w:keepNext/>
        <w:spacing w:after="40" w:line="264" w:lineRule="auto"/>
      </w:pPr>
      <w:r>
        <w:rPr>
          <w:rFonts w:ascii="Calibri" w:hAnsi="Calibri"/>
          <w:b/>
          <w:i w:val="0"/>
          <w:color w:val="000000"/>
          <w:sz w:val="21"/>
        </w:rPr>
        <w:t>Things to consider moving forward</w:t>
      </w: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Compare build repeatability, weathering, and cost alongside accuracy.</w:t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Use an aspirated or higher-grade reference to quantify remaining passive bias.</w:t>
      </w:r>
    </w:p>
    <w:p>
      <w:pPr>
        <w:pStyle w:val="Heading2"/>
        <w:keepNext/>
      </w:pPr>
      <w:r>
        <w:t>9. Liu et al. (2023)</w:t>
      </w:r>
    </w:p>
    <w:p>
      <w:pPr>
        <w:keepNext/>
        <w:spacing w:after="60" w:line="264" w:lineRule="auto"/>
      </w:pPr>
      <w:r>
        <w:rPr>
          <w:rFonts w:ascii="Calibri" w:hAnsi="Calibri"/>
          <w:b w:val="0"/>
          <w:i/>
          <w:color w:val="17324D"/>
          <w:sz w:val="22"/>
        </w:rPr>
        <w:t>Design and Experiments of a Naturally-Ventilated Radiation Shield for Ground Temperature Measurement</w:t>
      </w:r>
    </w:p>
    <w:p>
      <w:pPr>
        <w:keepNext/>
        <w:spacing w:after="120" w:line="264" w:lineRule="auto"/>
      </w:pPr>
      <w:r>
        <w:rPr>
          <w:rFonts w:ascii="Calibri" w:hAnsi="Calibri"/>
          <w:b w:val="0"/>
          <w:i w:val="0"/>
          <w:color w:val="667085"/>
          <w:sz w:val="17"/>
        </w:rPr>
        <w:t>DOI: https://doi.org/10.3390/atmos14030523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Sensors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Pt100 platinum resistance thermometer.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Materials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Silver-coated aluminum outer plates; black inner surfaces; white-resin internal parts.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Geometry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Multilayer shield with two square plates, annular layers, diversion pipe, eight vents, and truncated-cone reflector.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Experimental setup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CFD-informed design followed by outdoor experimental validation.</w:t>
            </w:r>
          </w:p>
        </w:tc>
      </w:tr>
    </w:tbl>
    <w:p>
      <w:pPr>
        <w:spacing w:after="0"/>
      </w:pP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What it shows: </w:t>
      </w:r>
      <w:r>
        <w:rPr>
          <w:rFonts w:ascii="Calibri" w:hAnsi="Calibri"/>
          <w:b w:val="0"/>
          <w:i w:val="0"/>
          <w:color w:val="000000"/>
          <w:sz w:val="21"/>
        </w:rPr>
        <w:t>Outer reflectivity, inner surface treatment, venting, and lower reflectors can address direct and reflected radiation together.</w:t>
      </w: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Brief conclusion: </w:t>
      </w:r>
      <w:r>
        <w:rPr>
          <w:rFonts w:ascii="Calibri" w:hAnsi="Calibri"/>
          <w:b w:val="0"/>
          <w:i w:val="0"/>
          <w:color w:val="000000"/>
          <w:sz w:val="21"/>
        </w:rPr>
        <w:t>Mixed surface finishes and guided natural ventilation offer performance gains, with added fabrication and coating-maintenance complexity.</w:t>
      </w:r>
    </w:p>
    <w:p>
      <w:pPr>
        <w:keepNext w:val="0"/>
        <w:spacing w:after="6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Importance to this research: </w:t>
      </w:r>
      <w:r>
        <w:rPr>
          <w:rFonts w:ascii="Calibri" w:hAnsi="Calibri"/>
          <w:b w:val="0"/>
          <w:i w:val="0"/>
          <w:color w:val="000000"/>
          <w:sz w:val="21"/>
        </w:rPr>
        <w:t>Expands the paper beyond polymer choice to include surface finish and reflected-radiation management.</w:t>
      </w:r>
    </w:p>
    <w:p>
      <w:pPr>
        <w:keepNext/>
        <w:spacing w:after="40" w:line="264" w:lineRule="auto"/>
      </w:pPr>
      <w:r>
        <w:rPr>
          <w:rFonts w:ascii="Calibri" w:hAnsi="Calibri"/>
          <w:b/>
          <w:i w:val="0"/>
          <w:color w:val="000000"/>
          <w:sz w:val="21"/>
        </w:rPr>
        <w:t>Things to consider moving forward</w:t>
      </w: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Treat exterior reflectance and interior finish as separate variables.</w:t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Include vent count/area and coating degradation in the decision framework.</w:t>
      </w:r>
    </w:p>
    <w:p>
      <w:pPr>
        <w:pStyle w:val="Heading2"/>
        <w:keepNext/>
      </w:pPr>
      <w:r>
        <w:t>10. García Izquierdo et al. (2024)</w:t>
      </w:r>
    </w:p>
    <w:p>
      <w:pPr>
        <w:keepNext/>
        <w:spacing w:after="60" w:line="264" w:lineRule="auto"/>
      </w:pPr>
      <w:r>
        <w:rPr>
          <w:rFonts w:ascii="Calibri" w:hAnsi="Calibri"/>
          <w:b w:val="0"/>
          <w:i/>
          <w:color w:val="17324D"/>
          <w:sz w:val="22"/>
        </w:rPr>
        <w:t>COAT Project: Intercomparison of Thermometer Radiation Shields in the Arctic</w:t>
      </w:r>
    </w:p>
    <w:p>
      <w:pPr>
        <w:keepNext/>
        <w:spacing w:after="120" w:line="264" w:lineRule="auto"/>
      </w:pPr>
      <w:r>
        <w:rPr>
          <w:rFonts w:ascii="Calibri" w:hAnsi="Calibri"/>
          <w:b w:val="0"/>
          <w:i w:val="0"/>
          <w:color w:val="667085"/>
          <w:sz w:val="17"/>
        </w:rPr>
        <w:t>DOI: https://doi.org/10.3390/atmos15070841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Sensors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Forty-one calibrated four-wire Pt100 thermometers; ultrasonic anemometers and reference meteorology.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Materials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Ten commercial shield models; detailed proprietary materials vary.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Geometry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Natural and active shields, including multiplate and Stevenson-screen configurations.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Experimental setup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Fourteen-month Arctic intercomparison with pre/post calibration.</w:t>
            </w:r>
          </w:p>
        </w:tc>
      </w:tr>
    </w:tbl>
    <w:p>
      <w:pPr>
        <w:spacing w:after="0"/>
      </w:pP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What it shows: </w:t>
      </w:r>
      <w:r>
        <w:rPr>
          <w:rFonts w:ascii="Calibri" w:hAnsi="Calibri"/>
          <w:b w:val="0"/>
          <w:i w:val="0"/>
          <w:color w:val="000000"/>
          <w:sz w:val="21"/>
        </w:rPr>
        <w:t>Shield differences depend strongly on wind and radiation; fan, logger, power, memory, mounting, and storm failures caused data loss.</w:t>
      </w: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Brief conclusion: </w:t>
      </w:r>
      <w:r>
        <w:rPr>
          <w:rFonts w:ascii="Calibri" w:hAnsi="Calibri"/>
          <w:b w:val="0"/>
          <w:i w:val="0"/>
          <w:color w:val="000000"/>
          <w:sz w:val="21"/>
        </w:rPr>
        <w:t>Long-duration comparison must evaluate operational reliability as well as thermometer error.</w:t>
      </w:r>
    </w:p>
    <w:p>
      <w:pPr>
        <w:keepNext w:val="0"/>
        <w:spacing w:after="6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Importance to this research: </w:t>
      </w:r>
      <w:r>
        <w:rPr>
          <w:rFonts w:ascii="Calibri" w:hAnsi="Calibri"/>
          <w:b w:val="0"/>
          <w:i w:val="0"/>
          <w:color w:val="000000"/>
          <w:sz w:val="21"/>
        </w:rPr>
        <w:t>Provides a strong precedent for long-term failure logging and passive-versus-active comparison.</w:t>
      </w:r>
    </w:p>
    <w:p>
      <w:pPr>
        <w:keepNext/>
        <w:spacing w:after="40" w:line="264" w:lineRule="auto"/>
      </w:pPr>
      <w:r>
        <w:rPr>
          <w:rFonts w:ascii="Calibri" w:hAnsi="Calibri"/>
          <w:b/>
          <w:i w:val="0"/>
          <w:color w:val="000000"/>
          <w:sz w:val="21"/>
        </w:rPr>
        <w:t>Things to consider moving forward</w:t>
      </w: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Log fan operation, storage capacity, power status, and mount condition.</w:t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Use redundant probes where possible to distinguish shield effects from sensor failure.</w:t>
      </w:r>
    </w:p>
    <w:p>
      <w:pPr>
        <w:pStyle w:val="Heading2"/>
        <w:keepNext/>
      </w:pPr>
      <w:r>
        <w:t>11. Deford et al. (2025)</w:t>
      </w:r>
    </w:p>
    <w:p>
      <w:pPr>
        <w:keepNext/>
        <w:spacing w:after="60" w:line="264" w:lineRule="auto"/>
      </w:pPr>
      <w:r>
        <w:rPr>
          <w:rFonts w:ascii="Calibri" w:hAnsi="Calibri"/>
          <w:b w:val="0"/>
          <w:i/>
          <w:color w:val="17324D"/>
          <w:sz w:val="22"/>
        </w:rPr>
        <w:t>Development of a Low-Cost, 3D-Printed, Aspirated Air Temperature Measurement Radiation Shield</w:t>
      </w:r>
    </w:p>
    <w:p>
      <w:pPr>
        <w:keepNext/>
        <w:spacing w:after="120" w:line="264" w:lineRule="auto"/>
      </w:pPr>
      <w:r>
        <w:rPr>
          <w:rFonts w:ascii="Calibri" w:hAnsi="Calibri"/>
          <w:b w:val="0"/>
          <w:i w:val="0"/>
          <w:color w:val="667085"/>
          <w:sz w:val="17"/>
        </w:rPr>
        <w:t>DOI: https://doi.org/10.1175/JTECH-D-24-0006.1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Sensors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Compact air-temperature sensor; Sunon 5 V fan.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Materials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White PLA; hot glue during testing; fan and exposed circuits.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Geometry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Three-part double-wall 90-degree elbow with insect screen, central supports, and angled fan diffuser.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Experimental setup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Outdoor comparison with passive and commercial aspirated reference shields.</w:t>
            </w:r>
          </w:p>
        </w:tc>
      </w:tr>
    </w:tbl>
    <w:p>
      <w:pPr>
        <w:spacing w:after="0"/>
      </w:pP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What it shows: </w:t>
      </w:r>
      <w:r>
        <w:rPr>
          <w:rFonts w:ascii="Calibri" w:hAnsi="Calibri"/>
          <w:b w:val="0"/>
          <w:i w:val="0"/>
          <w:color w:val="000000"/>
          <w:sz w:val="21"/>
        </w:rPr>
        <w:t>Low-cost aspiration can achieve strong accuracy, but the fan consumes 680 mW and creates durability and maintenance risks.</w:t>
      </w: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Brief conclusion: </w:t>
      </w:r>
      <w:r>
        <w:rPr>
          <w:rFonts w:ascii="Calibri" w:hAnsi="Calibri"/>
          <w:b w:val="0"/>
          <w:i w:val="0"/>
          <w:color w:val="000000"/>
          <w:sz w:val="21"/>
        </w:rPr>
        <w:t>Active airflow is a useful accuracy benchmark and a direct test of the accuracy-autonomy tradeoff.</w:t>
      </w:r>
    </w:p>
    <w:p>
      <w:pPr>
        <w:keepNext w:val="0"/>
        <w:spacing w:after="6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Importance to this research: </w:t>
      </w:r>
      <w:r>
        <w:rPr>
          <w:rFonts w:ascii="Calibri" w:hAnsi="Calibri"/>
          <w:b w:val="0"/>
          <w:i w:val="0"/>
          <w:color w:val="000000"/>
          <w:sz w:val="21"/>
        </w:rPr>
        <w:t>Provides the clearest candidate active design for comparison with passive lab-box options.</w:t>
      </w:r>
    </w:p>
    <w:p>
      <w:pPr>
        <w:keepNext/>
        <w:spacing w:after="40" w:line="264" w:lineRule="auto"/>
      </w:pPr>
      <w:r>
        <w:rPr>
          <w:rFonts w:ascii="Calibri" w:hAnsi="Calibri"/>
          <w:b/>
          <w:i w:val="0"/>
          <w:color w:val="000000"/>
          <w:sz w:val="21"/>
        </w:rPr>
        <w:t>Things to consider moving forward</w:t>
      </w: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Measure fan power, flow, and failure behavior.</w:t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Replace temporary PLA/glue/exposed circuitry with weatherable materials and permanent assembly for long deployment.</w:t>
      </w:r>
    </w:p>
    <w:p>
      <w:pPr>
        <w:pStyle w:val="Heading2"/>
        <w:keepNext/>
      </w:pPr>
      <w:r>
        <w:t>12. Jin et al. (2026)</w:t>
      </w:r>
    </w:p>
    <w:p>
      <w:pPr>
        <w:keepNext/>
        <w:spacing w:after="60" w:line="264" w:lineRule="auto"/>
      </w:pPr>
      <w:r>
        <w:rPr>
          <w:rFonts w:ascii="Calibri" w:hAnsi="Calibri"/>
          <w:b w:val="0"/>
          <w:i/>
          <w:color w:val="17324D"/>
          <w:sz w:val="22"/>
        </w:rPr>
        <w:t>Design and Experimental Validation of a High-Accuracy Naturally Ventilated Radiation Shield</w:t>
      </w:r>
    </w:p>
    <w:p>
      <w:pPr>
        <w:keepNext/>
        <w:spacing w:after="120" w:line="264" w:lineRule="auto"/>
      </w:pPr>
      <w:r>
        <w:rPr>
          <w:rFonts w:ascii="Calibri" w:hAnsi="Calibri"/>
          <w:b w:val="0"/>
          <w:i w:val="0"/>
          <w:color w:val="667085"/>
          <w:sz w:val="17"/>
        </w:rPr>
        <w:t>DOI: https://doi.org/10.3390/atmos17030272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Sensors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Thin-film Pt100 in an 8 mm copper spherical shell.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Materials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CFD comparison of plastic, wood, Fe-Ni alloy, and aluminum; mirror-finish aluminum considered.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Geometry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Two square shading plates with symmetric bowl-cover flow-guiding shrouds and 30 mm spacing.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Experimental setup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CFD material/geometry optimization followed by outdoor validation.</w:t>
            </w:r>
          </w:p>
        </w:tc>
      </w:tr>
    </w:tbl>
    <w:p>
      <w:pPr>
        <w:spacing w:after="0"/>
      </w:pP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What it shows: </w:t>
      </w:r>
      <w:r>
        <w:rPr>
          <w:rFonts w:ascii="Calibri" w:hAnsi="Calibri"/>
          <w:b w:val="0"/>
          <w:i w:val="0"/>
          <w:color w:val="000000"/>
          <w:sz w:val="21"/>
        </w:rPr>
        <w:t>Material thermal properties and guided passive airflow jointly affect radiation error.</w:t>
      </w: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Brief conclusion: </w:t>
      </w:r>
      <w:r>
        <w:rPr>
          <w:rFonts w:ascii="Calibri" w:hAnsi="Calibri"/>
          <w:b w:val="0"/>
          <w:i w:val="0"/>
          <w:color w:val="000000"/>
          <w:sz w:val="21"/>
        </w:rPr>
        <w:t>Advanced passive geometry may reduce error without fan power, but complexity and weathering must be assessed.</w:t>
      </w:r>
    </w:p>
    <w:p>
      <w:pPr>
        <w:keepNext w:val="0"/>
        <w:spacing w:after="6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Importance to this research: </w:t>
      </w:r>
      <w:r>
        <w:rPr>
          <w:rFonts w:ascii="Calibri" w:hAnsi="Calibri"/>
          <w:b w:val="0"/>
          <w:i w:val="0"/>
          <w:color w:val="000000"/>
          <w:sz w:val="21"/>
        </w:rPr>
        <w:t>Supports evaluating airflow guidance and upward/reflected radiation rather than only plate count.</w:t>
      </w:r>
    </w:p>
    <w:p>
      <w:pPr>
        <w:keepNext/>
        <w:spacing w:after="40" w:line="264" w:lineRule="auto"/>
      </w:pPr>
      <w:r>
        <w:rPr>
          <w:rFonts w:ascii="Calibri" w:hAnsi="Calibri"/>
          <w:b/>
          <w:i w:val="0"/>
          <w:color w:val="000000"/>
          <w:sz w:val="21"/>
        </w:rPr>
        <w:t>Things to consider moving forward</w:t>
      </w: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Balance modeled accuracy against manufacturability, size, mounting, and coating durability.</w:t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Validate CFD-derived designs across multiple weather states.</w:t>
      </w:r>
    </w:p>
    <w:p>
      <w:r>
        <w:br w:type="page"/>
      </w:r>
    </w:p>
    <w:p>
      <w:pPr>
        <w:pStyle w:val="Heading1"/>
        <w:keepNext/>
      </w:pPr>
      <w:r>
        <w:t>Calibration, Drift, and Air-Quality Sensor Studies</w:t>
      </w:r>
    </w:p>
    <w:p>
      <w:pPr>
        <w:keepNext w:val="0"/>
        <w:spacing w:after="120" w:line="264" w:lineRule="auto"/>
      </w:pPr>
      <w:r>
        <w:rPr>
          <w:rFonts w:ascii="Calibri" w:hAnsi="Calibri"/>
          <w:b w:val="0"/>
          <w:i w:val="0"/>
          <w:color w:val="667085"/>
          <w:sz w:val="19"/>
        </w:rPr>
        <w:t>These papers define calibration, drift, environmental correction, and long-term validation requirements.</w:t>
      </w:r>
    </w:p>
    <w:p>
      <w:pPr>
        <w:pStyle w:val="Heading2"/>
        <w:keepNext/>
      </w:pPr>
      <w:r>
        <w:t>13. deSouza et al. (2022)</w:t>
      </w:r>
    </w:p>
    <w:p>
      <w:pPr>
        <w:keepNext/>
        <w:spacing w:after="60" w:line="264" w:lineRule="auto"/>
      </w:pPr>
      <w:r>
        <w:rPr>
          <w:rFonts w:ascii="Calibri" w:hAnsi="Calibri"/>
          <w:b w:val="0"/>
          <w:i/>
          <w:color w:val="17324D"/>
          <w:sz w:val="22"/>
        </w:rPr>
        <w:t>Calibrating Networks of Low-Cost Air Quality Sensors</w:t>
      </w:r>
    </w:p>
    <w:p>
      <w:pPr>
        <w:keepNext/>
        <w:spacing w:after="120" w:line="264" w:lineRule="auto"/>
      </w:pPr>
      <w:r>
        <w:rPr>
          <w:rFonts w:ascii="Calibri" w:hAnsi="Calibri"/>
          <w:b w:val="0"/>
          <w:i w:val="0"/>
          <w:color w:val="667085"/>
          <w:sz w:val="17"/>
        </w:rPr>
        <w:t>DOI: https://doi.org/10.5194/amt-15-6309-2022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Sensors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Canary-S boxes using Plantower PMS5003 PM sensing with integrated temperature/RH.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Materials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Commercial outdoor box; material and internal airflow not reported.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Geometry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Commercial networked box; detailed inlet/outlet and internal layout not reported.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Experimental setup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Twenty-four school deployments; seven boxes co-located with five FEM reference sites.</w:t>
            </w:r>
          </w:p>
        </w:tc>
      </w:tr>
    </w:tbl>
    <w:p>
      <w:pPr>
        <w:spacing w:after="0"/>
      </w:pP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What it shows: </w:t>
      </w:r>
      <w:r>
        <w:rPr>
          <w:rFonts w:ascii="Calibri" w:hAnsi="Calibri"/>
          <w:b w:val="0"/>
          <w:i w:val="0"/>
          <w:color w:val="000000"/>
          <w:sz w:val="21"/>
        </w:rPr>
        <w:t>Calibration evaluated at one co-location may fail to transfer across time or space.</w:t>
      </w: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Brief conclusion: </w:t>
      </w:r>
      <w:r>
        <w:rPr>
          <w:rFonts w:ascii="Calibri" w:hAnsi="Calibri"/>
          <w:b w:val="0"/>
          <w:i w:val="0"/>
          <w:color w:val="000000"/>
          <w:sz w:val="21"/>
        </w:rPr>
        <w:t>Calibration performance must be tested beyond the location and period used to fit the model.</w:t>
      </w:r>
    </w:p>
    <w:p>
      <w:pPr>
        <w:keepNext w:val="0"/>
        <w:spacing w:after="6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Importance to this research: </w:t>
      </w:r>
      <w:r>
        <w:rPr>
          <w:rFonts w:ascii="Calibri" w:hAnsi="Calibri"/>
          <w:b w:val="0"/>
          <w:i w:val="0"/>
          <w:color w:val="000000"/>
          <w:sz w:val="21"/>
        </w:rPr>
        <w:t>Directly supports time-separated and, if possible, site-separated validation of the lab box.</w:t>
      </w:r>
    </w:p>
    <w:p>
      <w:pPr>
        <w:keepNext/>
        <w:spacing w:after="40" w:line="264" w:lineRule="auto"/>
      </w:pPr>
      <w:r>
        <w:rPr>
          <w:rFonts w:ascii="Calibri" w:hAnsi="Calibri"/>
          <w:b/>
          <w:i w:val="0"/>
          <w:color w:val="000000"/>
          <w:sz w:val="21"/>
        </w:rPr>
        <w:t>Things to consider moving forward</w:t>
      </w: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Document PM inlet, fan path, sensor placement, and enclosure material.</w:t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Report calibration transfer performance rather than only training/co-location error.</w:t>
      </w:r>
    </w:p>
    <w:p>
      <w:pPr>
        <w:pStyle w:val="Heading2"/>
        <w:keepNext/>
      </w:pPr>
      <w:r>
        <w:t>14. Clements et al. (2017)</w:t>
      </w:r>
    </w:p>
    <w:p>
      <w:pPr>
        <w:keepNext/>
        <w:spacing w:after="60" w:line="264" w:lineRule="auto"/>
      </w:pPr>
      <w:r>
        <w:rPr>
          <w:rFonts w:ascii="Calibri" w:hAnsi="Calibri"/>
          <w:b w:val="0"/>
          <w:i/>
          <w:color w:val="17324D"/>
          <w:sz w:val="22"/>
        </w:rPr>
        <w:t>Low-Cost Air Quality Monitoring Tools: From Research to Practice</w:t>
      </w:r>
    </w:p>
    <w:p>
      <w:pPr>
        <w:keepNext/>
        <w:spacing w:after="120" w:line="264" w:lineRule="auto"/>
      </w:pPr>
      <w:r>
        <w:rPr>
          <w:rFonts w:ascii="Calibri" w:hAnsi="Calibri"/>
          <w:b w:val="0"/>
          <w:i w:val="0"/>
          <w:color w:val="667085"/>
          <w:sz w:val="17"/>
        </w:rPr>
        <w:t>DOI: https://doi.org/10.3390/s17112478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Sensors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Optical PM, electrochemical gas, metal-oxide gas, and multi-sensor systems discussed generally.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Materials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 single enclosure material reported.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Geometry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 single geometry; air exchange and internal heat are identified as important.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Experimental setup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Workshop summary synthesizing laboratory, co-location, mobile, community, and network experience.</w:t>
            </w:r>
          </w:p>
        </w:tc>
      </w:tr>
    </w:tbl>
    <w:p>
      <w:pPr>
        <w:spacing w:after="0"/>
      </w:pP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What it shows: </w:t>
      </w:r>
      <w:r>
        <w:rPr>
          <w:rFonts w:ascii="Calibri" w:hAnsi="Calibri"/>
          <w:b w:val="0"/>
          <w:i w:val="0"/>
          <w:color w:val="000000"/>
          <w:sz w:val="21"/>
        </w:rPr>
        <w:t>Co-location, repeated calibration, drift checks, and environmental measurements are common requirements.</w:t>
      </w: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Brief conclusion: </w:t>
      </w:r>
      <w:r>
        <w:rPr>
          <w:rFonts w:ascii="Calibri" w:hAnsi="Calibri"/>
          <w:b w:val="0"/>
          <w:i w:val="0"/>
          <w:color w:val="000000"/>
          <w:sz w:val="21"/>
        </w:rPr>
        <w:t>Low-cost sensor boxes need a defined quality-assurance workflow rather than a one-time validation.</w:t>
      </w:r>
    </w:p>
    <w:p>
      <w:pPr>
        <w:keepNext w:val="0"/>
        <w:spacing w:after="6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Importance to this research: </w:t>
      </w:r>
      <w:r>
        <w:rPr>
          <w:rFonts w:ascii="Calibri" w:hAnsi="Calibri"/>
          <w:b w:val="0"/>
          <w:i w:val="0"/>
          <w:color w:val="000000"/>
          <w:sz w:val="21"/>
        </w:rPr>
        <w:t>Provides broad best-practice justification for calibration and enclosure-condition logging.</w:t>
      </w:r>
    </w:p>
    <w:p>
      <w:pPr>
        <w:keepNext/>
        <w:spacing w:after="40" w:line="264" w:lineRule="auto"/>
      </w:pPr>
      <w:r>
        <w:rPr>
          <w:rFonts w:ascii="Calibri" w:hAnsi="Calibri"/>
          <w:b/>
          <w:i w:val="0"/>
          <w:color w:val="000000"/>
          <w:sz w:val="21"/>
        </w:rPr>
        <w:t>Things to consider moving forward</w:t>
      </w: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Measure internal heat and air exchange rather than treating the box as neutral.</w:t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Place environmental-correction sensors close to pollutant sensors while exposing them to ambient air.</w:t>
      </w:r>
    </w:p>
    <w:p>
      <w:pPr>
        <w:pStyle w:val="Heading2"/>
        <w:keepNext/>
      </w:pPr>
      <w:r>
        <w:t>15. Giordano et al. (2021)</w:t>
      </w:r>
    </w:p>
    <w:p>
      <w:pPr>
        <w:keepNext/>
        <w:spacing w:after="60" w:line="264" w:lineRule="auto"/>
      </w:pPr>
      <w:r>
        <w:rPr>
          <w:rFonts w:ascii="Calibri" w:hAnsi="Calibri"/>
          <w:b w:val="0"/>
          <w:i/>
          <w:color w:val="17324D"/>
          <w:sz w:val="22"/>
        </w:rPr>
        <w:t>From Low-Cost Sensors to High-Quality Data</w:t>
      </w:r>
    </w:p>
    <w:p>
      <w:pPr>
        <w:keepNext/>
        <w:spacing w:after="120" w:line="264" w:lineRule="auto"/>
      </w:pPr>
      <w:r>
        <w:rPr>
          <w:rFonts w:ascii="Calibri" w:hAnsi="Calibri"/>
          <w:b w:val="0"/>
          <w:i w:val="0"/>
          <w:color w:val="667085"/>
          <w:sz w:val="17"/>
        </w:rPr>
        <w:t>DOI: https://doi.org/10.1016/j.jaerosci.2021.105833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Sensors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Low-cost optical particulate-matter sensors as a class.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Materials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 single enclosure material reported.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Geometry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 single enclosure; packaging and airflow identified as influences.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Experimental setup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Review of laboratory evaluation, co-location, and network deployment studies.</w:t>
            </w:r>
          </w:p>
        </w:tc>
      </w:tr>
    </w:tbl>
    <w:p>
      <w:pPr>
        <w:spacing w:after="0"/>
      </w:pP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What it shows: </w:t>
      </w:r>
      <w:r>
        <w:rPr>
          <w:rFonts w:ascii="Calibri" w:hAnsi="Calibri"/>
          <w:b w:val="0"/>
          <w:i w:val="0"/>
          <w:color w:val="000000"/>
          <w:sz w:val="21"/>
        </w:rPr>
        <w:t>PM response depends on humidity, aerosol properties, sensor age, site, and packaging/airflow.</w:t>
      </w: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Brief conclusion: </w:t>
      </w:r>
      <w:r>
        <w:rPr>
          <w:rFonts w:ascii="Calibri" w:hAnsi="Calibri"/>
          <w:b w:val="0"/>
          <w:i w:val="0"/>
          <w:color w:val="000000"/>
          <w:sz w:val="21"/>
        </w:rPr>
        <w:t>PM calibration and enclosure design are deployment-specific and cannot be treated independently.</w:t>
      </w:r>
    </w:p>
    <w:p>
      <w:pPr>
        <w:keepNext w:val="0"/>
        <w:spacing w:after="6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Importance to this research: </w:t>
      </w:r>
      <w:r>
        <w:rPr>
          <w:rFonts w:ascii="Calibri" w:hAnsi="Calibri"/>
          <w:b w:val="0"/>
          <w:i w:val="0"/>
          <w:color w:val="000000"/>
          <w:sz w:val="21"/>
        </w:rPr>
        <w:t>Defines environmental covariates and limitations that must be considered if the lab box includes PM sensing.</w:t>
      </w:r>
    </w:p>
    <w:p>
      <w:pPr>
        <w:keepNext/>
        <w:spacing w:after="40" w:line="264" w:lineRule="auto"/>
      </w:pPr>
      <w:r>
        <w:rPr>
          <w:rFonts w:ascii="Calibri" w:hAnsi="Calibri"/>
          <w:b/>
          <w:i w:val="0"/>
          <w:color w:val="000000"/>
          <w:sz w:val="21"/>
        </w:rPr>
        <w:t>Things to consider moving forward</w:t>
      </w: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Include humidity, inlet airflow, aging, and local aerosol conditions in PM analysis.</w:t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Do not infer a universally transferable calibration.</w:t>
      </w:r>
    </w:p>
    <w:p>
      <w:pPr>
        <w:pStyle w:val="Heading2"/>
        <w:keepNext/>
      </w:pPr>
      <w:r>
        <w:t>16. Vajs et al. (2021)</w:t>
      </w:r>
    </w:p>
    <w:p>
      <w:pPr>
        <w:keepNext/>
        <w:spacing w:after="60" w:line="264" w:lineRule="auto"/>
      </w:pPr>
      <w:r>
        <w:rPr>
          <w:rFonts w:ascii="Calibri" w:hAnsi="Calibri"/>
          <w:b w:val="0"/>
          <w:i/>
          <w:color w:val="17324D"/>
          <w:sz w:val="22"/>
        </w:rPr>
        <w:t>Developing Relative Humidity and Temperature Corrections for Low-Cost Sensors Using Machine Learning</w:t>
      </w:r>
    </w:p>
    <w:p>
      <w:pPr>
        <w:keepNext/>
        <w:spacing w:after="120" w:line="264" w:lineRule="auto"/>
      </w:pPr>
      <w:r>
        <w:rPr>
          <w:rFonts w:ascii="Calibri" w:hAnsi="Calibri"/>
          <w:b w:val="0"/>
          <w:i w:val="0"/>
          <w:color w:val="667085"/>
          <w:sz w:val="17"/>
        </w:rPr>
        <w:t>DOI: https://doi.org/10.3390/s21103338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Sensors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Alphasense gas cells; Bosch BME280; Plantower PMS7003.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Materials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Commercial AQ10x enclosure; material and airflow not reported.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Geometry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Commercial outdoor air-quality station; internal layout not reported.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Experimental setup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One station co-located with a Serbian public monitoring station; LR, MLR, and ML corrections compared.</w:t>
            </w:r>
          </w:p>
        </w:tc>
      </w:tr>
    </w:tbl>
    <w:p>
      <w:pPr>
        <w:spacing w:after="0"/>
      </w:pP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What it shows: </w:t>
      </w:r>
      <w:r>
        <w:rPr>
          <w:rFonts w:ascii="Calibri" w:hAnsi="Calibri"/>
          <w:b w:val="0"/>
          <w:i w:val="0"/>
          <w:color w:val="000000"/>
          <w:sz w:val="21"/>
        </w:rPr>
        <w:t>Temperature and RH correction can improve low-cost gas/PM measurements, but sensor-specific sensitivity remains.</w:t>
      </w: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Brief conclusion: </w:t>
      </w:r>
      <w:r>
        <w:rPr>
          <w:rFonts w:ascii="Calibri" w:hAnsi="Calibri"/>
          <w:b w:val="0"/>
          <w:i w:val="0"/>
          <w:color w:val="000000"/>
          <w:sz w:val="21"/>
        </w:rPr>
        <w:t>Interpretable linear and multiple-linear models provide a defensible baseline before more complex methods.</w:t>
      </w:r>
    </w:p>
    <w:p>
      <w:pPr>
        <w:keepNext w:val="0"/>
        <w:spacing w:after="6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Importance to this research: </w:t>
      </w:r>
      <w:r>
        <w:rPr>
          <w:rFonts w:ascii="Calibri" w:hAnsi="Calibri"/>
          <w:b w:val="0"/>
          <w:i w:val="0"/>
          <w:color w:val="000000"/>
          <w:sz w:val="21"/>
        </w:rPr>
        <w:t>Directly supports the proposed calibration sequence for the lab box.</w:t>
      </w:r>
    </w:p>
    <w:p>
      <w:pPr>
        <w:keepNext/>
        <w:spacing w:after="40" w:line="264" w:lineRule="auto"/>
      </w:pPr>
      <w:r>
        <w:rPr>
          <w:rFonts w:ascii="Calibri" w:hAnsi="Calibri"/>
          <w:b/>
          <w:i w:val="0"/>
          <w:color w:val="000000"/>
          <w:sz w:val="21"/>
        </w:rPr>
        <w:t>Things to consider moving forward</w:t>
      </w: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Start with linear and multiple-linear calibration and use a time-separated test period.</w:t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Ensure T/RH sensors measure the air reaching the pollutant sensors, not only the electronics-box microclimate.</w:t>
      </w:r>
    </w:p>
    <w:p>
      <w:pPr>
        <w:pStyle w:val="Heading2"/>
        <w:keepNext/>
      </w:pPr>
      <w:r>
        <w:t>17. Schneider et al. (2023)</w:t>
      </w:r>
    </w:p>
    <w:p>
      <w:pPr>
        <w:keepNext/>
        <w:spacing w:after="60" w:line="264" w:lineRule="auto"/>
      </w:pPr>
      <w:r>
        <w:rPr>
          <w:rFonts w:ascii="Calibri" w:hAnsi="Calibri"/>
          <w:b w:val="0"/>
          <w:i/>
          <w:color w:val="17324D"/>
          <w:sz w:val="22"/>
        </w:rPr>
        <w:t>Deployment and Evaluation of a Network of Open Low-Cost Air Quality Sensor Systems</w:t>
      </w:r>
    </w:p>
    <w:p>
      <w:pPr>
        <w:keepNext/>
        <w:spacing w:after="120" w:line="264" w:lineRule="auto"/>
      </w:pPr>
      <w:r>
        <w:rPr>
          <w:rFonts w:ascii="Calibri" w:hAnsi="Calibri"/>
          <w:b w:val="0"/>
          <w:i w:val="0"/>
          <w:color w:val="667085"/>
          <w:sz w:val="17"/>
        </w:rPr>
        <w:t>DOI: https://doi.org/10.3390/atmos14030540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Sensors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Alphasense NO2, CO, NO, O3; ELT D-300 CO2; OPC-N3 PM; T/RH/pressure.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Materials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AirSensEUR boxes; enclosure material not reported.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Geometry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Complete boxes co-located together, then distributed to roadside sites.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Experimental setup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Five-week pre-deployment co-location, roadside deployment, and post-deployment evaluation.</w:t>
            </w:r>
          </w:p>
        </w:tc>
      </w:tr>
    </w:tbl>
    <w:p>
      <w:pPr>
        <w:spacing w:after="0"/>
      </w:pP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What it shows: </w:t>
      </w:r>
      <w:r>
        <w:rPr>
          <w:rFonts w:ascii="Calibri" w:hAnsi="Calibri"/>
          <w:b w:val="0"/>
          <w:i w:val="0"/>
          <w:color w:val="000000"/>
          <w:sz w:val="21"/>
        </w:rPr>
        <w:t>High RH affected optical PM; unit-to-unit differences, drift, and failures required pre/post deployment evaluation.</w:t>
      </w: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Brief conclusion: </w:t>
      </w:r>
      <w:r>
        <w:rPr>
          <w:rFonts w:ascii="Calibri" w:hAnsi="Calibri"/>
          <w:b w:val="0"/>
          <w:i w:val="0"/>
          <w:color w:val="000000"/>
          <w:sz w:val="21"/>
        </w:rPr>
        <w:t>Pre- and post-deployment co-location improves detection of drift and field-induced change.</w:t>
      </w:r>
    </w:p>
    <w:p>
      <w:pPr>
        <w:keepNext w:val="0"/>
        <w:spacing w:after="6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Importance to this research: </w:t>
      </w:r>
      <w:r>
        <w:rPr>
          <w:rFonts w:ascii="Calibri" w:hAnsi="Calibri"/>
          <w:b w:val="0"/>
          <w:i w:val="0"/>
          <w:color w:val="000000"/>
          <w:sz w:val="21"/>
        </w:rPr>
        <w:t>Supports comparing multiple lab boxes and checking calibration after deployment.</w:t>
      </w:r>
    </w:p>
    <w:p>
      <w:pPr>
        <w:keepNext/>
        <w:spacing w:after="40" w:line="264" w:lineRule="auto"/>
      </w:pPr>
      <w:r>
        <w:rPr>
          <w:rFonts w:ascii="Calibri" w:hAnsi="Calibri"/>
          <w:b/>
          <w:i w:val="0"/>
          <w:color w:val="000000"/>
          <w:sz w:val="21"/>
        </w:rPr>
        <w:t>Things to consider moving forward</w:t>
      </w: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Perform pre/post co-location if deployment duration permits.</w:t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Treat humidity, unit variability, and multi-sensor maintenance as primary factors.</w:t>
      </w:r>
    </w:p>
    <w:p>
      <w:pPr>
        <w:pStyle w:val="Heading2"/>
        <w:keepNext/>
      </w:pPr>
      <w:r>
        <w:t>18. Diez et al. (2024)</w:t>
      </w:r>
    </w:p>
    <w:p>
      <w:pPr>
        <w:keepNext/>
        <w:spacing w:after="60" w:line="264" w:lineRule="auto"/>
      </w:pPr>
      <w:r>
        <w:rPr>
          <w:rFonts w:ascii="Calibri" w:hAnsi="Calibri"/>
          <w:b w:val="0"/>
          <w:i/>
          <w:color w:val="17324D"/>
          <w:sz w:val="22"/>
        </w:rPr>
        <w:t>Long-Term Evaluation of Commercial Air Quality Sensors: The QUANT Study</w:t>
      </w:r>
    </w:p>
    <w:p>
      <w:pPr>
        <w:keepNext/>
        <w:spacing w:after="120" w:line="264" w:lineRule="auto"/>
      </w:pPr>
      <w:r>
        <w:rPr>
          <w:rFonts w:ascii="Calibri" w:hAnsi="Calibri"/>
          <w:b w:val="0"/>
          <w:i w:val="0"/>
          <w:color w:val="667085"/>
          <w:sz w:val="17"/>
        </w:rPr>
        <w:t>DOI: https://doi.org/10.5194/amt-17-3809-2024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Sensors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Forty-three commercial devices containing 119 gas and 118 PM sensors.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Materials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Commercial protective cases; materials and internal layouts generally proprietary.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Geometry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Multiple commercial black-box systems.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Experimental setup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Three-year evaluation across UK urban environments, including relocation and uncertainty analysis.</w:t>
            </w:r>
          </w:p>
        </w:tc>
      </w:tr>
    </w:tbl>
    <w:p>
      <w:pPr>
        <w:spacing w:after="0"/>
      </w:pP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What it shows: </w:t>
      </w:r>
      <w:r>
        <w:rPr>
          <w:rFonts w:ascii="Calibri" w:hAnsi="Calibri"/>
          <w:b w:val="0"/>
          <w:i w:val="0"/>
          <w:color w:val="000000"/>
          <w:sz w:val="21"/>
        </w:rPr>
        <w:t>Performance varied substantially between systems; relocation and manufacturer correction changes affected results.</w:t>
      </w: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Brief conclusion: </w:t>
      </w:r>
      <w:r>
        <w:rPr>
          <w:rFonts w:ascii="Calibri" w:hAnsi="Calibri"/>
          <w:b w:val="0"/>
          <w:i w:val="0"/>
          <w:color w:val="000000"/>
          <w:sz w:val="21"/>
        </w:rPr>
        <w:t>Long-term validation requires documentation of hardware, firmware, processing, location, and uncertainty.</w:t>
      </w:r>
    </w:p>
    <w:p>
      <w:pPr>
        <w:keepNext w:val="0"/>
        <w:spacing w:after="6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Importance to this research: </w:t>
      </w:r>
      <w:r>
        <w:rPr>
          <w:rFonts w:ascii="Calibri" w:hAnsi="Calibri"/>
          <w:b w:val="0"/>
          <w:i w:val="0"/>
          <w:color w:val="000000"/>
          <w:sz w:val="21"/>
        </w:rPr>
        <w:t>Supports treating the lab box as a transparent system and evaluating more than RMSE alone.</w:t>
      </w:r>
    </w:p>
    <w:p>
      <w:pPr>
        <w:keepNext/>
        <w:spacing w:after="40" w:line="264" w:lineRule="auto"/>
      </w:pPr>
      <w:r>
        <w:rPr>
          <w:rFonts w:ascii="Calibri" w:hAnsi="Calibri"/>
          <w:b/>
          <w:i w:val="0"/>
          <w:color w:val="000000"/>
          <w:sz w:val="21"/>
        </w:rPr>
        <w:t>Things to consider moving forward</w:t>
      </w: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Document every hardware, firmware, and calibration change.</w:t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Evaluate inter-device precision, uncertainty, relocation, and long-term stability.</w:t>
      </w:r>
    </w:p>
    <w:p>
      <w:pPr>
        <w:pStyle w:val="Heading2"/>
        <w:keepNext/>
      </w:pPr>
      <w:r>
        <w:t>19. Winter et al. (2025)</w:t>
      </w:r>
    </w:p>
    <w:p>
      <w:pPr>
        <w:keepNext/>
        <w:spacing w:after="60" w:line="264" w:lineRule="auto"/>
      </w:pPr>
      <w:r>
        <w:rPr>
          <w:rFonts w:ascii="Calibri" w:hAnsi="Calibri"/>
          <w:b w:val="0"/>
          <w:i/>
          <w:color w:val="17324D"/>
          <w:sz w:val="22"/>
        </w:rPr>
        <w:t>Sustained Performance of Low-Cost Air Quality Sensors in Long-Term Deployments</w:t>
      </w:r>
    </w:p>
    <w:p>
      <w:pPr>
        <w:keepNext/>
        <w:spacing w:after="120" w:line="264" w:lineRule="auto"/>
      </w:pPr>
      <w:r>
        <w:rPr>
          <w:rFonts w:ascii="Calibri" w:hAnsi="Calibri"/>
          <w:b w:val="0"/>
          <w:i w:val="0"/>
          <w:color w:val="667085"/>
          <w:sz w:val="17"/>
        </w:rPr>
        <w:t>DOI: https://doi.org/10.1021/acssensors.5c00566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Sensors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Alphasense NO2-B43F, Ox-B431, NO-B4, and CO-B4 electrochemical sensors.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Materials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BEACO2N node enclosure not described in detail.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Geometry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Dense-network node packaging; geometry not the focus.</w:t>
            </w:r>
          </w:p>
        </w:tc>
      </w:tr>
      <w:tr>
        <w:tc>
          <w:tcPr>
            <w:tcW w:type="dxa" w:w="1944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Experimental setup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Three-year San Francisco Bay Area network evaluation.</w:t>
            </w:r>
          </w:p>
        </w:tc>
      </w:tr>
    </w:tbl>
    <w:p>
      <w:pPr>
        <w:spacing w:after="0"/>
      </w:pP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What it shows: </w:t>
      </w:r>
      <w:r>
        <w:rPr>
          <w:rFonts w:ascii="Calibri" w:hAnsi="Calibri"/>
          <w:b w:val="0"/>
          <w:i w:val="0"/>
          <w:color w:val="000000"/>
          <w:sz w:val="21"/>
        </w:rPr>
        <w:t>Calibrated electrochemical performance can remain stable for years, while mechanical/electrical failures may occur first.</w:t>
      </w:r>
    </w:p>
    <w:p>
      <w:pPr>
        <w:keepNext w:val="0"/>
        <w:spacing w:after="8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Brief conclusion: </w:t>
      </w:r>
      <w:r>
        <w:rPr>
          <w:rFonts w:ascii="Calibri" w:hAnsi="Calibri"/>
          <w:b w:val="0"/>
          <w:i w:val="0"/>
          <w:color w:val="000000"/>
          <w:sz w:val="21"/>
        </w:rPr>
        <w:t>Recalibration interval and physical-maintenance interval are separate engineering quantities.</w:t>
      </w:r>
    </w:p>
    <w:p>
      <w:pPr>
        <w:keepNext w:val="0"/>
        <w:spacing w:after="60" w:line="264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Importance to this research: </w:t>
      </w:r>
      <w:r>
        <w:rPr>
          <w:rFonts w:ascii="Calibri" w:hAnsi="Calibri"/>
          <w:b w:val="0"/>
          <w:i w:val="0"/>
          <w:color w:val="000000"/>
          <w:sz w:val="21"/>
        </w:rPr>
        <w:t>Strengthens the paper's focus on identifying the true limiting factor rather than assuming sensor drift dominates.</w:t>
      </w:r>
    </w:p>
    <w:p>
      <w:pPr>
        <w:keepNext/>
        <w:spacing w:after="40" w:line="264" w:lineRule="auto"/>
      </w:pPr>
      <w:r>
        <w:rPr>
          <w:rFonts w:ascii="Calibri" w:hAnsi="Calibri"/>
          <w:b/>
          <w:i w:val="0"/>
          <w:color w:val="000000"/>
          <w:sz w:val="21"/>
        </w:rPr>
        <w:t>Things to consider moving forward</w:t>
      </w:r>
      <w:r>
        <w:rPr>
          <w:rFonts w:ascii="Calibri" w:hAnsi="Calibri"/>
          <w:b w:val="0"/>
          <w:i w:val="0"/>
          <w:color w:val="000000"/>
          <w:sz w:val="21"/>
        </w:rPr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Track recalibration need separately from physical interventions.</w:t>
      </w:r>
    </w:p>
    <w:p>
      <w:pPr>
        <w:pStyle w:val="ListBullet"/>
        <w:spacing w:after="4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Record board, connector, power, and enclosure failures alongside sensing-element behavior.</w:t>
      </w:r>
    </w:p>
    <w:p>
      <w:r>
        <w:br w:type="page"/>
      </w:r>
    </w:p>
    <w:p>
      <w:pPr>
        <w:pStyle w:val="Heading1"/>
        <w:keepNext/>
      </w:pPr>
      <w:r>
        <w:t>Recommended Experimental Framing</w:t>
      </w:r>
    </w:p>
    <w:p>
      <w:pPr>
        <w:keepNext w:val="0"/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The literature supports an engineering comparison centered on the lab's existing box. The primary result should be identification of the limiting factor: sensor calibration, physical integration, power, firmware/data handling, or maintenance.</w:t>
      </w:r>
    </w:p>
    <w:p>
      <w:pPr>
        <w:pStyle w:val="Heading2"/>
        <w:keepNext/>
      </w:pPr>
      <w:r>
        <w:t>Recommended Initial Designs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52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Design</w:t>
            </w:r>
          </w:p>
        </w:tc>
        <w:tc>
          <w:tcPr>
            <w:tcW w:type="dxa" w:w="669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Current lab box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Unmodified baseline that establishes present accuracy, autonomy, and failure modes.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Strong passive option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White reflective stacked-plate or truncated-cone shield with electronics isolated in an IP-rated compartment.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Active benchmark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Aspirated shield used only if the power budget permits; records fan power and fan-operating status.</w:t>
            </w:r>
          </w:p>
        </w:tc>
      </w:tr>
    </w:tbl>
    <w:p>
      <w:pPr>
        <w:pStyle w:val="Heading2"/>
        <w:keepNext/>
      </w:pPr>
      <w:r>
        <w:t>Measurements Needed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Reference-matched sensor readings and timestamps.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Solar exposure or radiation proxy, wind, rain, ambient temperature, and RH.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Battery voltage/current, fan state if used, resets, storage and communication health.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Expected and received sample counts by sensor channel.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Maintenance, calibration, physical inspection, and failure-event log.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Material, color/finish, geometry dimensions, vent/open-area ratio, and sensor placement.</w:t>
      </w:r>
    </w:p>
    <w:p>
      <w:pPr>
        <w:pStyle w:val="Heading2"/>
        <w:keepNext/>
      </w:pPr>
      <w:r>
        <w:t>Questions to Resolve Before Deployment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What variables must the lab box measure, and what reference instruments are available for each?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What calibrated-error, completeness, and autonomy thresholds define a useful deployment?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Which current component is most likely to limit performance: sensor, enclosure, power, firmware, or maintenance?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Can the lab fabricate ASA reliably, or should PETG/coated PETG and purchased IP-rated boxes be the practical candidates?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Is active aspiration justified by the expected accuracy improvement and available power budget?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000000"/>
          <w:sz w:val="20"/>
        </w:rPr>
        <w:t>How long must the deployment run to capture representative solar, wind, humidity, rain, and temperature conditions?</w:t>
      </w:r>
    </w:p>
    <w:p>
      <w:pPr>
        <w:pStyle w:val="Heading1"/>
        <w:keepNext/>
      </w:pPr>
      <w:r>
        <w:t>Overall Conclusion</w:t>
      </w:r>
    </w:p>
    <w:p>
      <w:pPr>
        <w:keepNext w:val="0"/>
        <w:spacing w:after="16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Across the 19 sources, the strongest evidence supports a two-zone outdoor sensor-box architecture: protected electronics and power in a sealed, serviceable enclosure, with ambient sensors placed in an external or separately ventilated shield. A light-colored passive stacked-plate or cone shield is the most defensible low-power baseline. Active aspiration is valuable as an accuracy benchmark but must be evaluated against its power and maintenance cost. The paper should therefore report calibration improvement and physical-design performance together, while using observed intervention-free runtime and data completeness to define autonomy.</w:t>
      </w:r>
    </w:p>
    <w:p>
      <w:pPr>
        <w:keepNext w:val="0"/>
        <w:spacing w:after="16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The final contribution should be a practical decision framework showing which design factors most affect the lab's sensor box and which changes provide measurable improvement without unnecessary complexity.</w:t>
      </w:r>
    </w:p>
    <w:p>
      <w:pPr>
        <w:pStyle w:val="Heading1"/>
        <w:keepNext/>
      </w:pPr>
      <w:r>
        <w:t>Reference List</w:t>
      </w:r>
    </w:p>
    <w:p>
      <w:pPr>
        <w:spacing w:after="100" w:line="252" w:lineRule="auto"/>
      </w:pPr>
      <w:r>
        <w:rPr>
          <w:rFonts w:ascii="Calibri" w:hAnsi="Calibri"/>
          <w:b/>
          <w:i w:val="0"/>
          <w:color w:val="17324D"/>
          <w:sz w:val="18"/>
        </w:rPr>
        <w:t xml:space="preserve">Theisen et al. (2020). </w:t>
      </w:r>
      <w:r>
        <w:rPr>
          <w:rFonts w:ascii="Calibri" w:hAnsi="Calibri"/>
          <w:b w:val="0"/>
          <w:i/>
          <w:color w:val="000000"/>
          <w:sz w:val="18"/>
        </w:rPr>
        <w:t xml:space="preserve">More Science with Less: Evaluation of a 3D-Printed Weather Station. </w:t>
      </w:r>
      <w:r>
        <w:rPr>
          <w:rFonts w:ascii="Calibri" w:hAnsi="Calibri"/>
          <w:b w:val="0"/>
          <w:i w:val="0"/>
          <w:color w:val="1F4E79"/>
          <w:sz w:val="18"/>
        </w:rPr>
        <w:t>https://doi.org/10.5194/amt-13-4699-2020</w:t>
      </w:r>
    </w:p>
    <w:p>
      <w:pPr>
        <w:spacing w:after="100" w:line="252" w:lineRule="auto"/>
      </w:pPr>
      <w:r>
        <w:rPr>
          <w:rFonts w:ascii="Calibri" w:hAnsi="Calibri"/>
          <w:b/>
          <w:i w:val="0"/>
          <w:color w:val="17324D"/>
          <w:sz w:val="18"/>
        </w:rPr>
        <w:t xml:space="preserve">Tatsumi et al. (2021). </w:t>
      </w:r>
      <w:r>
        <w:rPr>
          <w:rFonts w:ascii="Calibri" w:hAnsi="Calibri"/>
          <w:b w:val="0"/>
          <w:i/>
          <w:color w:val="000000"/>
          <w:sz w:val="18"/>
        </w:rPr>
        <w:t xml:space="preserve">An Open-Source, Low-Cost Measurement System for Collecting Hydrometeorological Data in the Open Field. </w:t>
      </w:r>
      <w:r>
        <w:rPr>
          <w:rFonts w:ascii="Calibri" w:hAnsi="Calibri"/>
          <w:b w:val="0"/>
          <w:i w:val="0"/>
          <w:color w:val="1F4E79"/>
          <w:sz w:val="18"/>
        </w:rPr>
        <w:t>https://doi.org/10.3390/technologies9040078</w:t>
      </w:r>
    </w:p>
    <w:p>
      <w:pPr>
        <w:spacing w:after="100" w:line="252" w:lineRule="auto"/>
      </w:pPr>
      <w:r>
        <w:rPr>
          <w:rFonts w:ascii="Calibri" w:hAnsi="Calibri"/>
          <w:b/>
          <w:i w:val="0"/>
          <w:color w:val="17324D"/>
          <w:sz w:val="18"/>
        </w:rPr>
        <w:t xml:space="preserve">Grimsley et al. (2022). </w:t>
      </w:r>
      <w:r>
        <w:rPr>
          <w:rFonts w:ascii="Calibri" w:hAnsi="Calibri"/>
          <w:b w:val="0"/>
          <w:i/>
          <w:color w:val="000000"/>
          <w:sz w:val="18"/>
        </w:rPr>
        <w:t xml:space="preserve">Experiences in LP-IoT: EnviSense Deployment of Remotely Reprogrammable Environmental Sensors. </w:t>
      </w:r>
      <w:r>
        <w:rPr>
          <w:rFonts w:ascii="Calibri" w:hAnsi="Calibri"/>
          <w:b w:val="0"/>
          <w:i w:val="0"/>
          <w:color w:val="1F4E79"/>
          <w:sz w:val="18"/>
        </w:rPr>
        <w:t>https://doi.org/10.1145/3477085.3478988</w:t>
      </w:r>
    </w:p>
    <w:p>
      <w:pPr>
        <w:spacing w:after="100" w:line="252" w:lineRule="auto"/>
      </w:pPr>
      <w:r>
        <w:rPr>
          <w:rFonts w:ascii="Calibri" w:hAnsi="Calibri"/>
          <w:b/>
          <w:i w:val="0"/>
          <w:color w:val="17324D"/>
          <w:sz w:val="18"/>
        </w:rPr>
        <w:t xml:space="preserve">Daepp et al. (2022). </w:t>
      </w:r>
      <w:r>
        <w:rPr>
          <w:rFonts w:ascii="Calibri" w:hAnsi="Calibri"/>
          <w:b w:val="0"/>
          <w:i/>
          <w:color w:val="000000"/>
          <w:sz w:val="18"/>
        </w:rPr>
        <w:t xml:space="preserve">Eclipse: An End-to-End Platform for Low-Cost, Hyperlocal Environmental Sensing in Cities. </w:t>
      </w:r>
      <w:r>
        <w:rPr>
          <w:rFonts w:ascii="Calibri" w:hAnsi="Calibri"/>
          <w:b w:val="0"/>
          <w:i w:val="0"/>
          <w:color w:val="1F4E79"/>
          <w:sz w:val="18"/>
        </w:rPr>
        <w:t>https://doi.org/10.1109/IPSN54338.2022.00010</w:t>
      </w:r>
    </w:p>
    <w:p>
      <w:pPr>
        <w:spacing w:after="100" w:line="252" w:lineRule="auto"/>
      </w:pPr>
      <w:r>
        <w:rPr>
          <w:rFonts w:ascii="Calibri" w:hAnsi="Calibri"/>
          <w:b/>
          <w:i w:val="0"/>
          <w:color w:val="17324D"/>
          <w:sz w:val="18"/>
        </w:rPr>
        <w:t xml:space="preserve">Lazarescu (2015). </w:t>
      </w:r>
      <w:r>
        <w:rPr>
          <w:rFonts w:ascii="Calibri" w:hAnsi="Calibri"/>
          <w:b w:val="0"/>
          <w:i/>
          <w:color w:val="000000"/>
          <w:sz w:val="18"/>
        </w:rPr>
        <w:t xml:space="preserve">Design and Field Test of a WSN Platform Prototype for Long-Term Environmental Monitoring. </w:t>
      </w:r>
      <w:r>
        <w:rPr>
          <w:rFonts w:ascii="Calibri" w:hAnsi="Calibri"/>
          <w:b w:val="0"/>
          <w:i w:val="0"/>
          <w:color w:val="1F4E79"/>
          <w:sz w:val="18"/>
        </w:rPr>
        <w:t>https://doi.org/10.3390/s150409481</w:t>
      </w:r>
    </w:p>
    <w:p>
      <w:pPr>
        <w:spacing w:after="100" w:line="252" w:lineRule="auto"/>
      </w:pPr>
      <w:r>
        <w:rPr>
          <w:rFonts w:ascii="Calibri" w:hAnsi="Calibri"/>
          <w:b/>
          <w:i w:val="0"/>
          <w:color w:val="17324D"/>
          <w:sz w:val="18"/>
        </w:rPr>
        <w:t xml:space="preserve">Botero-Valencia et al. (2022). </w:t>
      </w:r>
      <w:r>
        <w:rPr>
          <w:rFonts w:ascii="Calibri" w:hAnsi="Calibri"/>
          <w:b w:val="0"/>
          <w:i/>
          <w:color w:val="000000"/>
          <w:sz w:val="18"/>
        </w:rPr>
        <w:t xml:space="preserve">Design and Implementation of 3-D Printed Radiation Shields for Environmental Sensors. </w:t>
      </w:r>
      <w:r>
        <w:rPr>
          <w:rFonts w:ascii="Calibri" w:hAnsi="Calibri"/>
          <w:b w:val="0"/>
          <w:i w:val="0"/>
          <w:color w:val="1F4E79"/>
          <w:sz w:val="18"/>
        </w:rPr>
        <w:t>https://doi.org/10.1016/j.ohx.2022.e00267</w:t>
      </w:r>
    </w:p>
    <w:p>
      <w:pPr>
        <w:spacing w:after="100" w:line="252" w:lineRule="auto"/>
      </w:pPr>
      <w:r>
        <w:rPr>
          <w:rFonts w:ascii="Calibri" w:hAnsi="Calibri"/>
          <w:b/>
          <w:i w:val="0"/>
          <w:color w:val="17324D"/>
          <w:sz w:val="18"/>
        </w:rPr>
        <w:t xml:space="preserve">Tarara and Hoheisel (2007). </w:t>
      </w:r>
      <w:r>
        <w:rPr>
          <w:rFonts w:ascii="Calibri" w:hAnsi="Calibri"/>
          <w:b w:val="0"/>
          <w:i/>
          <w:color w:val="000000"/>
          <w:sz w:val="18"/>
        </w:rPr>
        <w:t xml:space="preserve">Low-Cost Shielding to Minimize Radiation Errors of Temperature Sensors in the Field. </w:t>
      </w:r>
      <w:r>
        <w:rPr>
          <w:rFonts w:ascii="Calibri" w:hAnsi="Calibri"/>
          <w:b w:val="0"/>
          <w:i w:val="0"/>
          <w:color w:val="1F4E79"/>
          <w:sz w:val="18"/>
        </w:rPr>
        <w:t>https://doi.org/10.21273/HORTSCI.42.6.1372</w:t>
      </w:r>
    </w:p>
    <w:p>
      <w:pPr>
        <w:spacing w:after="100" w:line="252" w:lineRule="auto"/>
      </w:pPr>
      <w:r>
        <w:rPr>
          <w:rFonts w:ascii="Calibri" w:hAnsi="Calibri"/>
          <w:b/>
          <w:i w:val="0"/>
          <w:color w:val="17324D"/>
          <w:sz w:val="18"/>
        </w:rPr>
        <w:t xml:space="preserve">Holden et al. (2013). </w:t>
      </w:r>
      <w:r>
        <w:rPr>
          <w:rFonts w:ascii="Calibri" w:hAnsi="Calibri"/>
          <w:b w:val="0"/>
          <w:i/>
          <w:color w:val="000000"/>
          <w:sz w:val="18"/>
        </w:rPr>
        <w:t xml:space="preserve">Design and Evaluation of an Inexpensive Radiation Shield for Monitoring Surface Air Temperatures. </w:t>
      </w:r>
      <w:r>
        <w:rPr>
          <w:rFonts w:ascii="Calibri" w:hAnsi="Calibri"/>
          <w:b w:val="0"/>
          <w:i w:val="0"/>
          <w:color w:val="1F4E79"/>
          <w:sz w:val="18"/>
        </w:rPr>
        <w:t>https://doi.org/10.1016/j.agrformet.2013.06.011</w:t>
      </w:r>
    </w:p>
    <w:p>
      <w:pPr>
        <w:spacing w:after="100" w:line="252" w:lineRule="auto"/>
      </w:pPr>
      <w:r>
        <w:rPr>
          <w:rFonts w:ascii="Calibri" w:hAnsi="Calibri"/>
          <w:b/>
          <w:i w:val="0"/>
          <w:color w:val="17324D"/>
          <w:sz w:val="18"/>
        </w:rPr>
        <w:t xml:space="preserve">Liu et al. (2023). </w:t>
      </w:r>
      <w:r>
        <w:rPr>
          <w:rFonts w:ascii="Calibri" w:hAnsi="Calibri"/>
          <w:b w:val="0"/>
          <w:i/>
          <w:color w:val="000000"/>
          <w:sz w:val="18"/>
        </w:rPr>
        <w:t xml:space="preserve">Design and Experiments of a Naturally-Ventilated Radiation Shield for Ground Temperature Measurement. </w:t>
      </w:r>
      <w:r>
        <w:rPr>
          <w:rFonts w:ascii="Calibri" w:hAnsi="Calibri"/>
          <w:b w:val="0"/>
          <w:i w:val="0"/>
          <w:color w:val="1F4E79"/>
          <w:sz w:val="18"/>
        </w:rPr>
        <w:t>https://doi.org/10.3390/atmos14030523</w:t>
      </w:r>
    </w:p>
    <w:p>
      <w:pPr>
        <w:spacing w:after="100" w:line="252" w:lineRule="auto"/>
      </w:pPr>
      <w:r>
        <w:rPr>
          <w:rFonts w:ascii="Calibri" w:hAnsi="Calibri"/>
          <w:b/>
          <w:i w:val="0"/>
          <w:color w:val="17324D"/>
          <w:sz w:val="18"/>
        </w:rPr>
        <w:t xml:space="preserve">García Izquierdo et al. (2024). </w:t>
      </w:r>
      <w:r>
        <w:rPr>
          <w:rFonts w:ascii="Calibri" w:hAnsi="Calibri"/>
          <w:b w:val="0"/>
          <w:i/>
          <w:color w:val="000000"/>
          <w:sz w:val="18"/>
        </w:rPr>
        <w:t xml:space="preserve">COAT Project: Intercomparison of Thermometer Radiation Shields in the Arctic. </w:t>
      </w:r>
      <w:r>
        <w:rPr>
          <w:rFonts w:ascii="Calibri" w:hAnsi="Calibri"/>
          <w:b w:val="0"/>
          <w:i w:val="0"/>
          <w:color w:val="1F4E79"/>
          <w:sz w:val="18"/>
        </w:rPr>
        <w:t>https://doi.org/10.3390/atmos15070841</w:t>
      </w:r>
    </w:p>
    <w:p>
      <w:pPr>
        <w:spacing w:after="100" w:line="252" w:lineRule="auto"/>
      </w:pPr>
      <w:r>
        <w:rPr>
          <w:rFonts w:ascii="Calibri" w:hAnsi="Calibri"/>
          <w:b/>
          <w:i w:val="0"/>
          <w:color w:val="17324D"/>
          <w:sz w:val="18"/>
        </w:rPr>
        <w:t xml:space="preserve">Deford et al. (2025). </w:t>
      </w:r>
      <w:r>
        <w:rPr>
          <w:rFonts w:ascii="Calibri" w:hAnsi="Calibri"/>
          <w:b w:val="0"/>
          <w:i/>
          <w:color w:val="000000"/>
          <w:sz w:val="18"/>
        </w:rPr>
        <w:t xml:space="preserve">Development of a Low-Cost, 3D-Printed, Aspirated Air Temperature Measurement Radiation Shield. </w:t>
      </w:r>
      <w:r>
        <w:rPr>
          <w:rFonts w:ascii="Calibri" w:hAnsi="Calibri"/>
          <w:b w:val="0"/>
          <w:i w:val="0"/>
          <w:color w:val="1F4E79"/>
          <w:sz w:val="18"/>
        </w:rPr>
        <w:t>https://doi.org/10.1175/JTECH-D-24-0006.1</w:t>
      </w:r>
    </w:p>
    <w:p>
      <w:pPr>
        <w:spacing w:after="100" w:line="252" w:lineRule="auto"/>
      </w:pPr>
      <w:r>
        <w:rPr>
          <w:rFonts w:ascii="Calibri" w:hAnsi="Calibri"/>
          <w:b/>
          <w:i w:val="0"/>
          <w:color w:val="17324D"/>
          <w:sz w:val="18"/>
        </w:rPr>
        <w:t xml:space="preserve">Jin et al. (2026). </w:t>
      </w:r>
      <w:r>
        <w:rPr>
          <w:rFonts w:ascii="Calibri" w:hAnsi="Calibri"/>
          <w:b w:val="0"/>
          <w:i/>
          <w:color w:val="000000"/>
          <w:sz w:val="18"/>
        </w:rPr>
        <w:t xml:space="preserve">Design and Experimental Validation of a High-Accuracy Naturally Ventilated Radiation Shield. </w:t>
      </w:r>
      <w:r>
        <w:rPr>
          <w:rFonts w:ascii="Calibri" w:hAnsi="Calibri"/>
          <w:b w:val="0"/>
          <w:i w:val="0"/>
          <w:color w:val="1F4E79"/>
          <w:sz w:val="18"/>
        </w:rPr>
        <w:t>https://doi.org/10.3390/atmos17030272</w:t>
      </w:r>
    </w:p>
    <w:p>
      <w:pPr>
        <w:spacing w:after="100" w:line="252" w:lineRule="auto"/>
      </w:pPr>
      <w:r>
        <w:rPr>
          <w:rFonts w:ascii="Calibri" w:hAnsi="Calibri"/>
          <w:b/>
          <w:i w:val="0"/>
          <w:color w:val="17324D"/>
          <w:sz w:val="18"/>
        </w:rPr>
        <w:t xml:space="preserve">deSouza et al. (2022). </w:t>
      </w:r>
      <w:r>
        <w:rPr>
          <w:rFonts w:ascii="Calibri" w:hAnsi="Calibri"/>
          <w:b w:val="0"/>
          <w:i/>
          <w:color w:val="000000"/>
          <w:sz w:val="18"/>
        </w:rPr>
        <w:t xml:space="preserve">Calibrating Networks of Low-Cost Air Quality Sensors. </w:t>
      </w:r>
      <w:r>
        <w:rPr>
          <w:rFonts w:ascii="Calibri" w:hAnsi="Calibri"/>
          <w:b w:val="0"/>
          <w:i w:val="0"/>
          <w:color w:val="1F4E79"/>
          <w:sz w:val="18"/>
        </w:rPr>
        <w:t>https://doi.org/10.5194/amt-15-6309-2022</w:t>
      </w:r>
    </w:p>
    <w:p>
      <w:pPr>
        <w:spacing w:after="100" w:line="252" w:lineRule="auto"/>
      </w:pPr>
      <w:r>
        <w:rPr>
          <w:rFonts w:ascii="Calibri" w:hAnsi="Calibri"/>
          <w:b/>
          <w:i w:val="0"/>
          <w:color w:val="17324D"/>
          <w:sz w:val="18"/>
        </w:rPr>
        <w:t xml:space="preserve">Clements et al. (2017). </w:t>
      </w:r>
      <w:r>
        <w:rPr>
          <w:rFonts w:ascii="Calibri" w:hAnsi="Calibri"/>
          <w:b w:val="0"/>
          <w:i/>
          <w:color w:val="000000"/>
          <w:sz w:val="18"/>
        </w:rPr>
        <w:t xml:space="preserve">Low-Cost Air Quality Monitoring Tools: From Research to Practice. </w:t>
      </w:r>
      <w:r>
        <w:rPr>
          <w:rFonts w:ascii="Calibri" w:hAnsi="Calibri"/>
          <w:b w:val="0"/>
          <w:i w:val="0"/>
          <w:color w:val="1F4E79"/>
          <w:sz w:val="18"/>
        </w:rPr>
        <w:t>https://doi.org/10.3390/s17112478</w:t>
      </w:r>
    </w:p>
    <w:p>
      <w:pPr>
        <w:spacing w:after="100" w:line="252" w:lineRule="auto"/>
      </w:pPr>
      <w:r>
        <w:rPr>
          <w:rFonts w:ascii="Calibri" w:hAnsi="Calibri"/>
          <w:b/>
          <w:i w:val="0"/>
          <w:color w:val="17324D"/>
          <w:sz w:val="18"/>
        </w:rPr>
        <w:t xml:space="preserve">Giordano et al. (2021). </w:t>
      </w:r>
      <w:r>
        <w:rPr>
          <w:rFonts w:ascii="Calibri" w:hAnsi="Calibri"/>
          <w:b w:val="0"/>
          <w:i/>
          <w:color w:val="000000"/>
          <w:sz w:val="18"/>
        </w:rPr>
        <w:t xml:space="preserve">From Low-Cost Sensors to High-Quality Data. </w:t>
      </w:r>
      <w:r>
        <w:rPr>
          <w:rFonts w:ascii="Calibri" w:hAnsi="Calibri"/>
          <w:b w:val="0"/>
          <w:i w:val="0"/>
          <w:color w:val="1F4E79"/>
          <w:sz w:val="18"/>
        </w:rPr>
        <w:t>https://doi.org/10.1016/j.jaerosci.2021.105833</w:t>
      </w:r>
    </w:p>
    <w:p>
      <w:pPr>
        <w:spacing w:after="100" w:line="252" w:lineRule="auto"/>
      </w:pPr>
      <w:r>
        <w:rPr>
          <w:rFonts w:ascii="Calibri" w:hAnsi="Calibri"/>
          <w:b/>
          <w:i w:val="0"/>
          <w:color w:val="17324D"/>
          <w:sz w:val="18"/>
        </w:rPr>
        <w:t xml:space="preserve">Vajs et al. (2021). </w:t>
      </w:r>
      <w:r>
        <w:rPr>
          <w:rFonts w:ascii="Calibri" w:hAnsi="Calibri"/>
          <w:b w:val="0"/>
          <w:i/>
          <w:color w:val="000000"/>
          <w:sz w:val="18"/>
        </w:rPr>
        <w:t xml:space="preserve">Developing Relative Humidity and Temperature Corrections for Low-Cost Sensors Using Machine Learning. </w:t>
      </w:r>
      <w:r>
        <w:rPr>
          <w:rFonts w:ascii="Calibri" w:hAnsi="Calibri"/>
          <w:b w:val="0"/>
          <w:i w:val="0"/>
          <w:color w:val="1F4E79"/>
          <w:sz w:val="18"/>
        </w:rPr>
        <w:t>https://doi.org/10.3390/s21103338</w:t>
      </w:r>
    </w:p>
    <w:p>
      <w:pPr>
        <w:spacing w:after="100" w:line="252" w:lineRule="auto"/>
      </w:pPr>
      <w:r>
        <w:rPr>
          <w:rFonts w:ascii="Calibri" w:hAnsi="Calibri"/>
          <w:b/>
          <w:i w:val="0"/>
          <w:color w:val="17324D"/>
          <w:sz w:val="18"/>
        </w:rPr>
        <w:t xml:space="preserve">Schneider et al. (2023). </w:t>
      </w:r>
      <w:r>
        <w:rPr>
          <w:rFonts w:ascii="Calibri" w:hAnsi="Calibri"/>
          <w:b w:val="0"/>
          <w:i/>
          <w:color w:val="000000"/>
          <w:sz w:val="18"/>
        </w:rPr>
        <w:t xml:space="preserve">Deployment and Evaluation of a Network of Open Low-Cost Air Quality Sensor Systems. </w:t>
      </w:r>
      <w:r>
        <w:rPr>
          <w:rFonts w:ascii="Calibri" w:hAnsi="Calibri"/>
          <w:b w:val="0"/>
          <w:i w:val="0"/>
          <w:color w:val="1F4E79"/>
          <w:sz w:val="18"/>
        </w:rPr>
        <w:t>https://doi.org/10.3390/atmos14030540</w:t>
      </w:r>
    </w:p>
    <w:p>
      <w:pPr>
        <w:spacing w:after="100" w:line="252" w:lineRule="auto"/>
      </w:pPr>
      <w:r>
        <w:rPr>
          <w:rFonts w:ascii="Calibri" w:hAnsi="Calibri"/>
          <w:b/>
          <w:i w:val="0"/>
          <w:color w:val="17324D"/>
          <w:sz w:val="18"/>
        </w:rPr>
        <w:t xml:space="preserve">Diez et al. (2024). </w:t>
      </w:r>
      <w:r>
        <w:rPr>
          <w:rFonts w:ascii="Calibri" w:hAnsi="Calibri"/>
          <w:b w:val="0"/>
          <w:i/>
          <w:color w:val="000000"/>
          <w:sz w:val="18"/>
        </w:rPr>
        <w:t xml:space="preserve">Long-Term Evaluation of Commercial Air Quality Sensors: The QUANT Study. </w:t>
      </w:r>
      <w:r>
        <w:rPr>
          <w:rFonts w:ascii="Calibri" w:hAnsi="Calibri"/>
          <w:b w:val="0"/>
          <w:i w:val="0"/>
          <w:color w:val="1F4E79"/>
          <w:sz w:val="18"/>
        </w:rPr>
        <w:t>https://doi.org/10.5194/amt-17-3809-2024</w:t>
      </w:r>
    </w:p>
    <w:p>
      <w:pPr>
        <w:spacing w:after="100" w:line="252" w:lineRule="auto"/>
      </w:pPr>
      <w:r>
        <w:rPr>
          <w:rFonts w:ascii="Calibri" w:hAnsi="Calibri"/>
          <w:b/>
          <w:i w:val="0"/>
          <w:color w:val="17324D"/>
          <w:sz w:val="18"/>
        </w:rPr>
        <w:t xml:space="preserve">Winter et al. (2025). </w:t>
      </w:r>
      <w:r>
        <w:rPr>
          <w:rFonts w:ascii="Calibri" w:hAnsi="Calibri"/>
          <w:b w:val="0"/>
          <w:i/>
          <w:color w:val="000000"/>
          <w:sz w:val="18"/>
        </w:rPr>
        <w:t xml:space="preserve">Sustained Performance of Low-Cost Air Quality Sensors in Long-Term Deployments. </w:t>
      </w:r>
      <w:r>
        <w:rPr>
          <w:rFonts w:ascii="Calibri" w:hAnsi="Calibri"/>
          <w:b w:val="0"/>
          <w:i w:val="0"/>
          <w:color w:val="1F4E79"/>
          <w:sz w:val="18"/>
        </w:rPr>
        <w:t>https://doi.org/10.1021/acssensors.5c00566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80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667085"/>
        <w:sz w:val="17"/>
      </w:rPr>
      <w:t xml:space="preserve">Research working report  |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 w:val="0"/>
        <w:i w:val="0"/>
        <w:color w:val="667085"/>
        <w:sz w:val="17"/>
      </w:rPr>
      <w:t>Outdoor Multi-Sensor Box | Literature Synthesis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