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2e5e4e"/>
          <w:sz w:val="20"/>
          <w:szCs w:val="20"/>
          <w:rtl w:val="0"/>
        </w:rPr>
        <w:t xml:space="preserve">SOURCE TEARDOWN 01</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b w:val="1"/>
          <w:bCs w:val="1"/>
          <w:color w:val="1a1a1a"/>
          <w:sz w:val="36"/>
          <w:szCs w:val="36"/>
          <w:rtl w:val="0"/>
        </w:rPr>
        <w:t xml:space="preserve">“I Recreated Higgsfield From Scratch in 2 Hours”</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i w:val="1"/>
          <w:iCs w:val="1"/>
          <w:color w:val="555555"/>
          <w:sz w:val="20"/>
          <w:szCs w:val="20"/>
          <w:rtl w:val="0"/>
        </w:rPr>
        <w:t xml:space="preserve">Harkirat Singh (100xDevs) · build agent: Devin · ~70K views</w:t>
      </w: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color w:val="555555"/>
          <w:sz w:val="20"/>
          <w:szCs w:val="20"/>
          <w:rtl w:val="0"/>
        </w:rPr>
        <w:t xml:space="preserve">Extracted for the Correction Studio source library · Prepared July 21, 2026</w:t>
      </w:r>
      <w:r w:rsidDel="00000000" w:rsidR="00000000" w:rsidRPr="00000000">
        <w:rPr>
          <w:rtl w:val="0"/>
        </w:rPr>
      </w:r>
    </w:p>
    <w:p w:rsidR="00000000" w:rsidDel="00000000" w:rsidP="00000000" w:rsidRDefault="00000000" w:rsidRPr="00000000" w14:paraId="00000005">
      <w:pPr>
        <w:pBdr>
          <w:bottom w:color="2e5e4e" w:space="0" w:sz="6" w:val="single"/>
        </w:pBdr>
        <w:spacing w:after="160" w:before="60" w:lineRule="auto"/>
        <w:rPr/>
      </w:pPr>
      <w:r w:rsidDel="00000000" w:rsidR="00000000" w:rsidRPr="00000000">
        <w:rPr>
          <w:rtl w:val="0"/>
        </w:rPr>
      </w:r>
    </w:p>
    <w:p w:rsidR="00000000" w:rsidDel="00000000" w:rsidP="00000000" w:rsidRDefault="00000000" w:rsidRPr="00000000" w14:paraId="00000006">
      <w:pPr>
        <w:pStyle w:val="Heading1"/>
        <w:spacing w:after="140" w:before="320" w:lineRule="auto"/>
        <w:rPr/>
      </w:pPr>
      <w:r w:rsidDel="00000000" w:rsidR="00000000" w:rsidRPr="00000000">
        <w:rPr>
          <w:b w:val="1"/>
          <w:bCs w:val="1"/>
          <w:color w:val="1a1a1a"/>
          <w:sz w:val="30"/>
          <w:szCs w:val="30"/>
          <w:rtl w:val="0"/>
        </w:rPr>
        <w:t xml:space="preserve">0 · What this is and why it's in the pile</w:t>
      </w:r>
      <w:r w:rsidDel="00000000" w:rsidR="00000000" w:rsidRPr="00000000">
        <w:rPr>
          <w:rtl w:val="0"/>
        </w:rPr>
      </w:r>
    </w:p>
    <w:p w:rsidR="00000000" w:rsidDel="00000000" w:rsidP="00000000" w:rsidRDefault="00000000" w:rsidRPr="00000000" w14:paraId="00000007">
      <w:pPr>
        <w:spacing w:after="140" w:line="276" w:lineRule="auto"/>
        <w:rPr/>
      </w:pPr>
      <w:r w:rsidDel="00000000" w:rsidR="00000000" w:rsidRPr="00000000">
        <w:rPr>
          <w:color w:val="1a1a1a"/>
          <w:sz w:val="21"/>
          <w:szCs w:val="21"/>
          <w:rtl w:val="0"/>
        </w:rPr>
        <w:t xml:space="preserve">A teardown of a 2h20m build-in-public video where the creator clones </w:t>
      </w:r>
      <w:r w:rsidDel="00000000" w:rsidR="00000000" w:rsidRPr="00000000">
        <w:rPr>
          <w:i w:val="1"/>
          <w:iCs w:val="1"/>
          <w:color w:val="1a1a1a"/>
          <w:sz w:val="21"/>
          <w:szCs w:val="21"/>
          <w:rtl w:val="0"/>
        </w:rPr>
        <w:t xml:space="preserve">Higgsfield</w:t>
      </w:r>
      <w:r w:rsidDel="00000000" w:rsidR="00000000" w:rsidRPr="00000000">
        <w:rPr>
          <w:color w:val="1a1a1a"/>
          <w:sz w:val="21"/>
          <w:szCs w:val="21"/>
          <w:rtl w:val="0"/>
        </w:rPr>
        <w:t xml:space="preserve"> — an AI video-generation platform — as a TypeScript/React SaaS, using an AI coding agent to write nearly all the code. It matters to us for one reason: we are building a repair-first editor, and this video is a field report on the </w:t>
      </w:r>
      <w:r w:rsidDel="00000000" w:rsidR="00000000" w:rsidRPr="00000000">
        <w:rPr>
          <w:b w:val="1"/>
          <w:bCs w:val="1"/>
          <w:color w:val="1a1a1a"/>
          <w:sz w:val="21"/>
          <w:szCs w:val="21"/>
          <w:rtl w:val="0"/>
        </w:rPr>
        <w:t xml:space="preserve">generation</w:t>
      </w:r>
      <w:r w:rsidDel="00000000" w:rsidR="00000000" w:rsidRPr="00000000">
        <w:rPr>
          <w:color w:val="1a1a1a"/>
          <w:sz w:val="21"/>
          <w:szCs w:val="21"/>
          <w:rtl w:val="0"/>
        </w:rPr>
        <w:t xml:space="preserve"> half of the loop VHE-1 already describes (“generate or import → mark the problem → fix → propagate → export”). If our editor can also generate footage, generation stops being a thing users do </w:t>
      </w:r>
      <w:r w:rsidDel="00000000" w:rsidR="00000000" w:rsidRPr="00000000">
        <w:rPr>
          <w:i w:val="1"/>
          <w:iCs w:val="1"/>
          <w:color w:val="1a1a1a"/>
          <w:sz w:val="21"/>
          <w:szCs w:val="21"/>
          <w:rtl w:val="0"/>
        </w:rPr>
        <w:t xml:space="preserve">elsewhere</w:t>
      </w:r>
      <w:r w:rsidDel="00000000" w:rsidR="00000000" w:rsidRPr="00000000">
        <w:rPr>
          <w:color w:val="1a1a1a"/>
          <w:sz w:val="21"/>
          <w:szCs w:val="21"/>
          <w:rtl w:val="0"/>
        </w:rPr>
        <w:t xml:space="preserve"> and becomes the front door to the repair loop.</w:t>
      </w:r>
      <w:r w:rsidDel="00000000" w:rsidR="00000000" w:rsidRPr="00000000">
        <w:rPr>
          <w:rtl w:val="0"/>
        </w:rPr>
      </w:r>
    </w:p>
    <w:p w:rsidR="00000000" w:rsidDel="00000000" w:rsidP="00000000" w:rsidRDefault="00000000" w:rsidRPr="00000000" w14:paraId="00000008">
      <w:pPr>
        <w:spacing w:after="140" w:line="276" w:lineRule="auto"/>
        <w:rPr/>
      </w:pPr>
      <w:r w:rsidDel="00000000" w:rsidR="00000000" w:rsidRPr="00000000">
        <w:rPr>
          <w:b w:val="1"/>
          <w:bCs w:val="1"/>
          <w:color w:val="1a1a1a"/>
          <w:sz w:val="21"/>
          <w:szCs w:val="21"/>
          <w:rtl w:val="0"/>
        </w:rPr>
        <w:t xml:space="preserve">Verdict on the source: </w:t>
      </w:r>
      <w:r w:rsidDel="00000000" w:rsidR="00000000" w:rsidRPr="00000000">
        <w:rPr>
          <w:color w:val="1a1a1a"/>
          <w:sz w:val="21"/>
          <w:szCs w:val="21"/>
          <w:rtl w:val="0"/>
        </w:rPr>
        <w:t xml:space="preserve">mostly real, clickbait packaging. The build took ~3 days, not 2 hours (that's the video runtime), and “from scratch” means gluing hosted APIs — the hard parts are outsourced. But the debugging texture is authentic, and the single most suspicious technical claim checked out (see §1). Treat the engineering patterns as validated; treat the framing and the legal posture as warnings.</w:t>
      </w:r>
      <w:r w:rsidDel="00000000" w:rsidR="00000000" w:rsidRPr="00000000">
        <w:rPr>
          <w:rtl w:val="0"/>
        </w:rPr>
      </w:r>
    </w:p>
    <w:p w:rsidR="00000000" w:rsidDel="00000000" w:rsidP="00000000" w:rsidRDefault="00000000" w:rsidRPr="00000000" w14:paraId="00000009">
      <w:pPr>
        <w:pStyle w:val="Heading1"/>
        <w:spacing w:after="140" w:before="320" w:lineRule="auto"/>
        <w:rPr/>
      </w:pPr>
      <w:r w:rsidDel="00000000" w:rsidR="00000000" w:rsidRPr="00000000">
        <w:rPr>
          <w:b w:val="1"/>
          <w:bCs w:val="1"/>
          <w:color w:val="1a1a1a"/>
          <w:sz w:val="30"/>
          <w:szCs w:val="30"/>
          <w:rtl w:val="0"/>
        </w:rPr>
        <w:t xml:space="preserve">1 · The one non-obvious unlock: OpenRouter now routes video generation</w:t>
      </w:r>
      <w:r w:rsidDel="00000000" w:rsidR="00000000" w:rsidRPr="00000000">
        <w:rPr>
          <w:rtl w:val="0"/>
        </w:rPr>
      </w:r>
    </w:p>
    <w:p w:rsidR="00000000" w:rsidDel="00000000" w:rsidP="00000000" w:rsidRDefault="00000000" w:rsidRPr="00000000" w14:paraId="0000000A">
      <w:pPr>
        <w:spacing w:after="140" w:line="276" w:lineRule="auto"/>
        <w:rPr/>
      </w:pPr>
      <w:r w:rsidDel="00000000" w:rsidR="00000000" w:rsidRPr="00000000">
        <w:rPr>
          <w:color w:val="1a1a1a"/>
          <w:sz w:val="21"/>
          <w:szCs w:val="21"/>
          <w:rtl w:val="0"/>
        </w:rPr>
        <w:t xml:space="preserve">The claim I was ready to reject — that he routes Veo, Kling, and Wan through OpenRouter — is real as of April 2026. OpenRouter shipped a unified video-generation API. This is the highest-value item in the whole video for us because it is, in effect, a ready-made version of our VHE-2 §7 capability router and BYOK layer, already normalized across providers.</w:t>
      </w:r>
      <w:r w:rsidDel="00000000" w:rsidR="00000000" w:rsidRPr="00000000">
        <w:rPr>
          <w:rtl w:val="0"/>
        </w:rPr>
      </w:r>
    </w:p>
    <w:p w:rsidR="00000000" w:rsidDel="00000000" w:rsidP="00000000" w:rsidRDefault="00000000" w:rsidRPr="00000000" w14:paraId="0000000B">
      <w:pPr>
        <w:pStyle w:val="Heading2"/>
        <w:spacing w:after="100" w:before="240" w:lineRule="auto"/>
        <w:rPr/>
      </w:pPr>
      <w:r w:rsidDel="00000000" w:rsidR="00000000" w:rsidRPr="00000000">
        <w:rPr>
          <w:b w:val="1"/>
          <w:bCs w:val="1"/>
          <w:color w:val="2e5e4e"/>
          <w:sz w:val="25"/>
          <w:szCs w:val="25"/>
          <w:rtl w:val="0"/>
        </w:rPr>
        <w:t xml:space="preserve">What it actually gives us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One gateway, one key, many video models — Veo 3.1 / Fast / Lite, Kling v3 Std/Pro, Wan 2.6/2.7, Sora 2 Pro, Seedance, Hailuo, and more, behind a single OpenAI-compatible endpoint.</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Asynchronous job model that mirrors ours exactly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 submit prompt → receive job ID → poll the returned URL → download result URLs when done. This is our VHE-2 §4 job lifecycle with the provider already speaking the same shape.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Normalized parameters across models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 one schema covers resolution, duration, aspect ratio, native audio generation, frame images (first/last), and reference images. Per-model extras ride along as passthrough params.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A live capability-manifest endpoint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2e5e4e"/>
          <w:sz w:val="21"/>
          <w:szCs w:val="21"/>
          <w:u w:val="none"/>
          <w:shd w:fill="auto" w:val="clear"/>
          <w:vertAlign w:val="baseline"/>
          <w:rtl w:val="0"/>
        </w:rPr>
        <w:t xml:space="preserve">/api/v1/videos/models</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 returns each model's supported resolutions, aspect ratios, durations, pricing, and allowed passthrough params. OpenRouter explicitly describes this as “the endpoint to hand your coding agent so it adapts to each model without battling errors.” That is our CapabilityManifest, sourced live instead of hand-maintained.</w:t>
      </w:r>
    </w:p>
    <w:p w:rsidR="00000000" w:rsidDel="00000000" w:rsidP="00000000" w:rsidRDefault="00000000" w:rsidRPr="00000000" w14:paraId="00000010">
      <w:pPr>
        <w:spacing w:after="140" w:line="276" w:lineRule="auto"/>
        <w:rPr/>
      </w:pPr>
      <w:r w:rsidDel="00000000" w:rsidR="00000000" w:rsidRPr="00000000">
        <w:rPr>
          <w:b w:val="1"/>
          <w:bCs w:val="1"/>
          <w:color w:val="1a1a1a"/>
          <w:sz w:val="21"/>
          <w:szCs w:val="21"/>
          <w:rtl w:val="0"/>
        </w:rPr>
        <w:t xml:space="preserve">Design consequence for us: </w:t>
      </w:r>
      <w:r w:rsidDel="00000000" w:rsidR="00000000" w:rsidRPr="00000000">
        <w:rPr>
          <w:color w:val="1a1a1a"/>
          <w:sz w:val="21"/>
          <w:szCs w:val="21"/>
          <w:rtl w:val="0"/>
        </w:rPr>
        <w:t xml:space="preserve">we do not have to hardcode a provider matrix. Our router can hydrate its manifest from this endpoint on connect and on a TTL refresh — the same discipline VHE-4 §A4 already mandates for voice catalogs (“never hardcode a voice list; catalogs drift monthly”). Same rule, now applied to video models.</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140" w:before="320" w:lineRule="auto"/>
        <w:rPr/>
      </w:pPr>
      <w:r w:rsidDel="00000000" w:rsidR="00000000" w:rsidRPr="00000000">
        <w:rPr>
          <w:b w:val="1"/>
          <w:bCs w:val="1"/>
          <w:color w:val="1a1a1a"/>
          <w:sz w:val="30"/>
          <w:szCs w:val="30"/>
          <w:rtl w:val="0"/>
        </w:rPr>
        <w:t xml:space="preserve">2 · The steal list — patterns worth taking</w:t>
      </w:r>
      <w:r w:rsidDel="00000000" w:rsidR="00000000" w:rsidRPr="00000000">
        <w:rPr>
          <w:rtl w:val="0"/>
        </w:rPr>
      </w:r>
    </w:p>
    <w:p w:rsidR="00000000" w:rsidDel="00000000" w:rsidP="00000000" w:rsidRDefault="00000000" w:rsidRPr="00000000" w14:paraId="00000013">
      <w:pPr>
        <w:spacing w:after="140" w:line="276" w:lineRule="auto"/>
        <w:rPr/>
      </w:pPr>
      <w:r w:rsidDel="00000000" w:rsidR="00000000" w:rsidRPr="00000000">
        <w:rPr>
          <w:color w:val="1a1a1a"/>
          <w:sz w:val="21"/>
          <w:szCs w:val="21"/>
          <w:rtl w:val="0"/>
        </w:rPr>
        <w:t xml:space="preserve">Ranked by usefulness to a repair-first editor that also generates. “Maps to” shows where it already lives in our docs — most of these validate decisions we've made rather than introduce new ones.</w:t>
      </w:r>
      <w:r w:rsidDel="00000000" w:rsidR="00000000" w:rsidRPr="00000000">
        <w:rPr>
          <w:rtl w:val="0"/>
        </w:rPr>
      </w:r>
    </w:p>
    <w:tbl>
      <w:tblPr>
        <w:tblStyle w:val="Table1"/>
        <w:tblW w:w="9360.0" w:type="dxa"/>
        <w:jc w:val="left"/>
        <w:tblBorders>
          <w:top w:color="cbd7d0" w:space="0" w:sz="4" w:val="single"/>
          <w:left w:color="cbd7d0" w:space="0" w:sz="4" w:val="single"/>
          <w:bottom w:color="cbd7d0" w:space="0" w:sz="4" w:val="single"/>
          <w:right w:color="cbd7d0" w:space="0" w:sz="4" w:val="single"/>
          <w:insideH w:color="cbd7d0" w:space="0" w:sz="4" w:val="single"/>
          <w:insideV w:color="cbd7d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2e5e4e" w:val="clear"/>
            <w:tcMar>
              <w:top w:w="70.0" w:type="dxa"/>
              <w:left w:w="110.0" w:type="dxa"/>
              <w:bottom w:w="70.0" w:type="dxa"/>
              <w:right w:w="110.0" w:type="dxa"/>
            </w:tcMar>
          </w:tcPr>
          <w:p w:rsidR="00000000" w:rsidDel="00000000" w:rsidP="00000000" w:rsidRDefault="00000000" w:rsidRPr="00000000" w14:paraId="00000014">
            <w:pPr>
              <w:spacing w:after="0" w:line="264" w:lineRule="auto"/>
              <w:rPr/>
            </w:pPr>
            <w:r w:rsidDel="00000000" w:rsidR="00000000" w:rsidRPr="00000000">
              <w:rPr>
                <w:b w:val="1"/>
                <w:bCs w:val="1"/>
                <w:color w:val="ffffff"/>
                <w:sz w:val="19"/>
                <w:szCs w:val="19"/>
                <w:rtl w:val="0"/>
              </w:rPr>
              <w:t xml:space="preserve">Pattern</w:t>
            </w:r>
            <w:r w:rsidDel="00000000" w:rsidR="00000000" w:rsidRPr="00000000">
              <w:rPr>
                <w:rtl w:val="0"/>
              </w:rPr>
            </w:r>
          </w:p>
        </w:tc>
        <w:tc>
          <w:tcPr>
            <w:shd w:fill="2e5e4e" w:val="clear"/>
            <w:tcMar>
              <w:top w:w="70.0" w:type="dxa"/>
              <w:left w:w="110.0" w:type="dxa"/>
              <w:bottom w:w="70.0" w:type="dxa"/>
              <w:right w:w="110.0" w:type="dxa"/>
            </w:tcMar>
          </w:tcPr>
          <w:p w:rsidR="00000000" w:rsidDel="00000000" w:rsidP="00000000" w:rsidRDefault="00000000" w:rsidRPr="00000000" w14:paraId="00000015">
            <w:pPr>
              <w:spacing w:after="0" w:line="264" w:lineRule="auto"/>
              <w:rPr/>
            </w:pPr>
            <w:r w:rsidDel="00000000" w:rsidR="00000000" w:rsidRPr="00000000">
              <w:rPr>
                <w:b w:val="1"/>
                <w:bCs w:val="1"/>
                <w:color w:val="ffffff"/>
                <w:sz w:val="19"/>
                <w:szCs w:val="19"/>
                <w:rtl w:val="0"/>
              </w:rPr>
              <w:t xml:space="preserve">What it is · where it maps in our docs</w:t>
            </w:r>
            <w:r w:rsidDel="00000000" w:rsidR="00000000" w:rsidRPr="00000000">
              <w:rPr>
                <w:rtl w:val="0"/>
              </w:rPr>
            </w:r>
          </w:p>
        </w:tc>
      </w:tr>
      <w:tr>
        <w:trPr>
          <w:cantSplit w:val="0"/>
          <w:tblHeader w:val="0"/>
        </w:trPr>
        <w:tc>
          <w:tcPr>
            <w:shd w:fill="eff4f1" w:val="clear"/>
            <w:tcMar>
              <w:top w:w="70.0" w:type="dxa"/>
              <w:left w:w="110.0" w:type="dxa"/>
              <w:bottom w:w="70.0" w:type="dxa"/>
              <w:right w:w="110.0" w:type="dxa"/>
            </w:tcMar>
          </w:tcPr>
          <w:p w:rsidR="00000000" w:rsidDel="00000000" w:rsidP="00000000" w:rsidRDefault="00000000" w:rsidRPr="00000000" w14:paraId="00000016">
            <w:pPr>
              <w:spacing w:after="0" w:line="264" w:lineRule="auto"/>
              <w:rPr/>
            </w:pPr>
            <w:r w:rsidDel="00000000" w:rsidR="00000000" w:rsidRPr="00000000">
              <w:rPr>
                <w:b w:val="1"/>
                <w:bCs w:val="1"/>
                <w:color w:val="1a1a1a"/>
                <w:sz w:val="19"/>
                <w:szCs w:val="19"/>
                <w:rtl w:val="0"/>
              </w:rPr>
              <w:t xml:space="preserve">Live capability discovery</w:t>
            </w:r>
            <w:r w:rsidDel="00000000" w:rsidR="00000000" w:rsidRPr="00000000">
              <w:rPr>
                <w:rtl w:val="0"/>
              </w:rPr>
            </w:r>
          </w:p>
        </w:tc>
        <w:tc>
          <w:tcPr>
            <w:shd w:fill="eff4f1" w:val="clear"/>
            <w:tcMar>
              <w:top w:w="70.0" w:type="dxa"/>
              <w:left w:w="110.0" w:type="dxa"/>
              <w:bottom w:w="70.0" w:type="dxa"/>
              <w:right w:w="110.0" w:type="dxa"/>
            </w:tcMar>
          </w:tcPr>
          <w:p w:rsidR="00000000" w:rsidDel="00000000" w:rsidP="00000000" w:rsidRDefault="00000000" w:rsidRPr="00000000" w14:paraId="00000017">
            <w:pPr>
              <w:spacing w:after="0" w:line="264" w:lineRule="auto"/>
              <w:rPr/>
            </w:pPr>
            <w:r w:rsidDel="00000000" w:rsidR="00000000" w:rsidRPr="00000000">
              <w:rPr>
                <w:color w:val="1a1a1a"/>
                <w:sz w:val="19"/>
                <w:szCs w:val="19"/>
                <w:rtl w:val="0"/>
              </w:rPr>
              <w:t xml:space="preserve">Query the provider for each model's real limits (durations, resolutions, ref-image support) instead of assuming. He got burned repeatedly by hardcoded assumptions. → Maps to VHE-2 §7 CapabilityManifest; now sourceable live via OpenRouter's /videos/models.</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018">
            <w:pPr>
              <w:spacing w:after="0" w:line="264" w:lineRule="auto"/>
              <w:rPr/>
            </w:pPr>
            <w:r w:rsidDel="00000000" w:rsidR="00000000" w:rsidRPr="00000000">
              <w:rPr>
                <w:b w:val="1"/>
                <w:bCs w:val="1"/>
                <w:color w:val="1a1a1a"/>
                <w:sz w:val="19"/>
                <w:szCs w:val="19"/>
                <w:rtl w:val="0"/>
              </w:rPr>
              <w:t xml:space="preserve">First-frame / last-frame conditioning</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19">
            <w:pPr>
              <w:spacing w:after="0" w:line="264" w:lineRule="auto"/>
              <w:rPr/>
            </w:pPr>
            <w:r w:rsidDel="00000000" w:rsidR="00000000" w:rsidRPr="00000000">
              <w:rPr>
                <w:color w:val="1a1a1a"/>
                <w:sz w:val="19"/>
                <w:szCs w:val="19"/>
                <w:rtl w:val="0"/>
              </w:rPr>
              <w:t xml:space="preserve">Both Kling and Veo expose first-AND-last-frame control natively. This is the structural primitive for chaining short clips into long ones: last frame of segment N seeds segment N+1. → This is the spine of our burst mode (VHE-2 §10). It's provider-native now, not something we have to fake.</w:t>
            </w:r>
            <w:r w:rsidDel="00000000" w:rsidR="00000000" w:rsidRPr="00000000">
              <w:rPr>
                <w:rtl w:val="0"/>
              </w:rPr>
            </w:r>
          </w:p>
        </w:tc>
      </w:tr>
      <w:tr>
        <w:trPr>
          <w:cantSplit w:val="0"/>
          <w:tblHeader w:val="0"/>
        </w:trPr>
        <w:tc>
          <w:tcPr>
            <w:shd w:fill="eff4f1" w:val="clear"/>
            <w:tcMar>
              <w:top w:w="70.0" w:type="dxa"/>
              <w:left w:w="110.0" w:type="dxa"/>
              <w:bottom w:w="70.0" w:type="dxa"/>
              <w:right w:w="110.0" w:type="dxa"/>
            </w:tcMar>
          </w:tcPr>
          <w:p w:rsidR="00000000" w:rsidDel="00000000" w:rsidP="00000000" w:rsidRDefault="00000000" w:rsidRPr="00000000" w14:paraId="0000001A">
            <w:pPr>
              <w:spacing w:after="0" w:line="264" w:lineRule="auto"/>
              <w:rPr/>
            </w:pPr>
            <w:r w:rsidDel="00000000" w:rsidR="00000000" w:rsidRPr="00000000">
              <w:rPr>
                <w:b w:val="1"/>
                <w:bCs w:val="1"/>
                <w:color w:val="1a1a1a"/>
                <w:sz w:val="19"/>
                <w:szCs w:val="19"/>
                <w:rtl w:val="0"/>
              </w:rPr>
              <w:t xml:space="preserve">The "bake" cache rule</w:t>
            </w:r>
            <w:r w:rsidDel="00000000" w:rsidR="00000000" w:rsidRPr="00000000">
              <w:rPr>
                <w:rtl w:val="0"/>
              </w:rPr>
            </w:r>
          </w:p>
        </w:tc>
        <w:tc>
          <w:tcPr>
            <w:shd w:fill="eff4f1" w:val="clear"/>
            <w:tcMar>
              <w:top w:w="70.0" w:type="dxa"/>
              <w:left w:w="110.0" w:type="dxa"/>
              <w:bottom w:w="70.0" w:type="dxa"/>
              <w:right w:w="110.0" w:type="dxa"/>
            </w:tcMar>
          </w:tcPr>
          <w:p w:rsidR="00000000" w:rsidDel="00000000" w:rsidP="00000000" w:rsidRDefault="00000000" w:rsidRPr="00000000" w14:paraId="0000001B">
            <w:pPr>
              <w:spacing w:after="0" w:line="264" w:lineRule="auto"/>
              <w:rPr/>
            </w:pPr>
            <w:r w:rsidDel="00000000" w:rsidR="00000000" w:rsidRPr="00000000">
              <w:rPr>
                <w:color w:val="1a1a1a"/>
                <w:sz w:val="19"/>
                <w:szCs w:val="19"/>
                <w:rtl w:val="0"/>
              </w:rPr>
              <w:t xml:space="preserve">His export pipeline had a bug: it regenerated already-generated blocks. Fix: if a block's output key already exists, reuse it; only generate un-baked blocks. Cache key = block content. → Exactly our deterministic-key / "never re-render untouched" philosophy (VHE-2 §0, §6.4), applied to generation. Confirms the architecture and flags a real gotcha: export pipelines love to redo finished work.</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01C">
            <w:pPr>
              <w:spacing w:after="0" w:line="264" w:lineRule="auto"/>
              <w:rPr/>
            </w:pPr>
            <w:r w:rsidDel="00000000" w:rsidR="00000000" w:rsidRPr="00000000">
              <w:rPr>
                <w:b w:val="1"/>
                <w:bCs w:val="1"/>
                <w:color w:val="1a1a1a"/>
                <w:sz w:val="19"/>
                <w:szCs w:val="19"/>
                <w:rtl w:val="0"/>
              </w:rPr>
              <w:t xml:space="preserve">Spec-driven, versioned work orders</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1D">
            <w:pPr>
              <w:spacing w:after="0" w:line="264" w:lineRule="auto"/>
              <w:rPr/>
            </w:pPr>
            <w:r w:rsidDel="00000000" w:rsidR="00000000" w:rsidRPr="00000000">
              <w:rPr>
                <w:color w:val="1a1a1a"/>
                <w:sz w:val="19"/>
                <w:szCs w:val="19"/>
                <w:rtl w:val="0"/>
              </w:rPr>
              <w:t xml:space="preserve">He writes numbered spec files (00, 01, …) as work orders, and after every agent run has the agent dump its decisions into a new numbered spec. Code written by AI, documented by humans. → This is literally how we already work (VHE work orders + exit gates). External validation that the method scales past a toy.</w:t>
            </w:r>
            <w:r w:rsidDel="00000000" w:rsidR="00000000" w:rsidRPr="00000000">
              <w:rPr>
                <w:rtl w:val="0"/>
              </w:rPr>
            </w:r>
          </w:p>
        </w:tc>
      </w:tr>
      <w:tr>
        <w:trPr>
          <w:cantSplit w:val="0"/>
          <w:tblHeader w:val="0"/>
        </w:trPr>
        <w:tc>
          <w:tcPr>
            <w:shd w:fill="eff4f1" w:val="clear"/>
            <w:tcMar>
              <w:top w:w="70.0" w:type="dxa"/>
              <w:left w:w="110.0" w:type="dxa"/>
              <w:bottom w:w="70.0" w:type="dxa"/>
              <w:right w:w="110.0" w:type="dxa"/>
            </w:tcMar>
          </w:tcPr>
          <w:p w:rsidR="00000000" w:rsidDel="00000000" w:rsidP="00000000" w:rsidRDefault="00000000" w:rsidRPr="00000000" w14:paraId="0000001E">
            <w:pPr>
              <w:spacing w:after="0" w:line="264" w:lineRule="auto"/>
              <w:rPr/>
            </w:pPr>
            <w:r w:rsidDel="00000000" w:rsidR="00000000" w:rsidRPr="00000000">
              <w:rPr>
                <w:b w:val="1"/>
                <w:bCs w:val="1"/>
                <w:color w:val="1a1a1a"/>
                <w:sz w:val="19"/>
                <w:szCs w:val="19"/>
                <w:rtl w:val="0"/>
              </w:rPr>
              <w:t xml:space="preserve">Objective vs. subjective work split</w:t>
            </w:r>
            <w:r w:rsidDel="00000000" w:rsidR="00000000" w:rsidRPr="00000000">
              <w:rPr>
                <w:rtl w:val="0"/>
              </w:rPr>
            </w:r>
          </w:p>
        </w:tc>
        <w:tc>
          <w:tcPr>
            <w:shd w:fill="eff4f1" w:val="clear"/>
            <w:tcMar>
              <w:top w:w="70.0" w:type="dxa"/>
              <w:left w:w="110.0" w:type="dxa"/>
              <w:bottom w:w="70.0" w:type="dxa"/>
              <w:right w:w="110.0" w:type="dxa"/>
            </w:tcMar>
          </w:tcPr>
          <w:p w:rsidR="00000000" w:rsidDel="00000000" w:rsidP="00000000" w:rsidRDefault="00000000" w:rsidRPr="00000000" w14:paraId="0000001F">
            <w:pPr>
              <w:spacing w:after="0" w:line="264" w:lineRule="auto"/>
              <w:rPr/>
            </w:pPr>
            <w:r w:rsidDel="00000000" w:rsidR="00000000" w:rsidRPr="00000000">
              <w:rPr>
                <w:color w:val="1a1a1a"/>
                <w:sz w:val="19"/>
                <w:szCs w:val="19"/>
                <w:rtl w:val="0"/>
              </w:rPr>
              <w:t xml:space="preserve">He offloads verifiable features (payments, auth) to cloud agents overnight, and does taste-dependent work (the actual footage, the UI feel) himself. → A clean handoff heuristic for you + Eli + AI builders: if success is machine-checkable, delegate it; if it needs judgment, hold it.</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020">
            <w:pPr>
              <w:spacing w:after="0" w:line="264" w:lineRule="auto"/>
              <w:rPr/>
            </w:pPr>
            <w:r w:rsidDel="00000000" w:rsidR="00000000" w:rsidRPr="00000000">
              <w:rPr>
                <w:b w:val="1"/>
                <w:bCs w:val="1"/>
                <w:color w:val="1a1a1a"/>
                <w:sz w:val="19"/>
                <w:szCs w:val="19"/>
                <w:rtl w:val="0"/>
              </w:rPr>
              <w:t xml:space="preserve">Two-tier face/identity ops</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21">
            <w:pPr>
              <w:spacing w:after="0" w:line="264" w:lineRule="auto"/>
              <w:rPr/>
            </w:pPr>
            <w:r w:rsidDel="00000000" w:rsidR="00000000" w:rsidRPr="00000000">
              <w:rPr>
                <w:color w:val="1a1a1a"/>
                <w:sz w:val="19"/>
                <w:szCs w:val="19"/>
                <w:rtl w:val="0"/>
              </w:rPr>
              <w:t xml:space="preserve">Cheap local swap (FaceFusion, self-hosted) for partial/fast; expensive router model (Flux-class) for full facial-structure replacement. Chosen per shot by quality/cost. → Slots into our identity-consistency work (VHE-2 §9.3) and BYOK cost routing. Face work is its own capability with a real quality/cost dial.</w:t>
            </w:r>
            <w:r w:rsidDel="00000000" w:rsidR="00000000" w:rsidRPr="00000000">
              <w:rPr>
                <w:rtl w:val="0"/>
              </w:rPr>
            </w:r>
          </w:p>
        </w:tc>
      </w:tr>
      <w:tr>
        <w:trPr>
          <w:cantSplit w:val="0"/>
          <w:tblHeader w:val="0"/>
        </w:trPr>
        <w:tc>
          <w:tcPr>
            <w:shd w:fill="eff4f1" w:val="clear"/>
            <w:tcMar>
              <w:top w:w="70.0" w:type="dxa"/>
              <w:left w:w="110.0" w:type="dxa"/>
              <w:bottom w:w="70.0" w:type="dxa"/>
              <w:right w:w="110.0" w:type="dxa"/>
            </w:tcMar>
          </w:tcPr>
          <w:p w:rsidR="00000000" w:rsidDel="00000000" w:rsidP="00000000" w:rsidRDefault="00000000" w:rsidRPr="00000000" w14:paraId="00000022">
            <w:pPr>
              <w:spacing w:after="0" w:line="264" w:lineRule="auto"/>
              <w:rPr/>
            </w:pPr>
            <w:r w:rsidDel="00000000" w:rsidR="00000000" w:rsidRPr="00000000">
              <w:rPr>
                <w:b w:val="1"/>
                <w:bCs w:val="1"/>
                <w:color w:val="1a1a1a"/>
                <w:sz w:val="19"/>
                <w:szCs w:val="19"/>
                <w:rtl w:val="0"/>
              </w:rPr>
              <w:t xml:space="preserve">Async + storage URL split</w:t>
            </w:r>
            <w:r w:rsidDel="00000000" w:rsidR="00000000" w:rsidRPr="00000000">
              <w:rPr>
                <w:rtl w:val="0"/>
              </w:rPr>
            </w:r>
          </w:p>
        </w:tc>
        <w:tc>
          <w:tcPr>
            <w:shd w:fill="eff4f1" w:val="clear"/>
            <w:tcMar>
              <w:top w:w="70.0" w:type="dxa"/>
              <w:left w:w="110.0" w:type="dxa"/>
              <w:bottom w:w="70.0" w:type="dxa"/>
              <w:right w:w="110.0" w:type="dxa"/>
            </w:tcMar>
          </w:tcPr>
          <w:p w:rsidR="00000000" w:rsidDel="00000000" w:rsidP="00000000" w:rsidRDefault="00000000" w:rsidRPr="00000000" w14:paraId="00000023">
            <w:pPr>
              <w:spacing w:after="0" w:line="264" w:lineRule="auto"/>
              <w:rPr/>
            </w:pPr>
            <w:r w:rsidDel="00000000" w:rsidR="00000000" w:rsidRPr="00000000">
              <w:rPr>
                <w:color w:val="1a1a1a"/>
                <w:sz w:val="19"/>
                <w:szCs w:val="19"/>
                <w:rtl w:val="0"/>
              </w:rPr>
              <w:t xml:space="preserve">Long gens are jobs (30s–minutes); poll or webhook, never block. And the URL the backend uses to reach storage (internal host) is NOT the URL the browser needs (public/CDN) — needs a separate public-base-URL env. → Job model = VHE-2 §4. The storage-URL split is a boring bug that will bite whoever builds our ingest; worth a one-liner in pre-flight.</w:t>
            </w:r>
            <w:r w:rsidDel="00000000" w:rsidR="00000000" w:rsidRPr="00000000">
              <w:rPr>
                <w:rtl w:val="0"/>
              </w:rPr>
            </w:r>
          </w:p>
        </w:tc>
      </w:tr>
    </w:tbl>
    <w:p w:rsidR="00000000" w:rsidDel="00000000" w:rsidP="00000000" w:rsidRDefault="00000000" w:rsidRPr="00000000" w14:paraId="00000024">
      <w:pPr>
        <w:pStyle w:val="Heading1"/>
        <w:spacing w:after="140" w:before="320" w:lineRule="auto"/>
        <w:rPr/>
      </w:pPr>
      <w:r w:rsidDel="00000000" w:rsidR="00000000" w:rsidRPr="00000000">
        <w:rPr>
          <w:b w:val="1"/>
          <w:bCs w:val="1"/>
          <w:color w:val="1a1a1a"/>
          <w:sz w:val="30"/>
          <w:szCs w:val="30"/>
          <w:rtl w:val="0"/>
        </w:rPr>
        <w:t xml:space="preserve">3 · Provider reality check — the constraints that bit him</w:t>
      </w:r>
      <w:r w:rsidDel="00000000" w:rsidR="00000000" w:rsidRPr="00000000">
        <w:rPr>
          <w:rtl w:val="0"/>
        </w:rPr>
      </w:r>
    </w:p>
    <w:p w:rsidR="00000000" w:rsidDel="00000000" w:rsidP="00000000" w:rsidRDefault="00000000" w:rsidRPr="00000000" w14:paraId="00000025">
      <w:pPr>
        <w:spacing w:after="140" w:line="276" w:lineRule="auto"/>
        <w:rPr/>
      </w:pPr>
      <w:r w:rsidDel="00000000" w:rsidR="00000000" w:rsidRPr="00000000">
        <w:rPr>
          <w:color w:val="1a1a1a"/>
          <w:sz w:val="21"/>
          <w:szCs w:val="21"/>
          <w:rtl w:val="0"/>
        </w:rPr>
        <w:t xml:space="preserve">Concrete per-model limits he hit live. These are why §1's live-capability endpoint matters — none of this can be assumed, and the UI must only surface valid options for the selected model.</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Fixed durations.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Veo 3 only accepted 8s; other models only 5s or 10s. Surface valid durations per selected model, or the job fails at submit.</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Reference image ≠ start frame.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Some models don't support a reference image and silently treat it as a start frame instead, changing the output's meaning. Detect support before sending.</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Content filtering.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Feeding a copyrighted film screenshot got the gen rejected/filtered by the provider. Our error taxonomy already has PROVIDER_REJECTED (VHE-2 §4.3) — this is a real, frequent path, not an edge case.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Prompt length caps.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Over-long prompts were rejected. Validate at our API layer before spending, per our budget-gate-before-claim rule.</w:t>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spacing w:after="140" w:before="320" w:lineRule="auto"/>
        <w:rPr/>
      </w:pPr>
      <w:r w:rsidDel="00000000" w:rsidR="00000000" w:rsidRPr="00000000">
        <w:rPr>
          <w:b w:val="1"/>
          <w:bCs w:val="1"/>
          <w:color w:val="1a1a1a"/>
          <w:sz w:val="30"/>
          <w:szCs w:val="30"/>
          <w:rtl w:val="0"/>
        </w:rPr>
        <w:t xml:space="preserve">4 · The avoid list — theater and liabilities, do not copy</w:t>
      </w:r>
      <w:r w:rsidDel="00000000" w:rsidR="00000000" w:rsidRPr="00000000">
        <w:rPr>
          <w:rtl w:val="0"/>
        </w:rPr>
      </w:r>
    </w:p>
    <w:tbl>
      <w:tblPr>
        <w:tblStyle w:val="Table2"/>
        <w:tblW w:w="9360.0" w:type="dxa"/>
        <w:jc w:val="left"/>
        <w:tblBorders>
          <w:top w:color="cbd7d0" w:space="0" w:sz="4" w:val="single"/>
          <w:left w:color="cbd7d0" w:space="0" w:sz="4" w:val="single"/>
          <w:bottom w:color="cbd7d0" w:space="0" w:sz="4" w:val="single"/>
          <w:right w:color="cbd7d0" w:space="0" w:sz="4" w:val="single"/>
          <w:insideH w:color="cbd7d0" w:space="0" w:sz="4" w:val="single"/>
          <w:insideV w:color="cbd7d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2e5e4e" w:val="clear"/>
            <w:tcMar>
              <w:top w:w="70.0" w:type="dxa"/>
              <w:left w:w="110.0" w:type="dxa"/>
              <w:bottom w:w="70.0" w:type="dxa"/>
              <w:right w:w="110.0" w:type="dxa"/>
            </w:tcMar>
          </w:tcPr>
          <w:p w:rsidR="00000000" w:rsidDel="00000000" w:rsidP="00000000" w:rsidRDefault="00000000" w:rsidRPr="00000000" w14:paraId="0000002C">
            <w:pPr>
              <w:spacing w:after="0" w:line="264" w:lineRule="auto"/>
              <w:rPr/>
            </w:pPr>
            <w:r w:rsidDel="00000000" w:rsidR="00000000" w:rsidRPr="00000000">
              <w:rPr>
                <w:b w:val="1"/>
                <w:bCs w:val="1"/>
                <w:color w:val="ffffff"/>
                <w:sz w:val="19"/>
                <w:szCs w:val="19"/>
                <w:rtl w:val="0"/>
              </w:rPr>
              <w:t xml:space="preserve">Do not copy</w:t>
            </w:r>
            <w:r w:rsidDel="00000000" w:rsidR="00000000" w:rsidRPr="00000000">
              <w:rPr>
                <w:rtl w:val="0"/>
              </w:rPr>
            </w:r>
          </w:p>
        </w:tc>
        <w:tc>
          <w:tcPr>
            <w:shd w:fill="2e5e4e" w:val="clear"/>
            <w:tcMar>
              <w:top w:w="70.0" w:type="dxa"/>
              <w:left w:w="110.0" w:type="dxa"/>
              <w:bottom w:w="70.0" w:type="dxa"/>
              <w:right w:w="110.0" w:type="dxa"/>
            </w:tcMar>
          </w:tcPr>
          <w:p w:rsidR="00000000" w:rsidDel="00000000" w:rsidP="00000000" w:rsidRDefault="00000000" w:rsidRPr="00000000" w14:paraId="0000002D">
            <w:pPr>
              <w:spacing w:after="0" w:line="264" w:lineRule="auto"/>
              <w:rPr/>
            </w:pPr>
            <w:r w:rsidDel="00000000" w:rsidR="00000000" w:rsidRPr="00000000">
              <w:rPr>
                <w:b w:val="1"/>
                <w:bCs w:val="1"/>
                <w:color w:val="ffffff"/>
                <w:sz w:val="19"/>
                <w:szCs w:val="19"/>
                <w:rtl w:val="0"/>
              </w:rPr>
              <w:t xml:space="preserve">Why</w:t>
            </w:r>
            <w:r w:rsidDel="00000000" w:rsidR="00000000" w:rsidRPr="00000000">
              <w:rPr>
                <w:rtl w:val="0"/>
              </w:rPr>
            </w:r>
          </w:p>
        </w:tc>
      </w:tr>
      <w:tr>
        <w:trPr>
          <w:cantSplit w:val="0"/>
          <w:tblHeader w:val="0"/>
        </w:trPr>
        <w:tc>
          <w:tcPr>
            <w:shd w:fill="eff4f1" w:val="clear"/>
            <w:tcMar>
              <w:top w:w="70.0" w:type="dxa"/>
              <w:left w:w="110.0" w:type="dxa"/>
              <w:bottom w:w="70.0" w:type="dxa"/>
              <w:right w:w="110.0" w:type="dxa"/>
            </w:tcMar>
          </w:tcPr>
          <w:p w:rsidR="00000000" w:rsidDel="00000000" w:rsidP="00000000" w:rsidRDefault="00000000" w:rsidRPr="00000000" w14:paraId="0000002E">
            <w:pPr>
              <w:spacing w:after="0" w:line="264" w:lineRule="auto"/>
              <w:rPr/>
            </w:pPr>
            <w:r w:rsidDel="00000000" w:rsidR="00000000" w:rsidRPr="00000000">
              <w:rPr>
                <w:b w:val="1"/>
                <w:bCs w:val="1"/>
                <w:color w:val="1a1a1a"/>
                <w:sz w:val="19"/>
                <w:szCs w:val="19"/>
                <w:rtl w:val="0"/>
              </w:rPr>
              <w:t xml:space="preserve">"From scratch in 2 hours"</w:t>
            </w:r>
            <w:r w:rsidDel="00000000" w:rsidR="00000000" w:rsidRPr="00000000">
              <w:rPr>
                <w:rtl w:val="0"/>
              </w:rPr>
            </w:r>
          </w:p>
        </w:tc>
        <w:tc>
          <w:tcPr>
            <w:shd w:fill="eff4f1" w:val="clear"/>
            <w:tcMar>
              <w:top w:w="70.0" w:type="dxa"/>
              <w:left w:w="110.0" w:type="dxa"/>
              <w:bottom w:w="70.0" w:type="dxa"/>
              <w:right w:w="110.0" w:type="dxa"/>
            </w:tcMar>
          </w:tcPr>
          <w:p w:rsidR="00000000" w:rsidDel="00000000" w:rsidP="00000000" w:rsidRDefault="00000000" w:rsidRPr="00000000" w14:paraId="0000002F">
            <w:pPr>
              <w:spacing w:after="0" w:line="264" w:lineRule="auto"/>
              <w:rPr/>
            </w:pPr>
            <w:r w:rsidDel="00000000" w:rsidR="00000000" w:rsidRPr="00000000">
              <w:rPr>
                <w:color w:val="1a1a1a"/>
                <w:sz w:val="19"/>
                <w:szCs w:val="19"/>
                <w:rtl w:val="0"/>
              </w:rPr>
              <w:t xml:space="preserve">Marketing. It was ~3 days and it's API orchestration. Fine to admire the speed; don't internalize the framing or scope-estimate off it.</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030">
            <w:pPr>
              <w:spacing w:after="0" w:line="264" w:lineRule="auto"/>
              <w:rPr/>
            </w:pPr>
            <w:r w:rsidDel="00000000" w:rsidR="00000000" w:rsidRPr="00000000">
              <w:rPr>
                <w:b w:val="1"/>
                <w:bCs w:val="1"/>
                <w:color w:val="1a1a1a"/>
                <w:sz w:val="19"/>
                <w:szCs w:val="19"/>
                <w:rtl w:val="0"/>
              </w:rPr>
              <w:t xml:space="preserve">Scraping a competitor's assets</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31">
            <w:pPr>
              <w:spacing w:after="0" w:line="264" w:lineRule="auto"/>
              <w:rPr/>
            </w:pPr>
            <w:r w:rsidDel="00000000" w:rsidR="00000000" w:rsidRPr="00000000">
              <w:rPr>
                <w:color w:val="1a1a1a"/>
                <w:sz w:val="19"/>
                <w:szCs w:val="19"/>
                <w:rtl w:val="0"/>
              </w:rPr>
              <w:t xml:space="preserve">He scrapes Higgsfield's landing-page videos wholesale to populate his own site "so we don't spend credits." That is direct IP exposure. We generate or license our showcase media — no exceptions.</w:t>
            </w:r>
            <w:r w:rsidDel="00000000" w:rsidR="00000000" w:rsidRPr="00000000">
              <w:rPr>
                <w:rtl w:val="0"/>
              </w:rPr>
            </w:r>
          </w:p>
        </w:tc>
      </w:tr>
      <w:tr>
        <w:trPr>
          <w:cantSplit w:val="0"/>
          <w:tblHeader w:val="0"/>
        </w:trPr>
        <w:tc>
          <w:tcPr>
            <w:shd w:fill="eff4f1" w:val="clear"/>
            <w:tcMar>
              <w:top w:w="70.0" w:type="dxa"/>
              <w:left w:w="110.0" w:type="dxa"/>
              <w:bottom w:w="70.0" w:type="dxa"/>
              <w:right w:w="110.0" w:type="dxa"/>
            </w:tcMar>
          </w:tcPr>
          <w:p w:rsidR="00000000" w:rsidDel="00000000" w:rsidP="00000000" w:rsidRDefault="00000000" w:rsidRPr="00000000" w14:paraId="00000032">
            <w:pPr>
              <w:spacing w:after="0" w:line="264" w:lineRule="auto"/>
              <w:rPr/>
            </w:pPr>
            <w:r w:rsidDel="00000000" w:rsidR="00000000" w:rsidRPr="00000000">
              <w:rPr>
                <w:b w:val="1"/>
                <w:bCs w:val="1"/>
                <w:color w:val="1a1a1a"/>
                <w:sz w:val="19"/>
                <w:szCs w:val="19"/>
                <w:rtl w:val="0"/>
              </w:rPr>
              <w:t xml:space="preserve">Face-swapping real public figures</w:t>
            </w:r>
            <w:r w:rsidDel="00000000" w:rsidR="00000000" w:rsidRPr="00000000">
              <w:rPr>
                <w:rtl w:val="0"/>
              </w:rPr>
            </w:r>
          </w:p>
        </w:tc>
        <w:tc>
          <w:tcPr>
            <w:shd w:fill="eff4f1" w:val="clear"/>
            <w:tcMar>
              <w:top w:w="70.0" w:type="dxa"/>
              <w:left w:w="110.0" w:type="dxa"/>
              <w:bottom w:w="70.0" w:type="dxa"/>
              <w:right w:w="110.0" w:type="dxa"/>
            </w:tcMar>
          </w:tcPr>
          <w:p w:rsidR="00000000" w:rsidDel="00000000" w:rsidP="00000000" w:rsidRDefault="00000000" w:rsidRPr="00000000" w14:paraId="00000033">
            <w:pPr>
              <w:spacing w:after="0" w:line="264" w:lineRule="auto"/>
              <w:rPr/>
            </w:pPr>
            <w:r w:rsidDel="00000000" w:rsidR="00000000" w:rsidRPr="00000000">
              <w:rPr>
                <w:color w:val="1a1a1a"/>
                <w:sz w:val="19"/>
                <w:szCs w:val="19"/>
                <w:rtl w:val="0"/>
              </w:rPr>
              <w:t xml:space="preserve">He swaps a sitting head of state into music videos. Deepfake / defamation / platform-policy minefield. Our consent-gating (VHE-4 §A8: consent recorded in lineage, cloned outputs tagged) is the correct posture — this teardown is the reason not to regress it.</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034">
            <w:pPr>
              <w:spacing w:after="0" w:line="264" w:lineRule="auto"/>
              <w:rPr/>
            </w:pPr>
            <w:r w:rsidDel="00000000" w:rsidR="00000000" w:rsidRPr="00000000">
              <w:rPr>
                <w:b w:val="1"/>
                <w:bCs w:val="1"/>
                <w:color w:val="1a1a1a"/>
                <w:sz w:val="19"/>
                <w:szCs w:val="19"/>
                <w:rtl w:val="0"/>
              </w:rPr>
              <w:t xml:space="preserve">Monolith backend</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35">
            <w:pPr>
              <w:spacing w:after="0" w:line="264" w:lineRule="auto"/>
              <w:rPr/>
            </w:pPr>
            <w:r w:rsidDel="00000000" w:rsidR="00000000" w:rsidRPr="00000000">
              <w:rPr>
                <w:color w:val="1a1a1a"/>
                <w:sz w:val="19"/>
                <w:szCs w:val="19"/>
                <w:rtl w:val="0"/>
              </w:rPr>
              <w:t xml:space="preserve">Everything — API, FFmpeg jobs, generation — runs on one backend. He admits it's bad architecture. We already separate media/GPU workers (VHE-1 build phases). Keep them separate; his pain is the argument for it.</w:t>
            </w:r>
            <w:r w:rsidDel="00000000" w:rsidR="00000000" w:rsidRPr="00000000">
              <w:rPr>
                <w:rtl w:val="0"/>
              </w:rPr>
            </w:r>
          </w:p>
        </w:tc>
      </w:tr>
      <w:tr>
        <w:trPr>
          <w:cantSplit w:val="0"/>
          <w:tblHeader w:val="0"/>
        </w:trPr>
        <w:tc>
          <w:tcPr>
            <w:shd w:fill="eff4f1" w:val="clear"/>
            <w:tcMar>
              <w:top w:w="70.0" w:type="dxa"/>
              <w:left w:w="110.0" w:type="dxa"/>
              <w:bottom w:w="70.0" w:type="dxa"/>
              <w:right w:w="110.0" w:type="dxa"/>
            </w:tcMar>
          </w:tcPr>
          <w:p w:rsidR="00000000" w:rsidDel="00000000" w:rsidP="00000000" w:rsidRDefault="00000000" w:rsidRPr="00000000" w14:paraId="00000036">
            <w:pPr>
              <w:spacing w:after="0" w:line="264" w:lineRule="auto"/>
              <w:rPr/>
            </w:pPr>
            <w:r w:rsidDel="00000000" w:rsidR="00000000" w:rsidRPr="00000000">
              <w:rPr>
                <w:b w:val="1"/>
                <w:bCs w:val="1"/>
                <w:color w:val="1a1a1a"/>
                <w:sz w:val="19"/>
                <w:szCs w:val="19"/>
                <w:rtl w:val="0"/>
              </w:rPr>
              <w:t xml:space="preserve">Flat, non-model pricing</w:t>
            </w:r>
            <w:r w:rsidDel="00000000" w:rsidR="00000000" w:rsidRPr="00000000">
              <w:rPr>
                <w:rtl w:val="0"/>
              </w:rPr>
            </w:r>
          </w:p>
        </w:tc>
        <w:tc>
          <w:tcPr>
            <w:shd w:fill="eff4f1" w:val="clear"/>
            <w:tcMar>
              <w:top w:w="70.0" w:type="dxa"/>
              <w:left w:w="110.0" w:type="dxa"/>
              <w:bottom w:w="70.0" w:type="dxa"/>
              <w:right w:w="110.0" w:type="dxa"/>
            </w:tcMar>
          </w:tcPr>
          <w:p w:rsidR="00000000" w:rsidDel="00000000" w:rsidP="00000000" w:rsidRDefault="00000000" w:rsidRPr="00000000" w14:paraId="00000037">
            <w:pPr>
              <w:spacing w:after="0" w:line="264" w:lineRule="auto"/>
              <w:rPr/>
            </w:pPr>
            <w:r w:rsidDel="00000000" w:rsidR="00000000" w:rsidRPr="00000000">
              <w:rPr>
                <w:color w:val="1a1a1a"/>
                <w:sz w:val="19"/>
                <w:szCs w:val="19"/>
                <w:rtl w:val="0"/>
              </w:rPr>
              <w:t xml:space="preserve">He charges a constant credit cost regardless of which model ran, so margins wander. Our per-capability cost estimation (VHE-2 §7) exists precisely to avoid this. Price to actual provider cost.</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038">
            <w:pPr>
              <w:spacing w:after="0" w:line="264" w:lineRule="auto"/>
              <w:rPr/>
            </w:pPr>
            <w:r w:rsidDel="00000000" w:rsidR="00000000" w:rsidRPr="00000000">
              <w:rPr>
                <w:b w:val="1"/>
                <w:bCs w:val="1"/>
                <w:color w:val="1a1a1a"/>
                <w:sz w:val="19"/>
                <w:szCs w:val="19"/>
                <w:rtl w:val="0"/>
              </w:rPr>
              <w:t xml:space="preserve">"Bypass all permissions / run dangerously"</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39">
            <w:pPr>
              <w:spacing w:after="0" w:line="264" w:lineRule="auto"/>
              <w:rPr/>
            </w:pPr>
            <w:r w:rsidDel="00000000" w:rsidR="00000000" w:rsidRPr="00000000">
              <w:rPr>
                <w:color w:val="1a1a1a"/>
                <w:sz w:val="19"/>
                <w:szCs w:val="19"/>
                <w:rtl w:val="0"/>
              </w:rPr>
              <w:t xml:space="preserve">He runs the agent with all guardrails off. Acceptable for a solo demo; unacceptable for a product a team and users touch. Our plugin sandbox + SSRF guard posture (VHE-2 §13) is the opposite of this, on purpose.</w:t>
            </w:r>
            <w:r w:rsidDel="00000000" w:rsidR="00000000" w:rsidRPr="00000000">
              <w:rPr>
                <w:rtl w:val="0"/>
              </w:rPr>
            </w:r>
          </w:p>
        </w:tc>
      </w:tr>
    </w:tbl>
    <w:p w:rsidR="00000000" w:rsidDel="00000000" w:rsidP="00000000" w:rsidRDefault="00000000" w:rsidRPr="00000000" w14:paraId="0000003A">
      <w:pPr>
        <w:pStyle w:val="Heading1"/>
        <w:spacing w:after="140" w:before="320" w:lineRule="auto"/>
        <w:rPr/>
      </w:pPr>
      <w:r w:rsidDel="00000000" w:rsidR="00000000" w:rsidRPr="00000000">
        <w:rPr>
          <w:b w:val="1"/>
          <w:bCs w:val="1"/>
          <w:color w:val="1a1a1a"/>
          <w:sz w:val="30"/>
          <w:szCs w:val="30"/>
          <w:rtl w:val="0"/>
        </w:rPr>
        <w:t xml:space="preserve">5 · How the generation layer bridges into our loop</w:t>
      </w:r>
      <w:r w:rsidDel="00000000" w:rsidR="00000000" w:rsidRPr="00000000">
        <w:rPr>
          <w:rtl w:val="0"/>
        </w:rPr>
      </w:r>
    </w:p>
    <w:p w:rsidR="00000000" w:rsidDel="00000000" w:rsidP="00000000" w:rsidRDefault="00000000" w:rsidRPr="00000000" w14:paraId="0000003B">
      <w:pPr>
        <w:spacing w:after="140" w:line="276" w:lineRule="auto"/>
        <w:rPr/>
      </w:pPr>
      <w:r w:rsidDel="00000000" w:rsidR="00000000" w:rsidRPr="00000000">
        <w:rPr>
          <w:color w:val="1a1a1a"/>
          <w:sz w:val="21"/>
          <w:szCs w:val="21"/>
          <w:rtl w:val="0"/>
        </w:rPr>
        <w:t xml:space="preserve">VHE-1 already frames the product as </w:t>
      </w:r>
      <w:r w:rsidDel="00000000" w:rsidR="00000000" w:rsidRPr="00000000">
        <w:rPr>
          <w:i w:val="1"/>
          <w:iCs w:val="1"/>
          <w:color w:val="1a1a1a"/>
          <w:sz w:val="21"/>
          <w:szCs w:val="21"/>
          <w:rtl w:val="0"/>
        </w:rPr>
        <w:t xml:space="preserve">generate or import → mark → fix → propagate → export</w:t>
      </w:r>
      <w:r w:rsidDel="00000000" w:rsidR="00000000" w:rsidRPr="00000000">
        <w:rPr>
          <w:color w:val="1a1a1a"/>
          <w:sz w:val="21"/>
          <w:szCs w:val="21"/>
          <w:rtl w:val="0"/>
        </w:rPr>
        <w:t xml:space="preserve">. Everything above feeds the “generate” node without disturbing the repair core, because the seams are the same objects we already model:</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 generated clip is just an asset with </w:t>
      </w:r>
      <w:r w:rsidDel="00000000" w:rsidR="00000000" w:rsidRPr="00000000">
        <w:rPr>
          <w:rFonts w:ascii="Courier New" w:cs="Courier New" w:eastAsia="Courier New" w:hAnsi="Courier New"/>
          <w:b w:val="0"/>
          <w:bCs w:val="0"/>
          <w:i w:val="0"/>
          <w:iCs w:val="0"/>
          <w:smallCaps w:val="0"/>
          <w:strike w:val="0"/>
          <w:color w:val="2e5e4e"/>
          <w:sz w:val="21"/>
          <w:szCs w:val="21"/>
          <w:u w:val="none"/>
          <w:shd w:fill="auto" w:val="clear"/>
          <w:vertAlign w:val="baseline"/>
          <w:rtl w:val="0"/>
        </w:rPr>
        <w:t xml:space="preserve">origin='generated'</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 — it flows into the exact same ingest/probe path as an upload (VHE-2 §3), then into repair. No new pipeline.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Video generation is one more Capability on the existing router (VHE-2 §7): </w:t>
      </w:r>
      <w:r w:rsidDel="00000000" w:rsidR="00000000" w:rsidRPr="00000000">
        <w:rPr>
          <w:rFonts w:ascii="Courier New" w:cs="Courier New" w:eastAsia="Courier New" w:hAnsi="Courier New"/>
          <w:b w:val="0"/>
          <w:bCs w:val="0"/>
          <w:i w:val="0"/>
          <w:iCs w:val="0"/>
          <w:smallCaps w:val="0"/>
          <w:strike w:val="0"/>
          <w:color w:val="2e5e4e"/>
          <w:sz w:val="21"/>
          <w:szCs w:val="21"/>
          <w:u w:val="none"/>
          <w:shd w:fill="auto" w:val="clear"/>
          <w:vertAlign w:val="baseline"/>
          <w:rtl w:val="0"/>
        </w:rPr>
        <w:t xml:space="preserve">video.t2v / video.i2v / video.extend</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 OpenRouter becomes one connected provider among the user's BYOK set — no house-model lock-in, consistent with VHE-1 positioning.</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Chained generation with per-seam checkpoints is already specified as burst mode (VHE-2 §10). This video's crude “fixed template, swap the face” trick is the </w:t>
      </w:r>
      <w:r w:rsidDel="00000000" w:rsidR="00000000" w:rsidRPr="00000000">
        <w:rPr>
          <w:rFonts w:ascii="Calibri" w:cs="Calibri" w:eastAsia="Calibri" w:hAnsi="Calibri"/>
          <w:b w:val="0"/>
          <w:bCs w:val="0"/>
          <w:i w:val="1"/>
          <w:iCs w:val="1"/>
          <w:smallCaps w:val="0"/>
          <w:strike w:val="0"/>
          <w:color w:val="1a1a1a"/>
          <w:sz w:val="21"/>
          <w:szCs w:val="21"/>
          <w:u w:val="none"/>
          <w:shd w:fill="auto" w:val="clear"/>
          <w:vertAlign w:val="baseline"/>
          <w:rtl w:val="0"/>
        </w:rPr>
        <w:t xml:space="preserve">degenerate case</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 of that — it dodges drift by locking start/end frames rather than correcting it. Our seam-correction loop is the differentiator he never attempted.</w:t>
      </w:r>
    </w:p>
    <w:p w:rsidR="00000000" w:rsidDel="00000000" w:rsidP="00000000" w:rsidRDefault="00000000" w:rsidRPr="00000000" w14:paraId="0000003F">
      <w:pPr>
        <w:spacing w:after="140" w:line="276" w:lineRule="auto"/>
        <w:rPr/>
      </w:pPr>
      <w:r w:rsidDel="00000000" w:rsidR="00000000" w:rsidRPr="00000000">
        <w:rPr>
          <w:b w:val="1"/>
          <w:bCs w:val="1"/>
          <w:color w:val="1a1a1a"/>
          <w:sz w:val="21"/>
          <w:szCs w:val="21"/>
          <w:rtl w:val="0"/>
        </w:rPr>
        <w:t xml:space="preserve">The strategic read: </w:t>
      </w:r>
      <w:r w:rsidDel="00000000" w:rsidR="00000000" w:rsidRPr="00000000">
        <w:rPr>
          <w:color w:val="1a1a1a"/>
          <w:sz w:val="21"/>
          <w:szCs w:val="21"/>
          <w:rtl w:val="0"/>
        </w:rPr>
        <w:t xml:space="preserve">people are pouring into the adjacent generate-a-SaaS space, which validates demand — but nobody in this clip competes on the repair/seam-correction loop. Adding generation makes our editor the place you do the whole arc; it does not make us just another Higgsfield clone, as long as repair stays the center of gravity.</w:t>
      </w:r>
      <w:r w:rsidDel="00000000" w:rsidR="00000000" w:rsidRPr="00000000">
        <w:rPr>
          <w:rtl w:val="0"/>
        </w:rPr>
      </w:r>
    </w:p>
    <w:p w:rsidR="00000000" w:rsidDel="00000000" w:rsidP="00000000" w:rsidRDefault="00000000" w:rsidRPr="00000000" w14:paraId="00000040">
      <w:pPr>
        <w:pStyle w:val="Heading1"/>
        <w:spacing w:after="140" w:before="320" w:lineRule="auto"/>
        <w:rPr/>
      </w:pPr>
      <w:r w:rsidDel="00000000" w:rsidR="00000000" w:rsidRPr="00000000">
        <w:rPr>
          <w:b w:val="1"/>
          <w:bCs w:val="1"/>
          <w:color w:val="1a1a1a"/>
          <w:sz w:val="30"/>
          <w:szCs w:val="30"/>
          <w:rtl w:val="0"/>
        </w:rPr>
        <w:t xml:space="preserve">6 · Open questions to settle when we build the generation layer</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Is OpenRouter our first video-gen connection, or do we go direct-to-provider for the models we use most (cost/latency vs. one-integration convenience)?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Do we hydrate the capability manifest live from /videos/models on connect + TTL, or snapshot it? (VHE-4 already chose "live, 24h TTL" for voice — likely the same call here.)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Face/identity: self-host a swap model (his FaceFusion pattern) for cost, or route everything to hosted for simplicity at launch? Ties to the GPU decision still open in VHE-2 §17.</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Where does generated media sit relative to the two build versions — is the generation layer in the new (this-data-informed) branch only, or backported?</w:t>
      </w:r>
    </w:p>
    <w:p w:rsidR="00000000" w:rsidDel="00000000" w:rsidP="00000000" w:rsidRDefault="00000000" w:rsidRPr="00000000" w14:paraId="00000045">
      <w:pPr>
        <w:pBdr>
          <w:bottom w:color="2e5e4e" w:space="0" w:sz="6" w:val="single"/>
        </w:pBdr>
        <w:spacing w:after="160" w:before="60" w:lineRule="auto"/>
        <w:rPr/>
      </w:pPr>
      <w:r w:rsidDel="00000000" w:rsidR="00000000" w:rsidRPr="00000000">
        <w:rPr>
          <w:rtl w:val="0"/>
        </w:rPr>
      </w:r>
    </w:p>
    <w:p w:rsidR="00000000" w:rsidDel="00000000" w:rsidP="00000000" w:rsidRDefault="00000000" w:rsidRPr="00000000" w14:paraId="00000046">
      <w:pPr>
        <w:spacing w:after="140" w:line="276" w:lineRule="auto"/>
        <w:rPr/>
      </w:pPr>
      <w:r w:rsidDel="00000000" w:rsidR="00000000" w:rsidRPr="00000000">
        <w:rPr>
          <w:i w:val="1"/>
          <w:iCs w:val="1"/>
          <w:color w:val="555555"/>
          <w:sz w:val="21"/>
          <w:szCs w:val="21"/>
          <w:rtl w:val="0"/>
        </w:rPr>
        <w:t xml:space="preserve">Filed by: Marcus (Correction Studio source library). </w:t>
      </w:r>
      <w:r w:rsidDel="00000000" w:rsidR="00000000" w:rsidRPr="00000000">
        <w:rPr>
          <w:i w:val="1"/>
          <w:iCs w:val="1"/>
          <w:color w:val="555555"/>
          <w:sz w:val="18"/>
          <w:szCs w:val="18"/>
          <w:rtl w:val="0"/>
        </w:rPr>
        <w:t xml:space="preserve">Companion to VHE-1 (vision), VHE-2 (execution), VHE-3 (pre-flight), VHE-4 (voice/audio). Source is a marketing build-in-public video — treat patterns as validated, framing and legal posture as cautionary.</w:t>
      </w:r>
      <w:r w:rsidDel="00000000" w:rsidR="00000000" w:rsidRPr="00000000">
        <w:rPr>
          <w:rtl w:val="0"/>
        </w:rPr>
      </w:r>
    </w:p>
    <w:sectPr>
      <w:pgSz w:h="15840" w:w="12240"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