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2.xml" ContentType="application/xml"/>
  <Override PartName="/customXml/itemProps2.xml" ContentType="application/vnd.openxmlformats-officedocument.customXmlPropertie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fonts/font14.odttf" ContentType="application/vnd.openxmlformats-officedocument.obfuscatedFont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0.odttf" ContentType="application/vnd.openxmlformats-officedocument.obfuscatedFont"/>
  <Override PartName="/word/fonts/font1.odttf" ContentType="application/vnd.openxmlformats-officedocument.obfuscatedFont"/>
  <Override PartName="/word/fonts/font6.odttf" ContentType="application/vnd.openxmlformats-officedocument.obfuscatedFont"/>
  <Override PartName="/word/fonts/font12.odttf" ContentType="application/vnd.openxmlformats-officedocument.obfuscatedFont"/>
  <Override PartName="/word/fonts/font3.odttf" ContentType="application/vnd.openxmlformats-officedocument.obfuscatedFont"/>
  <Override PartName="/word/fonts/font1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righ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Генеральному директору ООО «СкайДНС»</w:t>
      </w:r>
    </w:p>
    <w:p>
      <w:pPr>
        <w:pStyle w:val="Normal"/>
        <w:jc w:val="right"/>
        <w:rPr/>
      </w:pPr>
      <w:r>
        <w:rPr>
          <w:rFonts w:cs="Times New Roman" w:ascii="Times New Roman" w:hAnsi="Times New Roman"/>
          <w:sz w:val="24"/>
          <w:szCs w:val="24"/>
        </w:rPr>
        <w:tab/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Ростовцевой Л. В.</w:t>
      </w:r>
    </w:p>
    <w:p>
      <w:pPr>
        <w:pStyle w:val="Normal"/>
        <w:suppressAutoHyphens w:val="true"/>
        <w:spacing w:lineRule="auto" w:line="240" w:before="0" w:after="0"/>
        <w:rPr>
          <w:rFonts w:ascii="Ubuntu" w:hAnsi="Ubuntu" w:eastAsia="Ubuntu" w:cs="" w:asciiTheme="minorHAnsi" w:cstheme="minorBidi" w:eastAsiaTheme="minorHAnsi" w:hAnsiTheme="minorHAnsi"/>
          <w:highlight w:val="green"/>
        </w:rPr>
      </w:pPr>
      <w:r>
        <w:rPr>
          <w:rFonts w:cs="Times New Roman" w:ascii="Times New Roman" w:hAnsi="Times New Roman"/>
          <w:b/>
          <w:sz w:val="24"/>
          <w:szCs w:val="24"/>
        </w:rPr>
        <w:t>{{ date }} г.</w:t>
      </w:r>
    </w:p>
    <w:p>
      <w:pPr>
        <w:pStyle w:val="Normal"/>
        <w:suppressAutoHyphens w:val="true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suppressAutoHyphens w:val="true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Уведомление</w:t>
      </w:r>
    </w:p>
    <w:p>
      <w:pPr>
        <w:pStyle w:val="Normal"/>
        <w:suppressAutoHyphens w:val="true"/>
        <w:spacing w:lineRule="auto" w:line="240" w:before="0" w:after="0"/>
        <w:jc w:val="center"/>
        <w:rPr/>
      </w:pPr>
      <w:bookmarkStart w:id="0" w:name="%2525D0%2525A3%2525D0%25259F%2525D1%2525"/>
      <w:bookmarkEnd w:id="0"/>
      <w:r>
        <w:rPr>
          <w:rFonts w:cs="Times New Roman" w:ascii="Times New Roman" w:hAnsi="Times New Roman"/>
          <w:b/>
          <w:sz w:val="24"/>
          <w:szCs w:val="24"/>
        </w:rPr>
        <w:t xml:space="preserve">о создании служебной программы для ЭВМ или базы данных № {{ number }}      </w:t>
      </w:r>
    </w:p>
    <w:p>
      <w:pPr>
        <w:pStyle w:val="Normal"/>
        <w:suppressAutoHyphens w:val="true"/>
        <w:spacing w:lineRule="auto" w:line="240" w:before="0" w:after="0"/>
        <w:jc w:val="center"/>
        <w:rPr>
          <w:rFonts w:ascii="Times New Roman" w:hAnsi="Times New Roman" w:eastAsia="Times New Roman" w:cs="Times New Roman"/>
          <w:i/>
          <w:i/>
          <w:iCs/>
          <w:color w:val="FF0000"/>
          <w:lang w:eastAsia="ar-SA"/>
        </w:rPr>
      </w:pPr>
      <w:r>
        <w:rPr>
          <w:rFonts w:eastAsia="Times New Roman" w:cs="Times New Roman" w:ascii="Times New Roman" w:hAnsi="Times New Roman"/>
          <w:i/>
          <w:iCs/>
          <w:color w:val="FF0000"/>
          <w:lang w:eastAsia="ar-SA"/>
        </w:rPr>
      </w:r>
    </w:p>
    <w:p>
      <w:pPr>
        <w:pStyle w:val="Normal"/>
        <w:spacing w:lineRule="auto" w:line="240" w:before="0" w:after="0"/>
        <w:ind w:left="0" w:right="0" w:firstLine="708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Настоящим сообщаю о создании работником/-ами ООО «СкайДНС» в связи с выполнением своих служебных обязанностей охраноспособного результата интеллектуальной деятельности, а именно: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ar-SA"/>
        </w:rPr>
      </w:r>
    </w:p>
    <w:tbl>
      <w:tblPr>
        <w:tblW w:w="9776" w:type="dxa"/>
        <w:jc w:val="left"/>
        <w:tblInd w:w="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735"/>
        <w:gridCol w:w="9040"/>
      </w:tblGrid>
      <w:tr>
        <w:trPr/>
        <w:tc>
          <w:tcPr>
            <w:tcW w:w="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suppressLineNumbers/>
              <w:suppressAutoHyphens w:val="true"/>
              <w:bidi w:val="0"/>
              <w:spacing w:lineRule="auto" w:line="240" w:before="0" w:after="0"/>
              <w:ind w:left="283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sz w:val="24"/>
                <w:szCs w:val="24"/>
                <w:lang w:eastAsia="ar-SA"/>
              </w:rPr>
              <w:t>№</w:t>
            </w:r>
          </w:p>
          <w:p>
            <w:pPr>
              <w:pStyle w:val="Normal"/>
              <w:widowControl/>
              <w:suppressLineNumbers/>
              <w:suppressAutoHyphens w:val="true"/>
              <w:bidi w:val="0"/>
              <w:spacing w:lineRule="auto" w:line="240" w:before="0" w:after="0"/>
              <w:ind w:left="283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sz w:val="24"/>
                <w:szCs w:val="24"/>
                <w:lang w:eastAsia="ar-SA"/>
              </w:rPr>
              <w:t>п/п</w:t>
            </w:r>
          </w:p>
        </w:tc>
        <w:tc>
          <w:tcPr>
            <w:tcW w:w="90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</w:tcPr>
          <w:p>
            <w:pPr>
              <w:pStyle w:val="Normal"/>
              <w:suppressLineNumbers/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sz w:val="24"/>
                <w:szCs w:val="24"/>
                <w:lang w:eastAsia="ar-SA"/>
              </w:rPr>
              <w:t>Данные о созданном РИД</w:t>
            </w:r>
          </w:p>
        </w:tc>
      </w:tr>
      <w:tr>
        <w:trPr/>
        <w:tc>
          <w:tcPr>
            <w:tcW w:w="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numPr>
                <w:ilvl w:val="0"/>
                <w:numId w:val="1"/>
              </w:numPr>
              <w:suppressLineNumbers/>
              <w:tabs>
                <w:tab w:val="left" w:pos="1185" w:leader="none"/>
              </w:tabs>
              <w:suppressAutoHyphens w:val="true"/>
              <w:bidi w:val="0"/>
              <w:spacing w:lineRule="auto" w:line="240" w:before="0" w:after="0"/>
              <w:ind w:left="283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sz w:val="24"/>
                <w:szCs w:val="24"/>
                <w:lang w:eastAsia="ar-SA"/>
              </w:rPr>
            </w:r>
          </w:p>
        </w:tc>
        <w:tc>
          <w:tcPr>
            <w:tcW w:w="90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lang w:eastAsia="ar-SA"/>
              </w:rPr>
              <w:t>Наименование программы для ЭВМ, базы данных</w:t>
            </w: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iCs/>
                <w:lang w:eastAsia="ar-SA"/>
              </w:rPr>
              <w:t xml:space="preserve"> «</w:t>
            </w: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iCs/>
                <w:caps w:val="false"/>
                <w:smallCaps w:val="false"/>
                <w:color w:val="000000"/>
                <w:spacing w:val="0"/>
                <w:sz w:val="24"/>
                <w:szCs w:val="24"/>
                <w:u w:val="none"/>
                <w:lang w:val="en-US" w:eastAsia="ar-SA"/>
              </w:rPr>
              <w:t>{{ name }}</w:t>
            </w: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iCs/>
                <w:u w:val="none"/>
                <w:lang w:eastAsia="ar-SA"/>
              </w:rPr>
              <w:t>»</w:t>
            </w:r>
          </w:p>
        </w:tc>
      </w:tr>
      <w:tr>
        <w:trPr/>
        <w:tc>
          <w:tcPr>
            <w:tcW w:w="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numPr>
                <w:ilvl w:val="0"/>
                <w:numId w:val="1"/>
              </w:numPr>
              <w:suppressLineNumbers/>
              <w:tabs>
                <w:tab w:val="left" w:pos="1185" w:leader="none"/>
              </w:tabs>
              <w:suppressAutoHyphens w:val="true"/>
              <w:bidi w:val="0"/>
              <w:spacing w:lineRule="auto" w:line="240" w:before="0" w:after="0"/>
              <w:ind w:left="283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sz w:val="24"/>
                <w:szCs w:val="24"/>
                <w:lang w:eastAsia="ar-SA"/>
              </w:rPr>
            </w:r>
          </w:p>
        </w:tc>
        <w:tc>
          <w:tcPr>
            <w:tcW w:w="90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Courier New"/>
                <w:b w:val="false"/>
                <w:b w:val="false"/>
                <w:bCs w:val="false"/>
                <w:lang w:eastAsia="ar-SA"/>
              </w:rPr>
            </w:pPr>
            <w:r>
              <w:rPr>
                <w:rFonts w:eastAsia="Times New Roman" w:cs="Courier New" w:ascii="Times New Roman" w:hAnsi="Times New Roman"/>
                <w:b w:val="false"/>
                <w:bCs w:val="false"/>
                <w:lang w:eastAsia="ar-SA"/>
              </w:rPr>
              <w:t>Основание для разработки:</w:t>
            </w:r>
          </w:p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color w:val="000000"/>
                <w:lang w:eastAsia="ar-SA"/>
              </w:rPr>
              <w:t>Служебное задание от {{ start_date }} г. на создание ПО</w:t>
            </w:r>
          </w:p>
        </w:tc>
      </w:tr>
      <w:tr>
        <w:trPr/>
        <w:tc>
          <w:tcPr>
            <w:tcW w:w="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numPr>
                <w:ilvl w:val="0"/>
                <w:numId w:val="1"/>
              </w:numPr>
              <w:suppressLineNumbers/>
              <w:tabs>
                <w:tab w:val="left" w:pos="1185" w:leader="none"/>
              </w:tabs>
              <w:suppressAutoHyphens w:val="true"/>
              <w:bidi w:val="0"/>
              <w:spacing w:lineRule="auto" w:line="240" w:before="0" w:after="0"/>
              <w:ind w:left="283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sz w:val="24"/>
                <w:szCs w:val="24"/>
                <w:lang w:eastAsia="ar-SA"/>
              </w:rPr>
            </w:r>
          </w:p>
        </w:tc>
        <w:tc>
          <w:tcPr>
            <w:tcW w:w="90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color w:val="000000"/>
                <w:lang w:eastAsia="ar-SA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color w:val="000000"/>
                <w:lang w:eastAsia="ar-SA"/>
              </w:rPr>
              <w:t>Описание программы для ЭВМ, базы данных:</w:t>
            </w:r>
          </w:p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color w:val="000000"/>
                <w:lang w:eastAsia="ar-SA"/>
              </w:rPr>
              <w:t xml:space="preserve">Аннотация: </w:t>
            </w: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iCs/>
                <w:color w:val="000000"/>
                <w:u w:val="none"/>
                <w:lang w:val="ru-RU" w:eastAsia="ar-SA"/>
              </w:rPr>
              <w:t>{{ annotation }}</w:t>
            </w:r>
          </w:p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Courier New"/>
                <w:b w:val="false"/>
                <w:b w:val="false"/>
                <w:bCs w:val="false"/>
                <w:i/>
                <w:i/>
                <w:color w:val="000000"/>
                <w:lang w:eastAsia="ar-SA"/>
              </w:rPr>
            </w:pP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color w:val="000000"/>
                <w:lang w:eastAsia="ar-SA"/>
              </w:rPr>
              <w:t>Тип реализующей ЭВМ: IBM PC совместимый компьютер, процессор: 4*2,5ГГц, ОЗУ: 4ГБ, HDD: 100ГБ.</w:t>
            </w:r>
          </w:p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color w:val="000000"/>
                <w:lang w:eastAsia="ar-SA"/>
              </w:rPr>
              <w:t>Язык программирования: {{ language_choices }}</w:t>
            </w:r>
          </w:p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Courier New"/>
                <w:b w:val="false"/>
                <w:b w:val="false"/>
                <w:bCs w:val="false"/>
                <w:i/>
                <w:i/>
                <w:color w:val="000000"/>
                <w:lang w:eastAsia="ar-SA"/>
              </w:rPr>
            </w:pP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color w:val="000000"/>
                <w:lang w:eastAsia="ar-SA"/>
              </w:rPr>
              <w:t>Вид и версия операционной системы: Debian Server 8/9.</w:t>
            </w:r>
          </w:p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Courier New"/>
                <w:b w:val="false"/>
                <w:b w:val="false"/>
                <w:bCs w:val="false"/>
                <w:i/>
                <w:i/>
                <w:color w:val="000000"/>
                <w:lang w:eastAsia="ar-SA"/>
              </w:rPr>
            </w:pP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color w:val="000000"/>
                <w:lang w:eastAsia="ar-SA"/>
              </w:rPr>
              <w:t>Объем программы для ЭВМ: 2 563 745 байт</w:t>
            </w:r>
          </w:p>
        </w:tc>
      </w:tr>
      <w:tr>
        <w:trPr/>
        <w:tc>
          <w:tcPr>
            <w:tcW w:w="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numPr>
                <w:ilvl w:val="0"/>
                <w:numId w:val="1"/>
              </w:numPr>
              <w:suppressLineNumbers/>
              <w:tabs>
                <w:tab w:val="left" w:pos="1185" w:leader="none"/>
              </w:tabs>
              <w:suppressAutoHyphens w:val="true"/>
              <w:bidi w:val="0"/>
              <w:spacing w:lineRule="auto" w:line="240" w:before="0" w:after="0"/>
              <w:ind w:left="283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sz w:val="24"/>
                <w:szCs w:val="24"/>
                <w:lang w:eastAsia="ar-SA"/>
              </w:rPr>
            </w:r>
          </w:p>
        </w:tc>
        <w:tc>
          <w:tcPr>
            <w:tcW w:w="90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suppressLineNumbers/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lang w:eastAsia="ar-SA"/>
              </w:rPr>
              <w:t>Правообладатель: ООО «СкайДНС»</w:t>
            </w:r>
          </w:p>
        </w:tc>
      </w:tr>
      <w:tr>
        <w:trPr/>
        <w:tc>
          <w:tcPr>
            <w:tcW w:w="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numPr>
                <w:ilvl w:val="0"/>
                <w:numId w:val="1"/>
              </w:numPr>
              <w:suppressLineNumbers/>
              <w:tabs>
                <w:tab w:val="left" w:pos="1185" w:leader="none"/>
              </w:tabs>
              <w:suppressAutoHyphens w:val="true"/>
              <w:bidi w:val="0"/>
              <w:spacing w:lineRule="auto" w:line="240" w:before="0" w:after="0"/>
              <w:ind w:left="283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sz w:val="24"/>
                <w:szCs w:val="24"/>
                <w:lang w:eastAsia="ar-SA"/>
              </w:rPr>
            </w:r>
          </w:p>
        </w:tc>
        <w:tc>
          <w:tcPr>
            <w:tcW w:w="90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/>
            </w:pPr>
            <w:hyperlink w:anchor="Дата">
              <w:r>
                <w:rPr>
                  <w:rStyle w:val="Style14"/>
                  <w:rFonts w:eastAsia="Times New Roman" w:cs="Times New Roman" w:ascii="Times New Roman" w:hAnsi="Times New Roman"/>
                  <w:b w:val="false"/>
                  <w:bCs w:val="false"/>
                  <w:lang w:eastAsia="ar-SA"/>
                </w:rPr>
                <w:t>Дата начала и дата завершения разработки РИД</w:t>
              </w:r>
            </w:hyperlink>
            <w:r>
              <w:rPr>
                <w:rFonts w:eastAsia="Times New Roman" w:cs="Times New Roman" w:ascii="Times New Roman" w:hAnsi="Times New Roman"/>
                <w:b w:val="false"/>
                <w:bCs w:val="false"/>
                <w:lang w:eastAsia="ar-SA"/>
              </w:rPr>
              <w:t>:</w:t>
            </w:r>
            <w:r>
              <w:rPr>
                <w:rFonts w:eastAsia="Times New Roman" w:cs="Courier New" w:ascii="Times New Roman" w:hAnsi="Times New Roman"/>
                <w:b w:val="false"/>
                <w:bCs w:val="false"/>
                <w:lang w:eastAsia="ar-SA"/>
              </w:rPr>
              <w:t xml:space="preserve">  </w:t>
            </w: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iCs/>
                <w:lang w:eastAsia="ar-SA"/>
              </w:rPr>
              <w:t xml:space="preserve">  </w:t>
            </w:r>
          </w:p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>
                <w:rFonts w:ascii="Ubuntu" w:hAnsi="Ubuntu" w:eastAsia="Ubuntu" w:cs="" w:asciiTheme="minorHAnsi" w:cstheme="minorBidi" w:eastAsiaTheme="minorHAnsi" w:hAnsiTheme="minorHAnsi"/>
                <w:highlight w:val="green"/>
              </w:rPr>
            </w:pP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iCs/>
                <w:lang w:eastAsia="ar-SA"/>
              </w:rPr>
              <w:t>{{ start_date }} — {{ end_date }}</w:t>
            </w:r>
          </w:p>
        </w:tc>
      </w:tr>
      <w:tr>
        <w:trPr/>
        <w:tc>
          <w:tcPr>
            <w:tcW w:w="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numPr>
                <w:ilvl w:val="0"/>
                <w:numId w:val="1"/>
              </w:numPr>
              <w:suppressLineNumbers/>
              <w:tabs>
                <w:tab w:val="left" w:pos="1185" w:leader="none"/>
              </w:tabs>
              <w:suppressAutoHyphens w:val="true"/>
              <w:bidi w:val="0"/>
              <w:spacing w:lineRule="auto" w:line="240" w:before="0" w:after="0"/>
              <w:ind w:left="283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sz w:val="24"/>
                <w:szCs w:val="24"/>
                <w:lang w:eastAsia="ar-SA"/>
              </w:rPr>
            </w:r>
          </w:p>
        </w:tc>
        <w:tc>
          <w:tcPr>
            <w:tcW w:w="90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/>
            </w:pPr>
            <w:hyperlink w:anchor="Авторы">
              <w:r>
                <w:rPr>
                  <w:rStyle w:val="Style14"/>
                  <w:rFonts w:eastAsia="Times New Roman" w:cs="Times New Roman" w:ascii="Times New Roman" w:hAnsi="Times New Roman"/>
                  <w:b w:val="false"/>
                  <w:bCs w:val="false"/>
                  <w:lang w:eastAsia="ar-SA"/>
                </w:rPr>
                <w:t>Сведения об авторах РИД:</w:t>
              </w:r>
            </w:hyperlink>
          </w:p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Style w:val="Style14"/>
                <w:rFonts w:eastAsia="Times New Roman" w:cs="Times New Roman" w:ascii="Times New Roman" w:hAnsi="Times New Roman"/>
                <w:b w:val="false"/>
                <w:bCs w:val="false"/>
                <w:u w:val="none"/>
                <w:lang w:eastAsia="ar-SA"/>
              </w:rPr>
              <w:t>{% for author in authors %}</w:t>
            </w:r>
          </w:p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color w:val="000000"/>
                <w:lang w:eastAsia="ar-SA"/>
              </w:rPr>
              <w:t>{{ author.second_name }} {{ author.first_name }}— {{author.job_duty}} отдела разработки, творческий вклад {{ author.contribution_set.all().get(documents_id__exact=doc_id).contrib_percent }}%</w:t>
            </w:r>
          </w:p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>
                <w:i w:val="false"/>
                <w:i w:val="false"/>
                <w:iCs w:val="false"/>
              </w:rPr>
            </w:pPr>
            <w:r>
              <w:rPr>
                <w:rFonts w:eastAsia="Times New Roman" w:cs="Courier New" w:ascii="Times New Roman" w:hAnsi="Times New Roman"/>
                <w:b w:val="false"/>
                <w:bCs w:val="false"/>
                <w:i w:val="false"/>
                <w:iCs w:val="false"/>
                <w:color w:val="000000"/>
                <w:lang w:eastAsia="ar-SA"/>
              </w:rPr>
              <w:t>{% endfor %}</w:t>
            </w:r>
          </w:p>
        </w:tc>
      </w:tr>
      <w:tr>
        <w:trPr/>
        <w:tc>
          <w:tcPr>
            <w:tcW w:w="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numPr>
                <w:ilvl w:val="0"/>
                <w:numId w:val="1"/>
              </w:numPr>
              <w:suppressLineNumbers/>
              <w:tabs>
                <w:tab w:val="left" w:pos="1185" w:leader="none"/>
              </w:tabs>
              <w:suppressAutoHyphens w:val="true"/>
              <w:bidi w:val="0"/>
              <w:spacing w:lineRule="auto" w:line="240" w:before="0" w:after="0"/>
              <w:ind w:left="283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sz w:val="24"/>
                <w:szCs w:val="24"/>
                <w:lang w:eastAsia="ar-SA"/>
              </w:rPr>
            </w:r>
          </w:p>
        </w:tc>
        <w:tc>
          <w:tcPr>
            <w:tcW w:w="90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lang w:eastAsia="ar-SA"/>
              </w:rPr>
              <w:t>Сведения об обнародовании программы для ЭВМ:</w:t>
            </w:r>
            <w:r>
              <w:rPr>
                <w:b w:val="false"/>
                <w:bCs w:val="false"/>
              </w:rPr>
              <w:t xml:space="preserve"> </w:t>
            </w:r>
          </w:p>
        </w:tc>
      </w:tr>
      <w:tr>
        <w:trPr/>
        <w:tc>
          <w:tcPr>
            <w:tcW w:w="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numPr>
                <w:ilvl w:val="0"/>
                <w:numId w:val="1"/>
              </w:numPr>
              <w:suppressLineNumbers/>
              <w:tabs>
                <w:tab w:val="left" w:pos="1185" w:leader="none"/>
              </w:tabs>
              <w:suppressAutoHyphens w:val="true"/>
              <w:bidi w:val="0"/>
              <w:spacing w:lineRule="auto" w:line="240" w:before="0" w:after="0"/>
              <w:ind w:left="283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sz w:val="24"/>
                <w:szCs w:val="24"/>
                <w:lang w:eastAsia="ar-SA"/>
              </w:rPr>
            </w:r>
          </w:p>
        </w:tc>
        <w:tc>
          <w:tcPr>
            <w:tcW w:w="90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iCs/>
                <w:lang w:eastAsia="ar-SA"/>
              </w:rPr>
              <w:t xml:space="preserve"> </w:t>
            </w:r>
            <w:r>
              <w:rPr>
                <w:rFonts w:eastAsia="Times New Roman" w:cs="Courier New" w:ascii="Times New Roman" w:hAnsi="Times New Roman"/>
                <w:b w:val="false"/>
                <w:bCs w:val="false"/>
                <w:lang w:eastAsia="ar-SA"/>
              </w:rPr>
              <w:t xml:space="preserve"> </w:t>
            </w:r>
            <w:r>
              <w:rPr>
                <w:rFonts w:eastAsia="Times New Roman" w:cs="Courier New" w:ascii="Times New Roman" w:hAnsi="Times New Roman"/>
                <w:b w:val="false"/>
                <w:bCs w:val="false"/>
                <w:lang w:eastAsia="ar-SA"/>
              </w:rPr>
              <w:t>Форма выражения программы для ЭВМ:</w:t>
            </w:r>
          </w:p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Courier New"/>
                <w:b w:val="false"/>
                <w:b w:val="false"/>
                <w:bCs w:val="false"/>
                <w:i/>
                <w:i/>
                <w:color w:val="000000"/>
                <w:lang w:eastAsia="ar-SA"/>
              </w:rPr>
            </w:pP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color w:val="000000"/>
                <w:lang w:eastAsia="ar-SA"/>
              </w:rPr>
              <w:t>Объектный код</w:t>
            </w:r>
          </w:p>
        </w:tc>
      </w:tr>
      <w:tr>
        <w:trPr/>
        <w:tc>
          <w:tcPr>
            <w:tcW w:w="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numPr>
                <w:ilvl w:val="0"/>
                <w:numId w:val="1"/>
              </w:numPr>
              <w:suppressLineNumbers/>
              <w:tabs>
                <w:tab w:val="left" w:pos="1185" w:leader="none"/>
              </w:tabs>
              <w:suppressAutoHyphens w:val="true"/>
              <w:bidi w:val="0"/>
              <w:spacing w:lineRule="auto" w:line="240" w:before="0" w:after="0"/>
              <w:ind w:left="283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sz w:val="24"/>
                <w:szCs w:val="24"/>
                <w:lang w:eastAsia="ar-SA"/>
              </w:rPr>
            </w:r>
          </w:p>
        </w:tc>
        <w:tc>
          <w:tcPr>
            <w:tcW w:w="90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Courier New"/>
                <w:b w:val="false"/>
                <w:b w:val="false"/>
                <w:bCs w:val="false"/>
                <w:lang w:eastAsia="ar-SA"/>
              </w:rPr>
            </w:pPr>
            <w:r>
              <w:rPr>
                <w:rFonts w:eastAsia="Times New Roman" w:cs="Courier New" w:ascii="Times New Roman" w:hAnsi="Times New Roman"/>
                <w:b w:val="false"/>
                <w:bCs w:val="false"/>
                <w:lang w:eastAsia="ar-SA"/>
              </w:rPr>
              <w:t>Материалы, идентифицирующие программу для ЭВМ:</w:t>
            </w:r>
          </w:p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Courier New"/>
                <w:b w:val="false"/>
                <w:b w:val="false"/>
                <w:bCs w:val="false"/>
                <w:i/>
                <w:i/>
                <w:color w:val="000000"/>
                <w:lang w:eastAsia="ar-SA"/>
              </w:rPr>
            </w:pP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color w:val="000000"/>
                <w:lang w:eastAsia="ar-SA"/>
              </w:rPr>
              <w:t>Текст объектного кода</w:t>
            </w:r>
          </w:p>
        </w:tc>
      </w:tr>
      <w:tr>
        <w:trPr/>
        <w:tc>
          <w:tcPr>
            <w:tcW w:w="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numPr>
                <w:ilvl w:val="0"/>
                <w:numId w:val="1"/>
              </w:numPr>
              <w:suppressLineNumbers/>
              <w:tabs>
                <w:tab w:val="left" w:pos="1185" w:leader="none"/>
              </w:tabs>
              <w:suppressAutoHyphens w:val="true"/>
              <w:bidi w:val="0"/>
              <w:spacing w:lineRule="auto" w:line="240" w:before="0" w:after="0"/>
              <w:ind w:left="283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sz w:val="24"/>
                <w:szCs w:val="24"/>
                <w:lang w:eastAsia="ar-SA"/>
              </w:rPr>
            </w:r>
          </w:p>
        </w:tc>
        <w:tc>
          <w:tcPr>
            <w:tcW w:w="90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Courier New"/>
                <w:b w:val="false"/>
                <w:b w:val="false"/>
                <w:bCs w:val="false"/>
                <w:lang w:eastAsia="ar-SA"/>
              </w:rPr>
            </w:pPr>
            <w:r>
              <w:rPr>
                <w:rFonts w:eastAsia="Times New Roman" w:cs="Courier New" w:ascii="Times New Roman" w:hAnsi="Times New Roman"/>
                <w:b w:val="false"/>
                <w:bCs w:val="false"/>
                <w:lang w:eastAsia="ar-SA"/>
              </w:rPr>
              <w:t>Сведения об оригинальности программы для ЭВМ:</w:t>
            </w:r>
          </w:p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Courier New"/>
                <w:b w:val="false"/>
                <w:b w:val="false"/>
                <w:bCs w:val="false"/>
                <w:i/>
                <w:i/>
                <w:color w:val="000000"/>
                <w:lang w:eastAsia="ar-SA"/>
              </w:rPr>
            </w:pP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color w:val="000000"/>
                <w:lang w:eastAsia="ar-SA"/>
              </w:rPr>
              <w:t>Программа для ЭВМ была разработана индивидуально в рамках исполнения служебного задания и является полностью оригинальной.</w:t>
            </w:r>
          </w:p>
        </w:tc>
      </w:tr>
      <w:tr>
        <w:trPr/>
        <w:tc>
          <w:tcPr>
            <w:tcW w:w="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numPr>
                <w:ilvl w:val="0"/>
                <w:numId w:val="1"/>
              </w:numPr>
              <w:suppressLineNumbers/>
              <w:tabs>
                <w:tab w:val="left" w:pos="1185" w:leader="none"/>
              </w:tabs>
              <w:suppressAutoHyphens w:val="true"/>
              <w:bidi w:val="0"/>
              <w:spacing w:lineRule="auto" w:line="240" w:before="0" w:after="0"/>
              <w:ind w:left="283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sz w:val="24"/>
                <w:szCs w:val="24"/>
                <w:lang w:eastAsia="ar-SA"/>
              </w:rPr>
            </w:r>
          </w:p>
        </w:tc>
        <w:tc>
          <w:tcPr>
            <w:tcW w:w="90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>
                <w:b w:val="false"/>
                <w:b w:val="false"/>
                <w:bCs w:val="false"/>
              </w:rPr>
            </w:pPr>
            <w:r>
              <w:rPr>
                <w:rFonts w:eastAsia="Times New Roman" w:cs="Courier New" w:ascii="Times New Roman" w:hAnsi="Times New Roman"/>
                <w:b w:val="false"/>
                <w:bCs w:val="false"/>
                <w:lang w:eastAsia="ar-SA"/>
              </w:rPr>
              <w:t>Оценка уровня оригинальности программы для ЭВМ:</w:t>
            </w:r>
            <w:r>
              <w:rPr>
                <w:b w:val="false"/>
                <w:bCs w:val="false"/>
                <w:sz w:val="23"/>
                <w:szCs w:val="23"/>
              </w:rPr>
              <w:t xml:space="preserve"> </w:t>
            </w:r>
          </w:p>
          <w:p>
            <w:pPr>
              <w:pStyle w:val="Normal"/>
              <w:widowControl/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uppressAutoHyphens w:val="true"/>
              <w:bidi w:val="0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Courier New"/>
                <w:b w:val="false"/>
                <w:b w:val="false"/>
                <w:bCs w:val="false"/>
                <w:i/>
                <w:i/>
                <w:color w:val="000000"/>
                <w:lang w:eastAsia="ar-SA"/>
              </w:rPr>
            </w:pP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color w:val="000000"/>
                <w:lang w:eastAsia="ar-SA"/>
              </w:rPr>
              <w:t>Средний</w:t>
            </w:r>
          </w:p>
        </w:tc>
      </w:tr>
      <w:tr>
        <w:trPr/>
        <w:tc>
          <w:tcPr>
            <w:tcW w:w="7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numPr>
                <w:ilvl w:val="0"/>
                <w:numId w:val="1"/>
              </w:numPr>
              <w:suppressLineNumbers/>
              <w:tabs>
                <w:tab w:val="left" w:pos="1185" w:leader="none"/>
              </w:tabs>
              <w:suppressAutoHyphens w:val="true"/>
              <w:bidi w:val="0"/>
              <w:spacing w:lineRule="auto" w:line="240" w:before="0" w:after="0"/>
              <w:ind w:left="283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sz w:val="24"/>
                <w:szCs w:val="24"/>
                <w:lang w:eastAsia="ar-SA"/>
              </w:rPr>
            </w:r>
          </w:p>
        </w:tc>
        <w:tc>
          <w:tcPr>
            <w:tcW w:w="90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</w:tcPr>
          <w:p>
            <w:pPr>
              <w:pStyle w:val="Normal"/>
              <w:widowControl/>
              <w:suppressLineNumbers/>
              <w:suppressAutoHyphens w:val="true"/>
              <w:bidi w:val="0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 w:val="false"/>
                <w:lang w:eastAsia="ar-SA"/>
              </w:rPr>
            </w:pPr>
            <w:r>
              <w:rPr>
                <w:rFonts w:eastAsia="Times New Roman" w:cs="Times New Roman" w:ascii="Times New Roman" w:hAnsi="Times New Roman"/>
                <w:b w:val="false"/>
                <w:bCs w:val="false"/>
                <w:lang w:eastAsia="ar-SA"/>
              </w:rPr>
              <w:t>Сведения об использовании в программе для ЭВМ иных результатов интеллектуальной деятельности (их частей, элементов), а также об основаниях использования:</w:t>
            </w:r>
          </w:p>
          <w:p>
            <w:pPr>
              <w:pStyle w:val="Normal"/>
              <w:widowControl/>
              <w:suppressLineNumbers/>
              <w:suppressAutoHyphens w:val="true"/>
              <w:bidi w:val="0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Courier New"/>
                <w:b w:val="false"/>
                <w:b w:val="false"/>
                <w:bCs w:val="false"/>
                <w:i/>
                <w:i/>
                <w:color w:val="000000"/>
                <w:lang w:eastAsia="ar-SA"/>
              </w:rPr>
            </w:pP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color w:val="000000"/>
                <w:lang w:eastAsia="ar-SA"/>
              </w:rPr>
              <w:t>Не используются</w:t>
            </w:r>
          </w:p>
        </w:tc>
      </w:tr>
    </w:tbl>
    <w:p>
      <w:pPr>
        <w:pStyle w:val="Default"/>
        <w:ind w:left="0" w:right="0" w:firstLine="708"/>
        <w:jc w:val="both"/>
        <w:rPr>
          <w:color w:val="00000A"/>
        </w:rPr>
      </w:pPr>
      <w:r>
        <w:rPr>
          <w:color w:val="00000A"/>
        </w:rPr>
      </w:r>
    </w:p>
    <w:p>
      <w:pPr>
        <w:pStyle w:val="Default"/>
        <w:ind w:left="0" w:right="0" w:firstLine="708"/>
        <w:jc w:val="both"/>
        <w:rPr>
          <w:color w:val="00000A"/>
        </w:rPr>
      </w:pPr>
      <w:r>
        <w:rPr>
          <w:color w:val="00000A"/>
        </w:rPr>
        <w:t xml:space="preserve">Авторы гарантируют, что указанный результат интеллектуальной деятельности создан ими в процессе их творческой деятельности, и при его создании не были нарушены авторские, патентные и любые иные права третьих лиц. </w:t>
      </w:r>
    </w:p>
    <w:p>
      <w:pPr>
        <w:pStyle w:val="Default"/>
        <w:ind w:left="0" w:right="0" w:firstLine="708"/>
        <w:jc w:val="both"/>
        <w:rPr>
          <w:color w:val="00000A"/>
        </w:rPr>
      </w:pPr>
      <w:r>
        <w:rPr>
          <w:color w:val="00000A"/>
        </w:rPr>
        <w:t xml:space="preserve">Авторы согласны на обнародование результата интеллектуальной деятельности. </w:t>
      </w:r>
    </w:p>
    <w:p>
      <w:pPr>
        <w:pStyle w:val="Normal"/>
        <w:suppressAutoHyphens w:val="true"/>
        <w:spacing w:lineRule="auto" w:line="240" w:before="0" w:after="0"/>
        <w:ind w:left="0" w:right="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Авторы также согласны быть упомянуты в качестве авторов при публикации сведений о государственной регистрации программы для ЭВМ в случае государственной регистрации программы для ЭВМ.</w:t>
      </w:r>
    </w:p>
    <w:p>
      <w:pPr>
        <w:pStyle w:val="Normal"/>
        <w:suppressAutoHyphens w:val="true"/>
        <w:spacing w:lineRule="auto" w:line="240" w:before="0" w:after="0"/>
        <w:rPr>
          <w:rFonts w:ascii="Times New Roman" w:hAnsi="Times New Roman" w:eastAsia="Times New Roman" w:cs="Courier New"/>
          <w:b/>
          <w:b/>
          <w:bCs/>
          <w:sz w:val="24"/>
          <w:szCs w:val="24"/>
          <w:lang w:eastAsia="ar-SA"/>
        </w:rPr>
      </w:pPr>
      <w:r>
        <w:rPr>
          <w:rFonts w:eastAsia="Times New Roman" w:cs="Courier New" w:ascii="Times New Roman" w:hAnsi="Times New Roman"/>
          <w:b/>
          <w:bCs/>
          <w:sz w:val="24"/>
          <w:szCs w:val="24"/>
          <w:lang w:eastAsia="ar-SA"/>
        </w:rPr>
      </w:r>
    </w:p>
    <w:p>
      <w:pPr>
        <w:pStyle w:val="Normal"/>
        <w:suppressAutoHyphens w:val="true"/>
        <w:spacing w:lineRule="auto" w:line="240" w:before="0" w:after="0"/>
        <w:rPr/>
      </w:pPr>
      <w:r>
        <w:rPr>
          <w:rFonts w:eastAsia="Times New Roman" w:cs="Courier New" w:ascii="Times New Roman" w:hAnsi="Times New Roman"/>
          <w:b/>
          <w:bCs/>
          <w:sz w:val="24"/>
          <w:szCs w:val="24"/>
          <w:lang w:eastAsia="ar-SA"/>
        </w:rPr>
        <w:t>Авторы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ar-SA"/>
        </w:rPr>
        <w:t>:</w:t>
      </w:r>
    </w:p>
    <w:p>
      <w:pPr>
        <w:pStyle w:val="Normal"/>
        <w:suppressAutoHyphens w:val="true"/>
        <w:spacing w:lineRule="auto" w:line="240" w:before="0" w:after="0"/>
        <w:ind w:hanging="0"/>
        <w:rPr/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eastAsia="ar-SA"/>
        </w:rPr>
        <w:t>{% for employee in range(authors.count()) %}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spacing w:lineRule="auto" w:line="240" w:before="0" w:after="0"/>
        <w:rPr>
          <w:rFonts w:ascii="Ubuntu" w:hAnsi="Ubuntu" w:eastAsia="Ubuntu" w:cs="" w:asciiTheme="minorHAnsi" w:cstheme="minorBidi" w:eastAsiaTheme="minorHAnsi" w:hAnsiTheme="minorHAnsi"/>
          <w:highlight w:val="green"/>
        </w:rPr>
      </w:pPr>
      <w:r>
        <w:rPr>
          <w:rFonts w:eastAsia="Times New Roman" w:cs="Times New Roman" w:ascii="Times New Roman" w:hAnsi="Times New Roman"/>
          <w:b/>
          <w:bCs/>
          <w:sz w:val="20"/>
          <w:szCs w:val="20"/>
          <w:lang w:eastAsia="ar-SA"/>
        </w:rPr>
        <w:t xml:space="preserve">                                         </w:t>
      </w:r>
      <w:r>
        <w:rPr>
          <w:rFonts w:eastAsia="Times New Roman" w:cs="Times New Roman" w:ascii="Times New Roman" w:hAnsi="Times New Roman"/>
          <w:b/>
          <w:bCs/>
          <w:sz w:val="20"/>
          <w:szCs w:val="20"/>
          <w:lang w:eastAsia="ar-SA"/>
        </w:rPr>
        <w:t>_______________________    _________________________</w:t>
      </w:r>
      <w:r>
        <w:rPr>
          <w:rFonts w:eastAsia="Times New Roman" w:cs="Times New Roman" w:ascii="Times New Roman" w:hAnsi="Times New Roman"/>
          <w:b/>
          <w:bCs/>
          <w:i/>
          <w:sz w:val="20"/>
          <w:szCs w:val="20"/>
          <w:lang w:eastAsia="ar-SA"/>
        </w:rPr>
        <w:t>_________</w:t>
      </w:r>
      <w:r>
        <w:rPr>
          <w:rFonts w:eastAsia="Times New Roman" w:cs="Times New Roman" w:ascii="Times New Roman" w:hAnsi="Times New Roman"/>
          <w:b/>
          <w:bCs/>
          <w:sz w:val="20"/>
          <w:szCs w:val="20"/>
          <w:lang w:eastAsia="ar-SA"/>
        </w:rPr>
        <w:t>_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i/>
          <w:sz w:val="20"/>
          <w:szCs w:val="20"/>
          <w:lang w:eastAsia="ar-SA"/>
        </w:rPr>
        <w:t xml:space="preserve">                                                 </w:t>
      </w:r>
      <w:r>
        <w:rPr>
          <w:rFonts w:eastAsia="Times New Roman" w:cs="Times New Roman" w:ascii="Times New Roman" w:hAnsi="Times New Roman"/>
          <w:i/>
          <w:sz w:val="20"/>
          <w:szCs w:val="20"/>
          <w:lang w:eastAsia="ar-SA"/>
        </w:rPr>
        <w:t>подпись, дата</w:t>
        <w:tab/>
        <w:tab/>
        <w:tab/>
        <w:t>(Ф.И.О.)</w:t>
      </w:r>
      <w:r>
        <w:rPr>
          <w:rFonts w:eastAsia="Times New Roman" w:cs="Times New Roman" w:ascii="Times New Roman" w:hAnsi="Times New Roman"/>
          <w:b/>
          <w:bCs/>
          <w:i/>
          <w:sz w:val="20"/>
          <w:szCs w:val="20"/>
          <w:lang w:eastAsia="ar-SA"/>
        </w:rPr>
        <w:t xml:space="preserve">   </w:t>
      </w:r>
      <w:r>
        <w:rPr>
          <w:rFonts w:eastAsia="Times New Roman" w:cs="Times New Roman" w:ascii="Times New Roman" w:hAnsi="Times New Roman"/>
          <w:b/>
          <w:bCs/>
          <w:i/>
          <w:sz w:val="20"/>
          <w:szCs w:val="20"/>
          <w:highlight w:val="green"/>
          <w:lang w:eastAsia="ar-SA"/>
        </w:rPr>
        <w:t xml:space="preserve">     </w:t>
      </w:r>
      <w:r>
        <w:rPr>
          <w:rFonts w:eastAsia="Times New Roman" w:cs="Times New Roman" w:ascii="Times New Roman" w:hAnsi="Times New Roman"/>
          <w:b/>
          <w:bCs/>
          <w:i/>
          <w:sz w:val="20"/>
          <w:szCs w:val="20"/>
          <w:highlight w:val="yellow"/>
          <w:lang w:eastAsia="ar-SA"/>
        </w:rPr>
        <w:t xml:space="preserve">                             </w:t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z w:val="24"/>
          <w:szCs w:val="24"/>
          <w:lang w:eastAsia="ar-SA"/>
        </w:rPr>
        <w:t xml:space="preserve">{% endfor %} </w:t>
      </w:r>
    </w:p>
    <w:sectPr>
      <w:type w:val="nextPage"/>
      <w:pgSz w:w="12240" w:h="15840"/>
      <w:pgMar w:left="1440" w:right="1440" w:header="0" w:top="675" w:footer="0" w:bottom="765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Ubuntu"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Tahoma">
    <w:charset w:val="01"/>
    <w:family w:val="roman"/>
    <w:pitch w:val="variable"/>
    <w:embedRegular r:id="rId9" w:fontKey="{09014A78-CABC-4EF0-12AC-5CD89AEFDE09}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  <w:embedRegular r:id="rId10" w:fontKey="{0A014A78-CABC-4EF0-12AC-5CD89AEFDE0A}"/>
  </w:font>
  <w:font w:name="Liberation Sans">
    <w:altName w:val="Arial"/>
    <w:charset w:val="01"/>
    <w:family w:val="roman"/>
    <w:pitch w:val="variable"/>
    <w:embedRegular r:id="rId11" w:fontKey="{0B014A78-CABC-4EF0-12AC-5CD89AEFDE0B}"/>
    <w:embedBold r:id="rId12" w:fontKey="{0C014A78-CABC-4EF0-12AC-5CD89AEFDE0C}"/>
    <w:embedItalic r:id="rId13" w:fontKey="{0D014A78-CABC-4EF0-12AC-5CD89AEFDE0D}"/>
    <w:embedBoldItalic r:id="rId14" w:fontKey="{0E014A78-CABC-4EF0-12AC-5CD89AEFDE0E}"/>
  </w:font>
  <w:font w:name="Liberation Mono">
    <w:altName w:val="Courier New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1152"/>
        </w:tabs>
        <w:ind w:left="1152" w:hanging="360"/>
      </w:pPr>
    </w:lvl>
    <w:lvl w:ilvl="1">
      <w:start w:val="1"/>
      <w:numFmt w:val="decimal"/>
      <w:lvlText w:val="%2."/>
      <w:lvlJc w:val="left"/>
      <w:pPr>
        <w:tabs>
          <w:tab w:val="num" w:pos="1512"/>
        </w:tabs>
        <w:ind w:left="1512" w:hanging="360"/>
      </w:pPr>
    </w:lvl>
    <w:lvl w:ilvl="2">
      <w:start w:val="1"/>
      <w:numFmt w:val="decimal"/>
      <w:lvlText w:val="%3."/>
      <w:lvlJc w:val="left"/>
      <w:pPr>
        <w:tabs>
          <w:tab w:val="num" w:pos="1872"/>
        </w:tabs>
        <w:ind w:left="1872" w:hanging="360"/>
      </w:pPr>
    </w:lvl>
    <w:lvl w:ilvl="3">
      <w:start w:val="1"/>
      <w:numFmt w:val="decimal"/>
      <w:lvlText w:val="%4."/>
      <w:lvlJc w:val="left"/>
      <w:pPr>
        <w:tabs>
          <w:tab w:val="num" w:pos="2232"/>
        </w:tabs>
        <w:ind w:left="2232" w:hanging="360"/>
      </w:pPr>
    </w:lvl>
    <w:lvl w:ilvl="4">
      <w:start w:val="1"/>
      <w:numFmt w:val="decimal"/>
      <w:lvlText w:val="%5."/>
      <w:lvlJc w:val="left"/>
      <w:pPr>
        <w:tabs>
          <w:tab w:val="num" w:pos="2592"/>
        </w:tabs>
        <w:ind w:left="2592" w:hanging="360"/>
      </w:pPr>
    </w:lvl>
    <w:lvl w:ilvl="5">
      <w:start w:val="1"/>
      <w:numFmt w:val="decimal"/>
      <w:lvlText w:val="%6."/>
      <w:lvlJc w:val="left"/>
      <w:pPr>
        <w:tabs>
          <w:tab w:val="num" w:pos="2952"/>
        </w:tabs>
        <w:ind w:left="2952" w:hanging="360"/>
      </w:pPr>
    </w:lvl>
    <w:lvl w:ilvl="6">
      <w:start w:val="1"/>
      <w:numFmt w:val="decimal"/>
      <w:lvlText w:val="%7."/>
      <w:lvlJc w:val="left"/>
      <w:pPr>
        <w:tabs>
          <w:tab w:val="num" w:pos="3312"/>
        </w:tabs>
        <w:ind w:left="3312" w:hanging="360"/>
      </w:pPr>
    </w:lvl>
    <w:lvl w:ilvl="7">
      <w:start w:val="1"/>
      <w:numFmt w:val="decimal"/>
      <w:lvlText w:val="%8."/>
      <w:lvlJc w:val="left"/>
      <w:pPr>
        <w:tabs>
          <w:tab w:val="num" w:pos="3672"/>
        </w:tabs>
        <w:ind w:left="3672" w:hanging="360"/>
      </w:pPr>
    </w:lvl>
    <w:lvl w:ilvl="8">
      <w:start w:val="1"/>
      <w:numFmt w:val="decimal"/>
      <w:lvlText w:val="%9."/>
      <w:lvlJc w:val="left"/>
      <w:pPr>
        <w:tabs>
          <w:tab w:val="num" w:pos="4032"/>
        </w:tabs>
        <w:ind w:left="4032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kern w:val="2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Style12">
    <w:name w:val="Привязка сноски"/>
    <w:rPr>
      <w:vertAlign w:val="superscript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e7307d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Style13">
    <w:name w:val="Привязка концевой сноски"/>
    <w:rPr>
      <w:vertAlign w:val="superscript"/>
    </w:rPr>
  </w:style>
  <w:style w:type="character" w:styleId="EndnoteCharacters">
    <w:name w:val="Endnote Characters"/>
    <w:basedOn w:val="DefaultParagraphFont"/>
    <w:uiPriority w:val="99"/>
    <w:semiHidden/>
    <w:unhideWhenUsed/>
    <w:qFormat/>
    <w:rsid w:val="00e7307d"/>
    <w:rPr>
      <w:vertAlign w:val="superscript"/>
    </w:rPr>
  </w:style>
  <w:style w:type="character" w:styleId="Style14">
    <w:name w:val="Интернет-ссылка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color w:val="auto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/>
  </w:style>
  <w:style w:type="character" w:styleId="Style15">
    <w:name w:val="Ссылка указателя"/>
    <w:qFormat/>
    <w:rPr/>
  </w:style>
  <w:style w:type="character" w:styleId="Style16">
    <w:name w:val="Символ сноски"/>
    <w:qFormat/>
    <w:rPr/>
  </w:style>
  <w:style w:type="character" w:styleId="Style17">
    <w:name w:val="Символ концевой сноски"/>
    <w:qFormat/>
    <w:rPr/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Wingdings"/>
    </w:rPr>
  </w:style>
  <w:style w:type="character" w:styleId="ListLabel17">
    <w:name w:val="ListLabel 17"/>
    <w:qFormat/>
    <w:rPr>
      <w:rFonts w:cs="Symbol"/>
    </w:rPr>
  </w:style>
  <w:style w:type="character" w:styleId="ListLabel18">
    <w:name w:val="ListLabel 18"/>
    <w:qFormat/>
    <w:rPr>
      <w:rFonts w:cs="Symbol"/>
      <w:color w:val="auto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Symbol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Wingdings"/>
    </w:rPr>
  </w:style>
  <w:style w:type="character" w:styleId="ListLabel23">
    <w:name w:val="ListLabel 23"/>
    <w:qFormat/>
    <w:rPr>
      <w:rFonts w:cs="Symbol"/>
    </w:rPr>
  </w:style>
  <w:style w:type="character" w:styleId="ListLabel24">
    <w:name w:val="ListLabel 24"/>
    <w:qFormat/>
    <w:rPr>
      <w:rFonts w:cs="Symbol"/>
    </w:rPr>
  </w:style>
  <w:style w:type="character" w:styleId="ListLabel25">
    <w:name w:val="ListLabel 25"/>
    <w:qFormat/>
    <w:rPr/>
  </w:style>
  <w:style w:type="character" w:styleId="Style18">
    <w:name w:val="Символ нумерации"/>
    <w:qFormat/>
    <w:rPr/>
  </w:style>
  <w:style w:type="character" w:styleId="ListLabel26">
    <w:name w:val="ListLabel 26"/>
    <w:qFormat/>
    <w:rPr>
      <w:rFonts w:ascii="Times New Roman" w:hAnsi="Times New Roman" w:eastAsia="Times New Roman" w:cs="Times New Roman"/>
      <w:b w:val="false"/>
      <w:bCs w:val="false"/>
      <w:lang w:eastAsia="ar-SA"/>
    </w:rPr>
  </w:style>
  <w:style w:type="character" w:styleId="Style19">
    <w:name w:val="Маркеры списка"/>
    <w:qFormat/>
    <w:rPr>
      <w:rFonts w:ascii="OpenSymbol" w:hAnsi="OpenSymbol" w:eastAsia="OpenSymbol" w:cs="OpenSymbol"/>
    </w:rPr>
  </w:style>
  <w:style w:type="character" w:styleId="ListLabel27">
    <w:name w:val="ListLabel 27"/>
    <w:qFormat/>
    <w:rPr>
      <w:rFonts w:ascii="Times New Roman" w:hAnsi="Times New Roman" w:eastAsia="Times New Roman" w:cs="Times New Roman"/>
      <w:b w:val="false"/>
      <w:bCs w:val="false"/>
      <w:lang w:eastAsia="ar-SA"/>
    </w:rPr>
  </w:style>
  <w:style w:type="paragraph" w:styleId="Style20">
    <w:name w:val="Заголовок"/>
    <w:basedOn w:val="Normal"/>
    <w:next w:val="Style21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1">
    <w:name w:val="Body Text"/>
    <w:basedOn w:val="Normal"/>
    <w:pPr>
      <w:spacing w:lineRule="auto" w:line="276" w:before="0" w:after="140"/>
    </w:pPr>
    <w:rPr/>
  </w:style>
  <w:style w:type="paragraph" w:styleId="Style22">
    <w:name w:val="List"/>
    <w:basedOn w:val="Style21"/>
    <w:pPr/>
    <w:rPr>
      <w:rFonts w:eastAsia="Noto Sans CJK SC" w:cs="Lohit Devanagari"/>
    </w:rPr>
  </w:style>
  <w:style w:type="paragraph" w:styleId="Style23">
    <w:name w:val="Caption"/>
    <w:basedOn w:val="Normal"/>
    <w:qFormat/>
    <w:pPr>
      <w:suppressLineNumbers/>
      <w:spacing w:before="120" w:after="120"/>
    </w:pPr>
    <w:rPr>
      <w:rFonts w:eastAsia="Noto Sans CJK SC" w:cs="Lohit Devanagari"/>
      <w:i/>
      <w:iCs/>
      <w:sz w:val="24"/>
      <w:szCs w:val="24"/>
    </w:rPr>
  </w:style>
  <w:style w:type="paragraph" w:styleId="Style24">
    <w:name w:val="Указатель"/>
    <w:basedOn w:val="Normal"/>
    <w:qFormat/>
    <w:pPr>
      <w:suppressLineNumbers/>
    </w:pPr>
    <w:rPr>
      <w:rFonts w:eastAsia="Noto Sans CJK SC" w:cs="Lohit Devanagari"/>
    </w:rPr>
  </w:style>
  <w:style w:type="paragraph" w:styleId="Style25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kern w:val="2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Style26">
    <w:name w:val="Footnote Text"/>
    <w:basedOn w:val="Normal"/>
    <w:link w:val="FootnoteTextChar"/>
    <w:uiPriority w:val="99"/>
    <w:unhideWhenUsed/>
    <w:rsid w:val="00297abf"/>
    <w:pPr>
      <w:spacing w:lineRule="auto" w:line="240"/>
      <w:ind w:hanging="0"/>
    </w:pPr>
    <w:rPr>
      <w:rFonts w:ascii="Ubuntu" w:hAnsi="Ubuntu" w:eastAsia="" w:asciiTheme="minorHAnsi" w:eastAsiaTheme="minorEastAsia" w:hAnsiTheme="minorHAnsi"/>
      <w:sz w:val="20"/>
      <w:szCs w:val="20"/>
    </w:rPr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auto"/>
      <w:kern w:val="0"/>
      <w:sz w:val="24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Style27">
    <w:name w:val="Endnote Text"/>
    <w:basedOn w:val="Normal"/>
    <w:link w:val="EndnoteTextChar"/>
    <w:uiPriority w:val="99"/>
    <w:semiHidden/>
    <w:unhideWhenUsed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1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21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Style28">
    <w:name w:val="Содержимое врезки"/>
    <w:basedOn w:val="Normal"/>
    <w:qFormat/>
    <w:pPr/>
    <w:rPr/>
  </w:style>
  <w:style w:type="paragraph" w:styleId="Default">
    <w:name w:val="Default"/>
    <w:qFormat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styleId="Style29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8851</TotalTime>
  <Application>LibreOffice/6.0.7.3$Linux_X86_64 LibreOffice_project/00m0$Build-3</Application>
  <Pages>2</Pages>
  <Words>317</Words>
  <Characters>2069</Characters>
  <CharactersWithSpaces>2483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ru-RU</dc:language>
  <cp:lastModifiedBy/>
  <dcterms:modified xsi:type="dcterms:W3CDTF">2019-12-20T00:02:30Z</dcterms:modified>
  <cp:revision>98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