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Net sales</w:t>
      </w:r>
    </w:p>
    <w:p>
      <w:pPr/>
      <w:r>
        <w:t xml:space="preserve">Net sales means gross profit.</w:t>
      </w:r>
    </w:p>
    <w:p>
      <w:pPr/>
      <w:r>
        <w:t xml:space="preserve">Net sales were $1.5M in 2025.</w:t>
      </w:r>
    </w:p>
    <w:p>
      <w:pPr>
        <w:pStyle w:val="Heading1"/>
      </w:pPr>
      <w:r>
        <w:t xml:space="preserve">Refunds</w:t>
      </w:r>
    </w:p>
    <w:p>
      <w:pPr/>
      <w:r>
        <w:t xml:space="preserve">Final sale items can be refunded with a receipt.</w:t>
      </w:r>
    </w:p>
  </w:body>
</w:document>
</file>