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Spring源码解析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源码获取的两种方式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通过maven获取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缺点：不能对源码进行操作，例如通过sout打印数据结构等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Githhub获取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begin"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instrText xml:space="preserve"> HYPERLINK "https://github.com/spring-projects/spring-framework.git" </w:instrTex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separate"/>
      </w: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spacing w:val="0"/>
          <w:sz w:val="18"/>
          <w:szCs w:val="18"/>
        </w:rPr>
        <w:t>https://github.com/spring-projects/spring-framework.git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end"/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编译完成，执行过程中可能出现找不到cglib和objenesis两个jar包，可以通过执行Spring-core&gt;&gt;Tasks&gt;&gt;other&gt;&gt;cglibRepackJar和objnesisRepackJar两个指令来解决。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一．spring-ioc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一个简单的使用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XmlBeanFactory factory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XmlBeanFactory(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ClassPathResource(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"beans2.xml"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factory.getBean(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"entity"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实现的功能：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配置读取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配置解析（包括但不限于xml中定义的id、name、class、property、scope、init-method等标签），生成代表bean身份的数据结构beanDefinition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根据beanDefinition，实例化bean，并进行属性填充（包括自动注入）。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注册实例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查询实例并调用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xmlBeanFactory结构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8820785" cy="5274310"/>
            <wp:effectExtent l="0" t="0" r="18415" b="2540"/>
            <wp:docPr id="2" name="图片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7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tbl>
      <w:tblPr>
        <w:tblStyle w:val="9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1"/>
        <w:gridCol w:w="1050"/>
        <w:gridCol w:w="2792"/>
        <w:gridCol w:w="6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主要数据结构和方法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AliasRegistry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别名的CRUD规范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registerAlias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removeAlias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getAliases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BeanDefinitionRegistry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BeanDefinition CRUD规范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AliasRegistry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E4E4FF"/>
                <w:lang w:val="en-US" w:eastAsia="zh-CN"/>
              </w:rPr>
              <w:t>接口</w:t>
            </w:r>
          </w:p>
        </w:tc>
        <w:tc>
          <w:tcPr>
            <w:tcW w:w="68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registerBeanDefinition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removeBeanDefinition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getBeanDefinition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SimpleAliasRegistry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别名的CRUD具体实现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Map&lt;String, String&gt; aliasMap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SingletonBeanRegistry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单例的注册和获取规范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registerSingleton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getSingleton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Bean的获取规范</w:t>
            </w:r>
          </w:p>
        </w:tc>
        <w:tc>
          <w:tcPr>
            <w:tcW w:w="6821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DefaultSingletonBeanRegistry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单例的获取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singletonObjects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ObjectFactory&lt;?&gt;&gt; singletonFactories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earlySingletonObjects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Set&lt;String&gt; registeredSingletons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containedBeanMap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dependentBeanMap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cs="Courier New"/>
                <w:color w:val="000000"/>
                <w:sz w:val="22"/>
                <w:szCs w:val="22"/>
                <w:shd w:val="clear" w:fill="E4E4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dependenciesForBeanMap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HierarchicalBeanFactory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Bean的继承，类似java类装载机制，优先父工厂加载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getParentBeanFactory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cs="Courier New"/>
                <w:color w:val="000000"/>
                <w:sz w:val="22"/>
                <w:szCs w:val="22"/>
                <w:shd w:val="clear" w:fill="E4E4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containsLocalBean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Bean的批量获取规范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getBeanNamesForType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getBeansOfType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FactoryBeanRegistrySupport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支持对factoryBean的处理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factoryBeanObjectCache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getObjectFromFactoryBean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getFactoryBean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ConfigurableBeanFactory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Bean转换、解析规范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setBeanExpressionResolver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setConversionService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addPropertyEditorRegistrar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registerCustomEditor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setTypeConverter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addBeanPostProcessor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registerScope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getMergedBeanDefinition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AbstractBeanFactory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Bean的获取和属性设置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BeanExpressionResolver beanExpressionResolver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ConversionService conversionService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Set&lt;PropertyEditorRegistrar&gt; propertyEditorRegistrars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Class&lt;? extends PropertyEditor&gt;&gt; customEditors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TypeConverter typeConverter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List&lt;BeanPostProcessor&gt; beanPostProcessors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RootBeanDefinition&gt; mergedBeanDefinitions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AutowireCapableBeanFactory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提供自动创建bean、注入、初始化以及后置处理规范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autowireBean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createBean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applyBeanPropertyValues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initializeBean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applyBeanPostProcessorsBeforeInitialization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applyBeanPostProcessorsAfterInitialization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resolveDependency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AbstractAutowireCapableBeanFactory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提供自动创建bean、注入、初始化以及后置处理以及类的获取和属性设置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InstantiationStrategy instantiationStrategy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ParameterNameDiscoverer parameterNameDiscoverer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Set&lt;Class&lt;?&gt;&gt; ignoredDependencyTypes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Set&lt;Class&lt;?&gt;&gt; ignoredDependencyInterfaces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ConfigurableListableBeanFactory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忽略指定类型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ignoreDependencyType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DefaultListableBeanFactory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注册、获取、解析、忽略等</w:t>
            </w:r>
          </w:p>
        </w:tc>
        <w:tc>
          <w:tcPr>
            <w:tcW w:w="68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Object&gt; resolvableDependencies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BeanDefinition&gt; beanDefinitionMap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String[]&gt; allBeanNamesByType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String[]&gt; singletonBeanNamesByType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List&lt;String&gt; beanDefinitionNames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Set&lt;String&gt; manualSingletonNames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55A6E"/>
    <w:multiLevelType w:val="singleLevel"/>
    <w:tmpl w:val="9E855A6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29C18E61"/>
    <w:multiLevelType w:val="singleLevel"/>
    <w:tmpl w:val="29C18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048B"/>
    <w:rsid w:val="08B05426"/>
    <w:rsid w:val="0B560AC5"/>
    <w:rsid w:val="0F8021A5"/>
    <w:rsid w:val="10023351"/>
    <w:rsid w:val="10251F4F"/>
    <w:rsid w:val="13193B4F"/>
    <w:rsid w:val="1804733C"/>
    <w:rsid w:val="1F3475F2"/>
    <w:rsid w:val="35953EF7"/>
    <w:rsid w:val="393D3251"/>
    <w:rsid w:val="3A7030BA"/>
    <w:rsid w:val="408556F8"/>
    <w:rsid w:val="43BE137F"/>
    <w:rsid w:val="49C763B4"/>
    <w:rsid w:val="49D5789D"/>
    <w:rsid w:val="588E396C"/>
    <w:rsid w:val="597E7BCF"/>
    <w:rsid w:val="5B353C48"/>
    <w:rsid w:val="63C03D3D"/>
    <w:rsid w:val="6C407A3D"/>
    <w:rsid w:val="713C4BB9"/>
    <w:rsid w:val="71D567E9"/>
    <w:rsid w:val="7A3915F1"/>
    <w:rsid w:val="7A5C4158"/>
    <w:rsid w:val="7F4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ym</cp:lastModifiedBy>
  <dcterms:modified xsi:type="dcterms:W3CDTF">2018-05-03T15:32:46Z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