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DE273" w14:textId="10097BA9" w:rsidR="00DC4585" w:rsidRPr="00DC4585" w:rsidRDefault="00DC4585" w:rsidP="00DC4585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</w:pPr>
      <w:r w:rsidRPr="00DC4585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DSI -06 Homework 3:</w:t>
      </w:r>
    </w:p>
    <w:p w14:paraId="5B7F3199" w14:textId="057CF579" w:rsidR="00DC4585" w:rsidRPr="00DC4585" w:rsidRDefault="00DC4585" w:rsidP="00DC4585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Introduction with Statistical Learning with Applications in R (ISLR2) pg. 193</w:t>
      </w:r>
    </w:p>
    <w:p w14:paraId="67DCE8AF" w14:textId="20D780BB" w:rsidR="00DC4585" w:rsidRPr="00DC4585" w:rsidRDefault="00DC4585" w:rsidP="00DC4585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538589AC" w14:textId="6AFD7FF3" w:rsidR="00DC4585" w:rsidRPr="00DC4585" w:rsidRDefault="00DC4585" w:rsidP="00DC4585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13. This question should be answered using the </w:t>
      </w:r>
      <w:r w:rsidRPr="00DC4585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Weekly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data set, which</w:t>
      </w:r>
      <w:r w:rsidR="001E6FE8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is part of</w:t>
      </w:r>
      <w:r w:rsidR="001E6FE8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the </w:t>
      </w:r>
      <w:r w:rsidRPr="00DC4585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ISLR2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package. This data is similar in nature to the</w:t>
      </w:r>
      <w:r w:rsidR="001E6FE8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Smarket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data from this</w:t>
      </w:r>
      <w:r w:rsidR="001E6FE8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chapter’s lab, except that it contains 1, 089</w:t>
      </w:r>
      <w:r w:rsidR="001E6FE8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weekly returns for 21 years, from the</w:t>
      </w:r>
      <w:r w:rsidR="001E6FE8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beginning of 1990 to the end of</w:t>
      </w:r>
      <w:r w:rsidR="001E6FE8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2010.</w:t>
      </w:r>
    </w:p>
    <w:p w14:paraId="266A7D95" w14:textId="79AA30A9" w:rsidR="00DC4585" w:rsidRPr="00DC4585" w:rsidRDefault="00DC4585" w:rsidP="00DC458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8D0000"/>
          <w:sz w:val="28"/>
          <w:szCs w:val="28"/>
          <w:lang w:val="en-US"/>
        </w:rPr>
      </w:pP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Produce some numerical and graphical summaries of the </w:t>
      </w:r>
      <w:r w:rsidRPr="00DC4585">
        <w:rPr>
          <w:rFonts w:asciiTheme="majorHAnsi" w:hAnsiTheme="majorHAnsi" w:cstheme="majorHAnsi"/>
          <w:color w:val="8D0000"/>
          <w:sz w:val="28"/>
          <w:szCs w:val="28"/>
          <w:lang w:val="en-US"/>
        </w:rPr>
        <w:t>Weekly</w:t>
      </w:r>
      <w:r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data. Do there appear to be any patterns?</w:t>
      </w:r>
    </w:p>
    <w:p w14:paraId="1496189F" w14:textId="4174E325" w:rsidR="00DC4585" w:rsidRPr="00DC4585" w:rsidRDefault="00DC4585" w:rsidP="00DC458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Use the full data set to perform a logistic regression with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Direction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as the response and the five lag variables plus </w:t>
      </w:r>
      <w:r w:rsidRPr="00DC4585">
        <w:rPr>
          <w:rFonts w:asciiTheme="majorHAnsi" w:hAnsiTheme="majorHAnsi" w:cstheme="majorHAnsi"/>
          <w:color w:val="8D0000"/>
          <w:sz w:val="28"/>
          <w:szCs w:val="28"/>
          <w:lang w:val="en-US"/>
        </w:rPr>
        <w:t>Volume</w:t>
      </w:r>
      <w:r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as predictors. Use the summary function to print the results. Do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any of the predictors appear to be statistically significant? If so,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which ones?</w:t>
      </w:r>
    </w:p>
    <w:p w14:paraId="67BDE903" w14:textId="0141FA16" w:rsidR="00DC4585" w:rsidRPr="00DC4585" w:rsidRDefault="00DC4585" w:rsidP="00DC458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Compute the confusion matrix and overall fraction of correct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predictions. Explain what the confusion matrix is telling you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about the types of mistakes made by logistic regression.</w:t>
      </w:r>
    </w:p>
    <w:p w14:paraId="079D93DA" w14:textId="0EF5F840" w:rsidR="00DC4585" w:rsidRPr="00DC4585" w:rsidRDefault="00DC4585" w:rsidP="00DC458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Now fit the logistic regression model using a training data period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from 1990 to 2008, with </w:t>
      </w:r>
      <w:r w:rsidRPr="00DC4585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Lag2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as the only predictor. Compute the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confusion matrix and the overall fraction of correct predictions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for the held out data (that is, the data from 2009 and 2010).</w:t>
      </w:r>
    </w:p>
    <w:p w14:paraId="433DD2DC" w14:textId="11B8FF45" w:rsidR="00DC4585" w:rsidRPr="00DC4585" w:rsidRDefault="00DC4585" w:rsidP="00DC458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Repeat (d) using LDA.</w:t>
      </w:r>
    </w:p>
    <w:p w14:paraId="35CF1265" w14:textId="5AC1A37E" w:rsidR="00DC4585" w:rsidRPr="00DC4585" w:rsidRDefault="00DC4585" w:rsidP="00DC458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Repeat (d) using QDA.</w:t>
      </w:r>
    </w:p>
    <w:p w14:paraId="640189AD" w14:textId="35781273" w:rsidR="00DC4585" w:rsidRPr="00DC4585" w:rsidRDefault="00DC4585" w:rsidP="00DC458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Repeat (d) using KNN with K = 1.</w:t>
      </w:r>
    </w:p>
    <w:p w14:paraId="2A0B9BA6" w14:textId="4AF94D80" w:rsidR="00DC4585" w:rsidRPr="00DC4585" w:rsidRDefault="00DC4585" w:rsidP="00DC458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Repeat (d) using naive Bayes.</w:t>
      </w:r>
    </w:p>
    <w:p w14:paraId="48A5E0F1" w14:textId="77777777" w:rsidR="00DC4585" w:rsidRDefault="00DC4585" w:rsidP="00DC458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Which of these methods appears to provide the best results on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this data?</w:t>
      </w:r>
    </w:p>
    <w:p w14:paraId="067242C7" w14:textId="77237D96" w:rsidR="00DC4585" w:rsidRPr="00DC4585" w:rsidRDefault="00DC4585" w:rsidP="00DC458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Style w:val="Emphasis"/>
          <w:rFonts w:asciiTheme="majorHAnsi" w:hAnsiTheme="majorHAnsi" w:cstheme="majorHAnsi"/>
          <w:i w:val="0"/>
          <w:iCs w:val="0"/>
          <w:color w:val="000000"/>
          <w:sz w:val="28"/>
          <w:szCs w:val="28"/>
          <w:lang w:val="en-US"/>
        </w:rPr>
      </w:pP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Experiment with different combinations of predictors, including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possible transformations and interactions, for each of the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methods. Report the variables, method, and associated confusion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matrix that appears to provide the best results on the held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out data. Note that you should also experiment with values for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K in the KNN classifier.</w:t>
      </w:r>
    </w:p>
    <w:p w14:paraId="49E1CBEE" w14:textId="0BA01D9F" w:rsidR="005B39EB" w:rsidRPr="00DC4585" w:rsidRDefault="005B39EB">
      <w:pPr>
        <w:rPr>
          <w:rFonts w:asciiTheme="majorHAnsi" w:hAnsiTheme="majorHAnsi" w:cstheme="majorHAnsi"/>
          <w:sz w:val="28"/>
          <w:szCs w:val="28"/>
        </w:rPr>
      </w:pPr>
    </w:p>
    <w:sectPr w:rsidR="005B39EB" w:rsidRPr="00DC45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47A26" w14:textId="77777777" w:rsidR="006726CF" w:rsidRDefault="006726CF" w:rsidP="00DC4585">
      <w:r>
        <w:separator/>
      </w:r>
    </w:p>
  </w:endnote>
  <w:endnote w:type="continuationSeparator" w:id="0">
    <w:p w14:paraId="00C0AE39" w14:textId="77777777" w:rsidR="006726CF" w:rsidRDefault="006726CF" w:rsidP="00DC4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A1E74" w14:textId="77777777" w:rsidR="006726CF" w:rsidRDefault="006726CF" w:rsidP="00DC4585">
      <w:r>
        <w:separator/>
      </w:r>
    </w:p>
  </w:footnote>
  <w:footnote w:type="continuationSeparator" w:id="0">
    <w:p w14:paraId="3DA6EB3A" w14:textId="77777777" w:rsidR="006726CF" w:rsidRDefault="006726CF" w:rsidP="00DC45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7663C"/>
    <w:multiLevelType w:val="hybridMultilevel"/>
    <w:tmpl w:val="F0FEF732"/>
    <w:lvl w:ilvl="0" w:tplc="AD4E2032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95FAC"/>
    <w:multiLevelType w:val="hybridMultilevel"/>
    <w:tmpl w:val="0D06D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743145">
    <w:abstractNumId w:val="1"/>
  </w:num>
  <w:num w:numId="2" w16cid:durableId="1048258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585"/>
    <w:rsid w:val="001E6FE8"/>
    <w:rsid w:val="005B39EB"/>
    <w:rsid w:val="006726CF"/>
    <w:rsid w:val="006F7889"/>
    <w:rsid w:val="00D91902"/>
    <w:rsid w:val="00DC4585"/>
    <w:rsid w:val="00ED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E141F"/>
  <w15:chartTrackingRefBased/>
  <w15:docId w15:val="{33E37A97-7AA5-D84C-A96D-CB98AA03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C458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C45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585"/>
  </w:style>
  <w:style w:type="paragraph" w:styleId="Footer">
    <w:name w:val="footer"/>
    <w:basedOn w:val="Normal"/>
    <w:link w:val="FooterChar"/>
    <w:uiPriority w:val="99"/>
    <w:unhideWhenUsed/>
    <w:rsid w:val="00DC45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585"/>
  </w:style>
  <w:style w:type="paragraph" w:styleId="ListParagraph">
    <w:name w:val="List Paragraph"/>
    <w:basedOn w:val="Normal"/>
    <w:uiPriority w:val="34"/>
    <w:qFormat/>
    <w:rsid w:val="00DC4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Gallucci</dc:creator>
  <cp:keywords/>
  <dc:description/>
  <cp:lastModifiedBy>Inessa De Angelis</cp:lastModifiedBy>
  <cp:revision>2</cp:revision>
  <dcterms:created xsi:type="dcterms:W3CDTF">2023-02-25T18:59:00Z</dcterms:created>
  <dcterms:modified xsi:type="dcterms:W3CDTF">2023-11-25T20:54:00Z</dcterms:modified>
</cp:coreProperties>
</file>