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5C55" w:rsidRPr="002C1B9B" w:rsidRDefault="00946B75">
      <w:pPr>
        <w:rPr>
          <w:rFonts w:ascii="Times New Roman" w:hAnsi="Times New Roman" w:cs="Times New Roman"/>
        </w:rPr>
      </w:pPr>
      <w:r>
        <w:rPr>
          <w:rFonts w:ascii="Times New Roman" w:hAnsi="Times New Roman" w:cs="Times New Roman"/>
          <w:noProof/>
          <w:sz w:val="24"/>
          <w:szCs w:val="24"/>
          <w:lang w:eastAsia="ru-RU"/>
        </w:rPr>
        <mc:AlternateContent>
          <mc:Choice Requires="wps">
            <w:drawing>
              <wp:anchor distT="0" distB="0" distL="114300" distR="114300" simplePos="0" relativeHeight="251658240" behindDoc="0" locked="0" layoutInCell="1" allowOverlap="1">
                <wp:simplePos x="0" y="0"/>
                <wp:positionH relativeFrom="column">
                  <wp:posOffset>829945</wp:posOffset>
                </wp:positionH>
                <wp:positionV relativeFrom="paragraph">
                  <wp:posOffset>91440</wp:posOffset>
                </wp:positionV>
                <wp:extent cx="5686425" cy="476250"/>
                <wp:effectExtent l="0" t="0" r="4445" b="4445"/>
                <wp:wrapNone/>
                <wp:docPr id="2" name="Text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6425"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12D43" w:rsidRPr="00982DE2" w:rsidRDefault="00212089" w:rsidP="00812D43">
                            <w:pPr>
                              <w:spacing w:after="0" w:line="285" w:lineRule="auto"/>
                              <w:jc w:val="center"/>
                              <w:rPr>
                                <w:rFonts w:ascii="Arial" w:hAnsi="Arial" w:cs="Arial"/>
                                <w:b/>
                                <w:color w:val="984806" w:themeColor="accent6" w:themeShade="80"/>
                                <w:sz w:val="24"/>
                                <w:szCs w:val="24"/>
                              </w:rPr>
                            </w:pPr>
                            <w:r w:rsidRPr="00212089">
                              <w:rPr>
                                <w:rFonts w:ascii="Arial" w:hAnsi="Arial" w:cs="Arial"/>
                                <w:b/>
                                <w:color w:val="984806" w:themeColor="accent6" w:themeShade="80"/>
                                <w:sz w:val="24"/>
                                <w:szCs w:val="24"/>
                              </w:rPr>
                              <w:t>ЕВРАЗИЙСКИЙ ЭКОНОМИЧЕСКИЙ СОЮЗ</w:t>
                            </w:r>
                          </w:p>
                          <w:p w:rsidR="00812D43" w:rsidRPr="00982DE2" w:rsidRDefault="00982DE2" w:rsidP="00812D43">
                            <w:pPr>
                              <w:spacing w:after="0" w:line="285" w:lineRule="auto"/>
                              <w:jc w:val="center"/>
                              <w:rPr>
                                <w:color w:val="E36C0A" w:themeColor="accent6" w:themeShade="BF"/>
                                <w:sz w:val="24"/>
                                <w:szCs w:val="24"/>
                              </w:rPr>
                            </w:pPr>
                            <w:r w:rsidRPr="00982DE2">
                              <w:rPr>
                                <w:rFonts w:ascii="Arial" w:hAnsi="Arial" w:cs="Arial"/>
                                <w:b/>
                                <w:color w:val="E36C0A" w:themeColor="accent6" w:themeShade="BF"/>
                                <w:sz w:val="24"/>
                                <w:szCs w:val="24"/>
                              </w:rPr>
                              <w:t xml:space="preserve">СЕРТИФИКАТ </w:t>
                            </w:r>
                            <w:r w:rsidR="00812D43" w:rsidRPr="00982DE2">
                              <w:rPr>
                                <w:rFonts w:ascii="Arial" w:hAnsi="Arial" w:cs="Arial"/>
                                <w:b/>
                                <w:color w:val="E36C0A" w:themeColor="accent6" w:themeShade="BF"/>
                                <w:sz w:val="24"/>
                                <w:szCs w:val="24"/>
                              </w:rPr>
                              <w:t>СООТВЕТСТВИ</w:t>
                            </w:r>
                            <w:r>
                              <w:rPr>
                                <w:rFonts w:ascii="Arial" w:hAnsi="Arial" w:cs="Arial"/>
                                <w:b/>
                                <w:color w:val="E36C0A" w:themeColor="accent6" w:themeShade="BF"/>
                                <w:sz w:val="24"/>
                                <w:szCs w:val="24"/>
                              </w:rPr>
                              <w:t>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Text1" o:spid="_x0000_s1026" style="position:absolute;margin-left:65.35pt;margin-top:7.2pt;width:447.75pt;height: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" filled="f" stroked="f">
                <v:textbox inset="0,0,0,0">
                  <w:txbxContent>
                    <w:p w:rsidR="00812D43" w:rsidRPr="00982DE2" w:rsidRDefault="00212089" w:rsidP="00812D43">
                      <w:pPr>
                        <w:spacing w:after="0" w:line="285" w:lineRule="auto"/>
                        <w:jc w:val="center"/>
                        <w:rPr>
                          <w:rFonts w:ascii="Arial" w:hAnsi="Arial" w:cs="Arial"/>
                          <w:b/>
                          <w:color w:val="984806" w:themeColor="accent6" w:themeShade="80"/>
                          <w:sz w:val="24"/>
                          <w:szCs w:val="24"/>
                        </w:rPr>
                      </w:pPr>
                      <w:r w:rsidRPr="00212089">
                        <w:rPr>
                          <w:rFonts w:ascii="Arial" w:hAnsi="Arial" w:cs="Arial"/>
                          <w:b/>
                          <w:color w:val="984806" w:themeColor="accent6" w:themeShade="80"/>
                          <w:sz w:val="24"/>
                          <w:szCs w:val="24"/>
                        </w:rPr>
                        <w:t>ЕВРАЗИЙСКИЙ ЭКОНОМИЧЕСКИЙ СОЮЗ</w:t>
                      </w:r>
                    </w:p>
                    <w:p w:rsidR="00812D43" w:rsidRPr="00982DE2" w:rsidRDefault="00982DE2" w:rsidP="00812D43">
                      <w:pPr>
                        <w:spacing w:after="0" w:line="285" w:lineRule="auto"/>
                        <w:jc w:val="center"/>
                        <w:rPr>
                          <w:color w:val="E36C0A" w:themeColor="accent6" w:themeShade="BF"/>
                          <w:sz w:val="24"/>
                          <w:szCs w:val="24"/>
                        </w:rPr>
                      </w:pPr>
                      <w:r w:rsidRPr="00982DE2">
                        <w:rPr>
                          <w:rFonts w:ascii="Arial" w:hAnsi="Arial" w:cs="Arial"/>
                          <w:b/>
                          <w:color w:val="E36C0A" w:themeColor="accent6" w:themeShade="BF"/>
                          <w:sz w:val="24"/>
                          <w:szCs w:val="24"/>
                        </w:rPr>
                        <w:t xml:space="preserve">СЕРТИФИКАТ </w:t>
                      </w:r>
                      <w:r w:rsidR="00812D43" w:rsidRPr="00982DE2">
                        <w:rPr>
                          <w:rFonts w:ascii="Arial" w:hAnsi="Arial" w:cs="Arial"/>
                          <w:b/>
                          <w:color w:val="E36C0A" w:themeColor="accent6" w:themeShade="BF"/>
                          <w:sz w:val="24"/>
                          <w:szCs w:val="24"/>
                        </w:rPr>
                        <w:t>СООТВЕТСТВИ</w:t>
                      </w:r>
                      <w:r>
                        <w:rPr>
                          <w:rFonts w:ascii="Arial" w:hAnsi="Arial" w:cs="Arial"/>
                          <w:b/>
                          <w:color w:val="E36C0A" w:themeColor="accent6" w:themeShade="BF"/>
                          <w:sz w:val="24"/>
                          <w:szCs w:val="24"/>
                        </w:rPr>
                        <w:t>Я</w:t>
                      </w:r>
                    </w:p>
                  </w:txbxContent>
                </v:textbox>
              </v:rect>
            </w:pict>
          </mc:Fallback>
        </mc:AlternateContent>
      </w:r>
      <w:r w:rsidR="00812D43" w:rsidRPr="002C1B9B">
        <w:rPr>
          <w:rFonts w:ascii="Times New Roman" w:hAnsi="Times New Roman" w:cs="Times New Roman"/>
          <w:noProof/>
          <w:sz w:val="24"/>
          <w:szCs w:val="24"/>
          <w:lang w:eastAsia="ru-RU"/>
        </w:rPr>
        <w:drawing>
          <wp:inline distT="0" distB="0" distL="0" distR="0">
            <wp:extent cx="725170" cy="725170"/>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725170" cy="725170"/>
                    </a:xfrm>
                    <a:prstGeom prst="rect">
                      <a:avLst/>
                    </a:prstGeom>
                    <a:noFill/>
                    <a:ln w="9525">
                      <a:noFill/>
                      <a:miter lim="800000"/>
                      <a:headEnd/>
                      <a:tailEnd/>
                    </a:ln>
                  </pic:spPr>
                </pic:pic>
              </a:graphicData>
            </a:graphic>
          </wp:inline>
        </w:drawing>
      </w:r>
    </w:p>
    <w:p w:rsidR="00E675D5" w:rsidRDefault="00E675D5" w:rsidP="00E675D5">
      <w:pPr>
        <w:pStyle w:val="228bf8a64b8551e1msonormal"/>
        <w:shd w:val="clear" w:color="auto" w:fill="FFFFFF"/>
        <w:spacing w:before="0" w:beforeAutospacing="0" w:after="0" w:afterAutospacing="0"/>
        <w:rPr>
          <w:color w:val="000000"/>
        </w:rPr>
      </w:pPr>
      <w:r>
        <w:rPr>
          <w:color w:val="FF0000"/>
          <w:sz w:val="18"/>
          <w:szCs w:val="18"/>
        </w:rPr>
        <w:t>Уважаемые клиенты! Убедительная просьба выделять исправления КРАСНЫМ ЦВЕТОМ.</w:t>
      </w:r>
    </w:p>
    <w:p w:rsidR="00E675D5" w:rsidRDefault="00E675D5" w:rsidP="00E675D5">
      <w:pPr>
        <w:pStyle w:val="228bf8a64b8551e1msonormal"/>
        <w:shd w:val="clear" w:color="auto" w:fill="FFFFFF"/>
        <w:spacing w:before="0" w:beforeAutospacing="0" w:after="0" w:afterAutospacing="0"/>
        <w:rPr>
          <w:color w:val="000000"/>
        </w:rPr>
      </w:pPr>
      <w:r>
        <w:rPr>
          <w:color w:val="FF0000"/>
          <w:sz w:val="18"/>
          <w:szCs w:val="18"/>
        </w:rPr>
        <w:t>Внимание! При печати размер шрифта и расположение информации будут откорректированы в соответствии с бланком!</w:t>
      </w:r>
    </w:p>
    <w:p w:rsidR="00E675D5" w:rsidRDefault="00E675D5" w:rsidP="00E675D5">
      <w:pPr>
        <w:pStyle w:val="228bf8a64b8551e1msonormal"/>
        <w:shd w:val="clear" w:color="auto" w:fill="FFFFFF"/>
        <w:spacing w:before="0" w:beforeAutospacing="0" w:after="0" w:afterAutospacing="0"/>
        <w:rPr>
          <w:color w:val="000000"/>
        </w:rPr>
      </w:pPr>
      <w:r>
        <w:rPr>
          <w:color w:val="FF0000"/>
          <w:sz w:val="18"/>
          <w:szCs w:val="18"/>
        </w:rPr>
        <w:t>Размер шрифта в приложении будет уменьшен в соответствии с объемом приложения до 6 включительно.</w:t>
      </w:r>
    </w:p>
    <w:p w:rsidR="000C4902" w:rsidRPr="00E675D5" w:rsidRDefault="00E675D5" w:rsidP="00E675D5">
      <w:pPr>
        <w:pStyle w:val="228bf8a64b8551e1msonormal"/>
        <w:shd w:val="clear" w:color="auto" w:fill="FFFFFF"/>
        <w:spacing w:before="0" w:beforeAutospacing="0" w:after="0" w:afterAutospacing="0"/>
        <w:rPr>
          <w:color w:val="000000"/>
        </w:rPr>
      </w:pPr>
      <w:r>
        <w:rPr>
          <w:b/>
          <w:bCs/>
          <w:color w:val="FF0000"/>
          <w:sz w:val="18"/>
          <w:szCs w:val="18"/>
        </w:rPr>
        <w:t>Макет №</w:t>
      </w:r>
      <w:r>
        <w:rPr>
          <w:b/>
          <w:bCs/>
          <w:color w:val="FF0000"/>
          <w:sz w:val="18"/>
          <w:szCs w:val="18"/>
          <w:lang w:val="en-US"/>
        </w:rPr>
        <w:t xml:space="preserve"> </w:t>
      </w:r>
      <w:bookmarkStart w:id="0" w:name="_GoBack"/>
      <w:bookmarkEnd w:id="0"/>
      <w:proofErr w:type="spellStart"/>
      <w:proofErr w:type="spellEnd"/>
      <w:r>
        <w:rPr>
          <w:b/>
          <w:color w:val="FF0000"/>
          <w:sz w:val="18"/>
        </w:rPr>
        <w:t>182968</w:t>
      </w:r>
    </w:p>
    <w:p w:rsidR="00692C6F" w:rsidRPr="00982DE2" w:rsidRDefault="00982DE2" w:rsidP="0049252B">
      <w:pPr>
        <w:spacing w:after="0" w:line="254" w:lineRule="auto"/>
        <w:rPr>
          <w:rFonts w:ascii="Times New Roman" w:hAnsi="Times New Roman" w:cs="Times New Roman"/>
          <w:color w:val="000000"/>
        </w:rPr>
      </w:pPr>
      <w:r w:rsidRPr="0003696B">
        <w:rPr>
          <w:rFonts w:ascii="Times New Roman" w:hAnsi="Times New Roman" w:cs="Times New Roman"/>
          <w:b/>
          <w:color w:val="984806" w:themeColor="accent6" w:themeShade="80"/>
        </w:rPr>
        <w:t>ОР</w:t>
      </w:r>
      <w:r w:rsidR="006A1B8B">
        <w:rPr>
          <w:rFonts w:ascii="Times New Roman" w:hAnsi="Times New Roman" w:cs="Times New Roman"/>
          <w:b/>
          <w:color w:val="984806" w:themeColor="accent6" w:themeShade="80"/>
        </w:rPr>
        <w:t>Г</w:t>
      </w:r>
      <w:r w:rsidRPr="0003696B">
        <w:rPr>
          <w:rFonts w:ascii="Times New Roman" w:hAnsi="Times New Roman" w:cs="Times New Roman"/>
          <w:b/>
          <w:color w:val="984806" w:themeColor="accent6" w:themeShade="80"/>
        </w:rPr>
        <w:t>АН ПО СЕРТИФИКАЦИИ</w:t>
      </w:r>
      <w:r>
        <w:rPr>
          <w:rFonts w:ascii="Times New Roman" w:hAnsi="Times New Roman" w:cs="Times New Roman"/>
          <w:b/>
          <w:color w:val="000000"/>
        </w:rPr>
        <w:t xml:space="preserve"> </w:t>
      </w:r>
      <w:r>
        <w:rPr>
          <w:rFonts w:ascii="Times New Roman" w:hAnsi="Times New Roman" w:cs="Times New Roman"/>
          <w:color w:val="000000"/>
        </w:rPr>
        <w:t>Орган по сертификации продукции Общества с ограниченной ответственностью «Образование Плюс»</w:t>
      </w:r>
      <w:r>
        <w:rPr>
          <w:rFonts w:ascii="Times New Roman" w:hAnsi="Times New Roman" w:cs="Times New Roman"/>
          <w:color w:val="000000"/>
        </w:rPr>
        <w:br/>
      </w:r>
      <w:r>
        <w:rPr>
          <w:rFonts w:ascii="Times New Roman" w:hAnsi="Times New Roman" w:cs="Times New Roman"/>
          <w:color w:val="000000"/>
        </w:rPr>
        <w:t>Место нахождения (адрес юридического лица): 125424, РОССИЯ, Г.МОСКВА, МУНИЦИПАЛЬНЫЙ ОКРУГ ПОКРОВСКОЕ-СТРЕШНЕВО вн. тер. г.,  ТУП СХОДНЕНСКИЙ, Д. 4</w:t>
      </w:r>
      <w:r>
        <w:rPr>
          <w:rFonts w:ascii="Times New Roman" w:hAnsi="Times New Roman" w:cs="Times New Roman"/>
          <w:color w:val="000000"/>
        </w:rPr>
        <w:br/>
      </w:r>
      <w:r>
        <w:rPr>
          <w:rFonts w:ascii="Times New Roman" w:hAnsi="Times New Roman" w:cs="Times New Roman"/>
          <w:color w:val="000000"/>
        </w:rPr>
        <w:t>Адрес места осуществления деятельности: 125424, РОССИЯ, г Москва, тупик Сходненский, дом 4, помещение №401-2, №503</w:t>
      </w:r>
      <w:r>
        <w:rPr>
          <w:rFonts w:ascii="Times New Roman" w:hAnsi="Times New Roman" w:cs="Times New Roman"/>
          <w:color w:val="000000"/>
        </w:rPr>
        <w:br/>
      </w:r>
      <w:r>
        <w:rPr>
          <w:rFonts w:ascii="Times New Roman" w:hAnsi="Times New Roman" w:cs="Times New Roman"/>
          <w:color w:val="000000"/>
        </w:rPr>
        <w:t>Аттестат аккредитации № RA.RU.11НК73 срок действия с 23.06.2025</w:t>
      </w:r>
      <w:r>
        <w:rPr>
          <w:rFonts w:ascii="Times New Roman" w:hAnsi="Times New Roman" w:cs="Times New Roman"/>
          <w:color w:val="000000"/>
        </w:rPr>
        <w:br/>
      </w:r>
      <w:r>
        <w:rPr>
          <w:rFonts w:ascii="Times New Roman" w:hAnsi="Times New Roman" w:cs="Times New Roman"/>
          <w:color w:val="000000"/>
        </w:rPr>
        <w:t>Телефон: +7 9060529179 Адрес электронной почты: os@os-education.ru</w:t>
      </w:r>
    </w:p>
    <w:p w:rsidR="00982DE2" w:rsidRPr="000C4902" w:rsidRDefault="00982DE2" w:rsidP="0049252B">
      <w:pPr>
        <w:spacing w:after="0" w:line="254" w:lineRule="auto"/>
        <w:rPr>
          <w:rFonts w:ascii="Times New Roman" w:hAnsi="Times New Roman" w:cs="Times New Roman"/>
          <w:lang w:val="en-US"/>
        </w:rPr>
      </w:pPr>
      <w:r w:rsidRPr="0003696B">
        <w:rPr>
          <w:rFonts w:ascii="Times New Roman" w:hAnsi="Times New Roman" w:cs="Times New Roman"/>
          <w:b/>
          <w:color w:val="984806" w:themeColor="accent6" w:themeShade="80"/>
        </w:rPr>
        <w:t>ЗАЯВИТЕЛЬ</w:t>
      </w:r>
      <w:r w:rsidR="00812D43" w:rsidRPr="002C1B9B">
        <w:rPr>
          <w:rFonts w:ascii="Times New Roman" w:hAnsi="Times New Roman" w:cs="Times New Roman"/>
          <w:lang w:val="en-US"/>
        </w:rPr>
        <w:t xml:space="preserve"> </w:t>
      </w:r>
    </w:p>
    <w:p w:rsidR="0049252B" w:rsidRPr="002C1B9B" w:rsidRDefault="00812D43" w:rsidP="0049252B">
      <w:pPr>
        <w:spacing w:after="0" w:line="254" w:lineRule="auto"/>
        <w:rPr>
          <w:rFonts w:ascii="Times New Roman" w:hAnsi="Times New Roman" w:cs="Times New Roman"/>
          <w:lang w:val="en-US"/>
        </w:rPr>
      </w:pPr>
      <w:proofErr w:type="spellStart"/>
      <w:proofErr w:type="spellEnd"/>
      <w:r>
        <w:rPr>
          <w:rFonts w:ascii="Times New Roman" w:hAnsi="Times New Roman" w:cs="Times New Roman"/>
          <w:lang w:val="en-US"/>
        </w:rPr>
        <w:t>ОБЩЕСТВО С ОГРАНИЧЕННОЙ ОТВЕТСТВЕННОСТЬЮ "ПРОДАКТ СЕРВИС"</w:t>
      </w:r>
      <w:r>
        <w:rPr>
          <w:rFonts w:ascii="Times New Roman" w:hAnsi="Times New Roman" w:cs="Times New Roman"/>
          <w:lang w:val="en-US"/>
        </w:rPr>
        <w:br/>
      </w:r>
      <w:r>
        <w:rPr>
          <w:rFonts w:ascii="Times New Roman" w:hAnsi="Times New Roman" w:cs="Times New Roman"/>
          <w:lang w:val="en-US"/>
        </w:rPr>
        <w:t>Место нахождения (адрес юридического лица) и адрес места осуществления деятельности: 127299, Россия, г. Москва, вн.тер.г. Муниципальный округ Войковский, ул. Космонавта Волкова, д.10, стр.1</w:t>
      </w:r>
      <w:r>
        <w:rPr>
          <w:rFonts w:ascii="Times New Roman" w:hAnsi="Times New Roman" w:cs="Times New Roman"/>
          <w:lang w:val="en-US"/>
        </w:rPr>
        <w:br/>
      </w:r>
      <w:r>
        <w:rPr>
          <w:rFonts w:ascii="Times New Roman" w:hAnsi="Times New Roman" w:cs="Times New Roman"/>
          <w:lang w:val="en-US"/>
        </w:rPr>
        <w:t>Основной государственный регистрационный номер 1237700538536.</w:t>
      </w:r>
      <w:r>
        <w:rPr>
          <w:rFonts w:ascii="Times New Roman" w:hAnsi="Times New Roman" w:cs="Times New Roman"/>
          <w:lang w:val="en-US"/>
        </w:rPr>
        <w:br/>
      </w:r>
      <w:r>
        <w:rPr>
          <w:rFonts w:ascii="Times New Roman" w:hAnsi="Times New Roman" w:cs="Times New Roman"/>
          <w:lang w:val="en-US"/>
        </w:rPr>
        <w:t>Телефон: +74954199914 Адрес электронной почты: info.prodakt@yandex.ru</w:t>
      </w:r>
    </w:p>
    <w:p w:rsidR="00982DE2" w:rsidRPr="000C4902" w:rsidRDefault="00982DE2" w:rsidP="00982DE2">
      <w:pPr>
        <w:spacing w:after="0" w:line="254" w:lineRule="auto"/>
        <w:rPr>
          <w:rFonts w:ascii="Times New Roman" w:hAnsi="Times New Roman" w:cs="Times New Roman"/>
          <w:lang w:val="en-US"/>
        </w:rPr>
      </w:pPr>
      <w:r w:rsidRPr="0003696B">
        <w:rPr>
          <w:rFonts w:ascii="Times New Roman" w:hAnsi="Times New Roman" w:cs="Times New Roman"/>
          <w:b/>
          <w:color w:val="984806" w:themeColor="accent6" w:themeShade="80"/>
        </w:rPr>
        <w:t>ИЗГОТОВИТЕЛЬ</w:t>
      </w:r>
      <w:r w:rsidRPr="002C1B9B">
        <w:rPr>
          <w:rFonts w:ascii="Times New Roman" w:hAnsi="Times New Roman" w:cs="Times New Roman"/>
          <w:lang w:val="en-US"/>
        </w:rPr>
        <w:t xml:space="preserve"> </w:t>
      </w:r>
    </w:p>
    <w:p w:rsidR="00982DE2" w:rsidRPr="002C1B9B" w:rsidRDefault="00982DE2" w:rsidP="00982DE2">
      <w:pPr>
        <w:spacing w:after="0" w:line="254" w:lineRule="auto"/>
        <w:rPr>
          <w:rFonts w:ascii="Times New Roman" w:hAnsi="Times New Roman" w:cs="Times New Roman"/>
          <w:lang w:val="en-US"/>
        </w:rPr>
      </w:pPr>
      <w:proofErr w:type="spellStart"/>
      <w:proofErr w:type="gramStart"/>
      <w:proofErr w:type="spellEnd"/>
      <w:proofErr w:type="gramEnd"/>
      <w:r>
        <w:rPr>
          <w:rFonts w:ascii="Times New Roman" w:hAnsi="Times New Roman" w:cs="Times New Roman"/>
          <w:lang w:val="en-US"/>
        </w:rPr>
        <w:t>«Shenzhen Gudsen Technology Co., Ltd.»</w:t>
      </w:r>
      <w:r>
        <w:rPr>
          <w:rFonts w:ascii="Times New Roman" w:hAnsi="Times New Roman" w:cs="Times New Roman"/>
          <w:lang w:val="en-US"/>
        </w:rPr>
        <w:br/>
      </w:r>
      <w:r>
        <w:rPr>
          <w:rFonts w:ascii="Times New Roman" w:hAnsi="Times New Roman" w:cs="Times New Roman"/>
          <w:lang w:val="en-US"/>
        </w:rPr>
        <w:t>Место нахождения (адрес юридического лица) и адрес места осуществления деятельности по изготовлению продукции: Китай, Room 1903-1904, Building 3, Nanshan Zhiyuan Chongwen Park, No. 3370 Liuxian Avenue, Nanshan District, Shenzhen, координаты 22.588185240265496, 113.99293507063106</w:t>
      </w:r>
      <w:r>
        <w:rPr>
          <w:rFonts w:ascii="Times New Roman" w:hAnsi="Times New Roman" w:cs="Times New Roman"/>
          <w:lang w:val="en-US"/>
        </w:rPr>
        <w:br/>
      </w:r>
      <w:r>
        <w:rPr>
          <w:rFonts w:ascii="Times New Roman" w:hAnsi="Times New Roman" w:cs="Times New Roman"/>
          <w:lang w:val="en-US"/>
        </w:rPr>
        <w:t>Филиал изготовителя: Shenzhen King Chuang Tech&amp;Electronic Co., Ltd. Китай, Building 7th, Yongchang Industrial Park, 58th Guangtian Rd, Bao'an District, Shen Zhen, координаты 22.813468101628903, 113.87751562203155</w:t>
      </w:r>
    </w:p>
    <w:p w:rsidR="00982DE2" w:rsidRPr="000C4902" w:rsidRDefault="00982DE2" w:rsidP="0049252B">
      <w:pPr>
        <w:spacing w:after="0" w:line="254" w:lineRule="auto"/>
        <w:rPr>
          <w:rFonts w:ascii="Times New Roman" w:hAnsi="Times New Roman" w:cs="Times New Roman"/>
          <w:color w:val="000000"/>
          <w:lang w:val="en-US"/>
        </w:rPr>
      </w:pPr>
      <w:r w:rsidRPr="0003696B">
        <w:rPr>
          <w:rFonts w:ascii="Times New Roman" w:hAnsi="Times New Roman" w:cs="Times New Roman"/>
          <w:b/>
          <w:color w:val="984806" w:themeColor="accent6" w:themeShade="80"/>
        </w:rPr>
        <w:t>ПРОДУКЦИЯ</w:t>
      </w:r>
      <w:r w:rsidR="00812D43" w:rsidRPr="002C1B9B">
        <w:rPr>
          <w:rFonts w:ascii="Times New Roman" w:hAnsi="Times New Roman" w:cs="Times New Roman"/>
          <w:color w:val="000000"/>
          <w:lang w:val="en-US"/>
        </w:rPr>
        <w:t xml:space="preserve"> </w:t>
      </w:r>
    </w:p>
    <w:p w:rsidR="00812D43" w:rsidRPr="002C1B9B" w:rsidRDefault="00812D43" w:rsidP="0049252B">
      <w:pPr>
        <w:spacing w:after="0" w:line="254" w:lineRule="auto"/>
        <w:rPr>
          <w:rFonts w:ascii="Times New Roman" w:hAnsi="Times New Roman" w:cs="Times New Roman"/>
          <w:color w:val="000000"/>
          <w:lang w:val="en-US"/>
        </w:rPr>
      </w:pPr>
      <w:proofErr w:type="spellStart"/>
      <w:proofErr w:type="gramStart"/>
      <w:proofErr w:type="spellEnd"/>
      <w:proofErr w:type="gramEnd"/>
      <w:r>
        <w:rPr>
          <w:rFonts w:ascii="Times New Roman" w:hAnsi="Times New Roman" w:cs="Times New Roman"/>
          <w:color w:val="000000"/>
          <w:lang w:val="en-US"/>
        </w:rPr>
        <w:t>Игровое оборудование торговой марки MOZA: рулевые системы, артикул, RS20, RS074, RS071, RS090, RS091, RS081, RS080, RS112, RS105, RS106, RS109, RS101, RS110, RS031, RS084, RS033, RS085, RS048, RS028, RS065, RS049, RS051, RS054, RS058, RS064, RS086, RS087, RS088, RS092, RS99, RS114, RS115, RS116, RS117, RS118, RS119, RS120, RS121, RS122, RS123, RS124, RS125, RS126, RS127, RS128, RS129, RS130, RS131, RS132, RS133, база для джойстика, артикул AS001, AS011, AS033, AS033, AS034, AS035, AS036, AS037, AS038, AS039, AS040, AS041, AS042, AS043, AS044, AS045, AS046, AS047, AS048, AS049, AS050, AS051, AS052, AS053, AS054, AS055, AS056, AS057, AS058, AS059, AS060, AS061, AS062, AS063, AS064, AS065, AS066, AS067, AS068, AS069, AS070, AS071, AS072, AS073, AS074, AS075, AS076, AS077, AS078, симулятор полета, артикул AS017, AS022, AS033, AS034, AS035, AS036, AS037, AS038, AS039, AS040, AS041, AS042, AS043, AS044, AS045, AS046, AS047, AS048, AS049, AS050, AS051, AS052, AS053, AS054, AS055, AS056, AS057, AS058, AS059, AS060, AS061, AS062, AS063, AS064, AS065, AS066, AS067, AS068, AS069, AS070, AS071, AS072, AS073, AS074, AS075, AS076, AS077, AS078171</w:t>
      </w:r>
      <w:r>
        <w:rPr>
          <w:rFonts w:ascii="Times New Roman" w:hAnsi="Times New Roman" w:cs="Times New Roman"/>
          <w:color w:val="000000"/>
          <w:lang w:val="en-US"/>
        </w:rPr>
        <w:br/>
      </w:r>
      <w:r>
        <w:rPr>
          <w:rFonts w:ascii="Times New Roman" w:hAnsi="Times New Roman" w:cs="Times New Roman"/>
          <w:color w:val="000000"/>
          <w:lang w:val="en-US"/>
        </w:rPr>
        <w:t>Серийный выпуск</w:t>
      </w:r>
    </w:p>
    <w:p w:rsidR="00982DE2" w:rsidRPr="000C4902" w:rsidRDefault="00982DE2" w:rsidP="0049252B">
      <w:pPr>
        <w:spacing w:after="0" w:line="254" w:lineRule="auto"/>
        <w:rPr>
          <w:rFonts w:ascii="Times New Roman" w:hAnsi="Times New Roman" w:cs="Times New Roman"/>
          <w:b/>
          <w:color w:val="984806" w:themeColor="accent6" w:themeShade="80"/>
          <w:lang w:val="en-US"/>
        </w:rPr>
      </w:pPr>
      <w:r w:rsidRPr="0003696B">
        <w:rPr>
          <w:rFonts w:ascii="Times New Roman" w:hAnsi="Times New Roman" w:cs="Times New Roman"/>
          <w:b/>
          <w:color w:val="984806" w:themeColor="accent6" w:themeShade="80"/>
        </w:rPr>
        <w:t>КОД</w:t>
      </w:r>
      <w:r w:rsidR="00812D43" w:rsidRPr="000C4902">
        <w:rPr>
          <w:rFonts w:ascii="Times New Roman" w:hAnsi="Times New Roman" w:cs="Times New Roman"/>
          <w:b/>
          <w:color w:val="984806" w:themeColor="accent6" w:themeShade="80"/>
          <w:lang w:val="en-US"/>
        </w:rPr>
        <w:t xml:space="preserve"> </w:t>
      </w:r>
      <w:r w:rsidR="00812D43" w:rsidRPr="0003696B">
        <w:rPr>
          <w:rFonts w:ascii="Times New Roman" w:hAnsi="Times New Roman" w:cs="Times New Roman"/>
          <w:b/>
          <w:color w:val="984806" w:themeColor="accent6" w:themeShade="80"/>
        </w:rPr>
        <w:t>ТН</w:t>
      </w:r>
      <w:r w:rsidR="00812D43" w:rsidRPr="000C4902">
        <w:rPr>
          <w:rFonts w:ascii="Times New Roman" w:hAnsi="Times New Roman" w:cs="Times New Roman"/>
          <w:b/>
          <w:color w:val="984806" w:themeColor="accent6" w:themeShade="80"/>
          <w:lang w:val="en-US"/>
        </w:rPr>
        <w:t xml:space="preserve"> </w:t>
      </w:r>
      <w:r w:rsidR="00812D43" w:rsidRPr="0003696B">
        <w:rPr>
          <w:rFonts w:ascii="Times New Roman" w:hAnsi="Times New Roman" w:cs="Times New Roman"/>
          <w:b/>
          <w:color w:val="984806" w:themeColor="accent6" w:themeShade="80"/>
        </w:rPr>
        <w:t>ВЭД</w:t>
      </w:r>
      <w:r w:rsidR="00812D43" w:rsidRPr="000C4902">
        <w:rPr>
          <w:rFonts w:ascii="Times New Roman" w:hAnsi="Times New Roman" w:cs="Times New Roman"/>
          <w:b/>
          <w:color w:val="984806" w:themeColor="accent6" w:themeShade="80"/>
          <w:lang w:val="en-US"/>
        </w:rPr>
        <w:t xml:space="preserve"> </w:t>
      </w:r>
      <w:r w:rsidR="00812D43" w:rsidRPr="0003696B">
        <w:rPr>
          <w:rFonts w:ascii="Times New Roman" w:hAnsi="Times New Roman" w:cs="Times New Roman"/>
          <w:b/>
          <w:color w:val="984806" w:themeColor="accent6" w:themeShade="80"/>
        </w:rPr>
        <w:t>ЕАЭС</w:t>
      </w:r>
      <w:r w:rsidR="00812D43" w:rsidRPr="000C4902">
        <w:rPr>
          <w:rFonts w:ascii="Times New Roman" w:hAnsi="Times New Roman" w:cs="Times New Roman"/>
          <w:b/>
          <w:color w:val="984806" w:themeColor="accent6" w:themeShade="80"/>
          <w:lang w:val="en-US"/>
        </w:rPr>
        <w:t xml:space="preserve"> </w:t>
      </w:r>
    </w:p>
    <w:p w:rsidR="00812D43" w:rsidRPr="000671A6" w:rsidRDefault="00812D43" w:rsidP="0049252B">
      <w:pPr>
        <w:spacing w:after="0" w:line="254" w:lineRule="auto"/>
        <w:rPr>
          <w:rFonts w:ascii="Times New Roman" w:hAnsi="Times New Roman" w:cs="Times New Roman"/>
        </w:rPr>
      </w:pPr>
      <w:r>
        <w:rPr>
          <w:rFonts w:ascii="Times New Roman" w:hAnsi="Times New Roman" w:cs="Times New Roman"/>
        </w:rPr>
        <w:t>8471607000</w:t>
      </w:r>
    </w:p>
    <w:p w:rsidR="00812D43" w:rsidRPr="0003696B" w:rsidRDefault="00982DE2" w:rsidP="0049252B">
      <w:pPr>
        <w:spacing w:after="0" w:line="254" w:lineRule="auto"/>
        <w:rPr>
          <w:rFonts w:ascii="Times New Roman" w:hAnsi="Times New Roman" w:cs="Times New Roman"/>
          <w:b/>
          <w:color w:val="984806" w:themeColor="accent6" w:themeShade="80"/>
        </w:rPr>
      </w:pPr>
      <w:r w:rsidRPr="0003696B">
        <w:rPr>
          <w:rFonts w:ascii="Times New Roman" w:hAnsi="Times New Roman" w:cs="Times New Roman"/>
          <w:b/>
          <w:color w:val="984806" w:themeColor="accent6" w:themeShade="80"/>
        </w:rPr>
        <w:t>СООТВЕТСТВУЕТ ТРЕБОВАНИЯМ</w:t>
      </w:r>
    </w:p>
    <w:p w:rsidR="00812D43" w:rsidRPr="002C1B9B" w:rsidRDefault="00812D43" w:rsidP="0049252B">
      <w:pPr>
        <w:spacing w:after="0" w:line="254" w:lineRule="auto"/>
        <w:rPr>
          <w:rFonts w:ascii="Times New Roman" w:hAnsi="Times New Roman" w:cs="Times New Roman"/>
        </w:rPr>
      </w:pPr>
      <w:proofErr w:type="spellStart"/>
      <w:proofErr w:type="spellEnd"/>
      <w:r>
        <w:rPr>
          <w:rFonts w:ascii="Times New Roman" w:hAnsi="Times New Roman" w:cs="Times New Roman"/>
        </w:rPr>
        <w:t>Технического регламента Таможенного союза "О безопасности низковольтного оборудования" (ТР ТС 004/2011)</w:t>
      </w:r>
      <w:r>
        <w:rPr>
          <w:rFonts w:ascii="Times New Roman" w:hAnsi="Times New Roman" w:cs="Times New Roman"/>
        </w:rPr>
        <w:br/>
      </w:r>
      <w:r>
        <w:rPr>
          <w:rFonts w:ascii="Times New Roman" w:hAnsi="Times New Roman" w:cs="Times New Roman"/>
        </w:rPr>
        <w:t>Технического регламента Таможенного союза "Электромагнитная совместимость технических средств" (ТР ТС 020/2011)</w:t>
      </w:r>
    </w:p>
    <w:p w:rsidR="00812D43" w:rsidRPr="0003696B" w:rsidRDefault="00982DE2" w:rsidP="0049252B">
      <w:pPr>
        <w:spacing w:after="0" w:line="254" w:lineRule="auto"/>
        <w:rPr>
          <w:rFonts w:ascii="Times New Roman" w:hAnsi="Times New Roman" w:cs="Times New Roman"/>
          <w:b/>
          <w:color w:val="984806" w:themeColor="accent6" w:themeShade="80"/>
        </w:rPr>
      </w:pPr>
      <w:r w:rsidRPr="0003696B">
        <w:rPr>
          <w:rFonts w:ascii="Times New Roman" w:hAnsi="Times New Roman" w:cs="Times New Roman"/>
          <w:b/>
          <w:color w:val="984806" w:themeColor="accent6" w:themeShade="80"/>
        </w:rPr>
        <w:t>СЕРТИФИКАТ ВЫДАН НА ОСНОВАНИИ</w:t>
      </w:r>
    </w:p>
    <w:p w:rsidR="00812D43" w:rsidRPr="002C1B9B" w:rsidRDefault="00812D43" w:rsidP="0049252B">
      <w:pPr>
        <w:spacing w:after="0" w:line="254" w:lineRule="auto"/>
        <w:rPr>
          <w:rFonts w:ascii="Times New Roman" w:hAnsi="Times New Roman" w:cs="Times New Roman"/>
        </w:rPr>
      </w:pPr>
      <w:proofErr w:type="spellStart"/>
      <w:proofErr w:type="spellEnd"/>
      <w:r>
        <w:rPr>
          <w:rFonts w:ascii="Times New Roman" w:hAnsi="Times New Roman" w:cs="Times New Roman"/>
        </w:rPr>
        <w:t>Протоколов испытаний №№ 16062026-11, 16062026-12, 16062026-20 от 15.07.2026 года, выданных Испытательным центром Общества с ограниченной ответственностью «ИЛ им. Максвелл» (уникальный номер записи об аккредитации в реестре аккредитованных лиц RA.RU.21ОН05)</w:t>
      </w:r>
      <w:r>
        <w:rPr>
          <w:rFonts w:ascii="Times New Roman" w:hAnsi="Times New Roman" w:cs="Times New Roman"/>
        </w:rPr>
        <w:br/>
      </w:r>
      <w:r>
        <w:rPr>
          <w:rFonts w:ascii="Times New Roman" w:hAnsi="Times New Roman" w:cs="Times New Roman"/>
        </w:rPr>
        <w:t>Акта анализа состояния производства №С-20260513-10 от 16.05.2026, выданного ОС ООО «Образование Плюс» (уникальный номер записи об аккредитации в реестре аккредитованных лиц RA.RU.11НК73) эксперт, подписавший акт анализа состояния производства - Гатилов Сергей Иванович</w:t>
      </w:r>
      <w:r>
        <w:rPr>
          <w:rFonts w:ascii="Times New Roman" w:hAnsi="Times New Roman" w:cs="Times New Roman"/>
        </w:rPr>
        <w:br/>
      </w:r>
      <w:r>
        <w:rPr>
          <w:rFonts w:ascii="Times New Roman" w:hAnsi="Times New Roman" w:cs="Times New Roman"/>
        </w:rPr>
        <w:t>Инструкция по эксплуатации  № Б/Н от 07.03.2026 года, Инструкция по эксплуатации  № Б/Н от 07.03.2026 года, Инструкция по эксплуатации  № Б/Н от 07.03.2026 года</w:t>
      </w:r>
      <w:r>
        <w:rPr>
          <w:rFonts w:ascii="Times New Roman" w:hAnsi="Times New Roman" w:cs="Times New Roman"/>
        </w:rPr>
        <w:br/>
      </w:r>
      <w:r>
        <w:rPr>
          <w:rFonts w:ascii="Times New Roman" w:hAnsi="Times New Roman" w:cs="Times New Roman"/>
        </w:rPr>
        <w:t>Cхема сертификации: 1с</w:t>
      </w:r>
      <w:r w:rsidRPr="002C1B9B">
        <w:rPr>
          <w:rFonts w:ascii="Times New Roman" w:hAnsi="Times New Roman" w:cs="Times New Roman"/>
        </w:rPr>
        <w:t xml:space="preserve"> </w:t>
      </w:r>
    </w:p>
    <w:p w:rsidR="00812D43" w:rsidRPr="0003696B" w:rsidRDefault="00982DE2" w:rsidP="0049252B">
      <w:pPr>
        <w:spacing w:after="0" w:line="254" w:lineRule="auto"/>
        <w:rPr>
          <w:rFonts w:ascii="Times New Roman" w:hAnsi="Times New Roman" w:cs="Times New Roman"/>
          <w:b/>
          <w:color w:val="984806" w:themeColor="accent6" w:themeShade="80"/>
        </w:rPr>
      </w:pPr>
      <w:r w:rsidRPr="0003696B">
        <w:rPr>
          <w:rFonts w:ascii="Times New Roman" w:hAnsi="Times New Roman" w:cs="Times New Roman"/>
          <w:b/>
          <w:color w:val="984806" w:themeColor="accent6" w:themeShade="80"/>
        </w:rPr>
        <w:t>ДОПОЛНИТЕЛЬНАЯ ИНФОРМАЦИЯ</w:t>
      </w:r>
    </w:p>
    <w:p w:rsidR="00812D43" w:rsidRPr="002C1B9B" w:rsidRDefault="00EB1255" w:rsidP="0049252B">
      <w:pPr>
        <w:spacing w:after="0" w:line="254" w:lineRule="auto"/>
        <w:rPr>
          <w:rFonts w:ascii="Times New Roman" w:hAnsi="Times New Roman" w:cs="Times New Roman"/>
        </w:rPr>
      </w:pPr>
      <w:proofErr w:type="spellStart"/>
      <w:proofErr w:type="spellEnd"/>
      <w:r>
        <w:rPr>
          <w:rFonts w:ascii="Times New Roman" w:hAnsi="Times New Roman" w:cs="Times New Roman"/>
        </w:rPr>
        <w:t>Сведения о стандартах, в результате применения которых на добровольной основе обеспечивается соблюдение требований технического регламента, указаны в приложении бланк №1117758. Условия и срок хранения, срок службы указаны в прилагаемой к продукции эксплуатационной документации. Сертификат распространяется на серийно выпускаемую продукцию, изготовленную с даты изготовления отобранных образцов (проб) продукции, прошедших исследования (испытания) и измерения. Сведения о дате изготовления образцов: 16.04.2026 года. Договор уполномоченного лица № 23 от 23.07.2023 года.</w:t>
      </w:r>
    </w:p>
    <w:p w:rsidR="00812D43" w:rsidRPr="000C4902" w:rsidRDefault="00812D43" w:rsidP="0049252B">
      <w:pPr>
        <w:spacing w:after="0" w:line="254" w:lineRule="auto"/>
        <w:rPr>
          <w:rFonts w:ascii="Times New Roman" w:hAnsi="Times New Roman" w:cs="Times New Roman"/>
        </w:rPr>
      </w:pPr>
    </w:p>
    <w:p w:rsidR="00982DE2" w:rsidRPr="00982DE2" w:rsidRDefault="00982DE2" w:rsidP="0049252B">
      <w:pPr>
        <w:spacing w:after="0" w:line="254" w:lineRule="auto"/>
        <w:rPr>
          <w:rFonts w:ascii="Times New Roman" w:hAnsi="Times New Roman" w:cs="Times New Roman"/>
          <w:b/>
        </w:rPr>
      </w:pPr>
      <w:r w:rsidRPr="0003696B">
        <w:rPr>
          <w:rFonts w:ascii="Times New Roman" w:hAnsi="Times New Roman" w:cs="Times New Roman"/>
          <w:b/>
          <w:color w:val="984806" w:themeColor="accent6" w:themeShade="80"/>
        </w:rPr>
        <w:t>СРОК ДЕЙСТВИЯ С</w:t>
      </w:r>
      <w:r>
        <w:rPr>
          <w:rFonts w:ascii="Times New Roman" w:hAnsi="Times New Roman" w:cs="Times New Roman"/>
          <w:b/>
        </w:rPr>
        <w:t xml:space="preserve"> </w:t>
      </w:r>
      <w:proofErr w:type="spellStart"/>
      <w:proofErr w:type="spellEnd"/>
      <w:r>
        <w:rPr>
          <w:rFonts w:ascii="Times New Roman" w:hAnsi="Times New Roman" w:cs="Times New Roman"/>
          <w:b/>
          <w:u w:val="single"/>
        </w:rPr>
        <w:t>15.07.2026</w:t>
      </w:r>
      <w:r w:rsidRPr="00982DE2">
        <w:rPr>
          <w:rFonts w:ascii="Times New Roman" w:hAnsi="Times New Roman" w:cs="Times New Roman"/>
          <w:b/>
        </w:rPr>
        <w:t xml:space="preserve"> </w:t>
      </w:r>
      <w:r w:rsidRPr="0003696B">
        <w:rPr>
          <w:rFonts w:ascii="Times New Roman" w:hAnsi="Times New Roman" w:cs="Times New Roman"/>
          <w:b/>
          <w:color w:val="984806" w:themeColor="accent6" w:themeShade="80"/>
        </w:rPr>
        <w:t>ПО</w:t>
      </w:r>
      <w:r>
        <w:rPr>
          <w:rFonts w:ascii="Times New Roman" w:hAnsi="Times New Roman" w:cs="Times New Roman"/>
          <w:b/>
        </w:rPr>
        <w:t xml:space="preserve"> </w:t>
      </w:r>
      <w:proofErr w:type="spellStart"/>
      <w:proofErr w:type="spellEnd"/>
      <w:r>
        <w:rPr>
          <w:rFonts w:ascii="Times New Roman" w:hAnsi="Times New Roman" w:cs="Times New Roman"/>
          <w:b/>
          <w:u w:val="single"/>
        </w:rPr>
        <w:t>14.07.2031</w:t>
      </w:r>
      <w:r w:rsidRPr="00982DE2">
        <w:rPr>
          <w:rFonts w:ascii="Times New Roman" w:hAnsi="Times New Roman" w:cs="Times New Roman"/>
          <w:b/>
        </w:rPr>
        <w:t xml:space="preserve"> </w:t>
      </w:r>
      <w:r w:rsidRPr="0003696B">
        <w:rPr>
          <w:rFonts w:ascii="Times New Roman" w:hAnsi="Times New Roman" w:cs="Times New Roman"/>
          <w:b/>
          <w:color w:val="984806" w:themeColor="accent6" w:themeShade="80"/>
        </w:rPr>
        <w:t>ВКЛЮЧИТЕЛЬНО</w:t>
      </w:r>
    </w:p>
    <w:p w:rsidR="00812D43" w:rsidRPr="002C1B9B" w:rsidRDefault="00812D43" w:rsidP="0049252B">
      <w:pPr>
        <w:spacing w:after="0" w:line="254" w:lineRule="auto"/>
        <w:rPr>
          <w:rFonts w:ascii="Times New Roman" w:hAnsi="Times New Roman" w:cs="Times New Roman"/>
          <w:b/>
        </w:rPr>
      </w:pPr>
    </w:p>
    <w:tbl>
      <w:tblPr>
        <w:tblStyle w:val="TableGrid"/>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2193"/>
        <w:gridCol w:w="1492"/>
        <w:gridCol w:w="3544"/>
      </w:tblGrid>
      <w:tr w:rsidR="00812D43" w:rsidRPr="002C1B9B" w:rsidTr="00982DE2">
        <w:tc>
          <w:tcPr>
            <w:tcW w:w="3227" w:type="dxa"/>
          </w:tcPr>
          <w:p w:rsidR="00812D43" w:rsidRPr="00982DE2" w:rsidRDefault="00982DE2" w:rsidP="00982DE2">
            <w:pPr>
              <w:spacing w:line="254" w:lineRule="auto"/>
              <w:rPr>
                <w:rFonts w:ascii="Times New Roman" w:hAnsi="Times New Roman" w:cs="Times New Roman"/>
                <w:color w:val="000000"/>
              </w:rPr>
            </w:pPr>
            <w:bookmarkStart w:id="1" w:name="OLE_LINK4"/>
            <w:bookmarkStart w:id="2" w:name="OLE_LINK10"/>
            <w:bookmarkStart w:id="3" w:name="OLE_LINK11"/>
            <w:bookmarkStart w:id="4" w:name="_Hlk457402848"/>
            <w:bookmarkStart w:id="5" w:name="OLE_LINK12"/>
            <w:bookmarkStart w:id="6" w:name="OLE_LINK13"/>
            <w:bookmarkStart w:id="7" w:name="_Hlk457402851"/>
            <w:bookmarkStart w:id="8" w:name="OLE_LINK14"/>
            <w:bookmarkStart w:id="9" w:name="OLE_LINK15"/>
            <w:bookmarkStart w:id="10" w:name="_Hlk457402863"/>
            <w:r w:rsidRPr="00982DE2">
              <w:rPr>
                <w:rFonts w:ascii="Times New Roman" w:hAnsi="Times New Roman" w:cs="Times New Roman"/>
                <w:color w:val="000000"/>
              </w:rPr>
              <w:t>Руководитель органа</w:t>
            </w:r>
            <w:bookmarkEnd w:id="1"/>
          </w:p>
        </w:tc>
        <w:tc>
          <w:tcPr>
            <w:tcW w:w="2193" w:type="dxa"/>
          </w:tcPr>
          <w:p w:rsidR="00812D43" w:rsidRPr="002C1B9B" w:rsidRDefault="00812D43" w:rsidP="0049252B">
            <w:pPr>
              <w:spacing w:line="254" w:lineRule="auto"/>
              <w:rPr>
                <w:rFonts w:ascii="Times New Roman" w:hAnsi="Times New Roman" w:cs="Times New Roman"/>
                <w:color w:val="000000"/>
                <w:u w:val="single"/>
              </w:rPr>
            </w:pPr>
          </w:p>
        </w:tc>
        <w:tc>
          <w:tcPr>
            <w:tcW w:w="1492" w:type="dxa"/>
          </w:tcPr>
          <w:p w:rsidR="00812D43" w:rsidRPr="002C1B9B" w:rsidRDefault="00812D43" w:rsidP="0049252B">
            <w:pPr>
              <w:spacing w:line="254" w:lineRule="auto"/>
              <w:ind w:firstLine="600"/>
              <w:jc w:val="center"/>
              <w:rPr>
                <w:rFonts w:ascii="Times New Roman" w:hAnsi="Times New Roman" w:cs="Times New Roman"/>
                <w:color w:val="000000"/>
              </w:rPr>
            </w:pPr>
          </w:p>
        </w:tc>
        <w:tc>
          <w:tcPr>
            <w:tcW w:w="3544" w:type="dxa"/>
          </w:tcPr>
          <w:p w:rsidR="00812D43" w:rsidRPr="002C1B9B" w:rsidRDefault="00812D43" w:rsidP="00E23042">
            <w:pPr>
              <w:spacing w:line="254" w:lineRule="auto"/>
              <w:jc w:val="center"/>
              <w:rPr>
                <w:rFonts w:ascii="Times New Roman" w:hAnsi="Times New Roman" w:cs="Times New Roman"/>
                <w:color w:val="000000"/>
                <w:lang w:val="en-US"/>
              </w:rPr>
            </w:pPr>
            <w:proofErr w:type="spellStart"/>
            <w:proofErr w:type="spellEnd"/>
            <w:r>
              <w:rPr>
                <w:rFonts w:ascii="Times New Roman" w:hAnsi="Times New Roman" w:cs="Times New Roman"/>
                <w:color w:val="000000"/>
                <w:lang w:val="en-US"/>
              </w:rPr>
              <w:t>Жидких Максим Олегович</w:t>
            </w:r>
          </w:p>
        </w:tc>
      </w:tr>
      <w:tr w:rsidR="00982DE2" w:rsidRPr="002C1B9B" w:rsidTr="00982DE2">
        <w:tc>
          <w:tcPr>
            <w:tcW w:w="3227" w:type="dxa"/>
          </w:tcPr>
          <w:p w:rsidR="00982DE2" w:rsidRPr="00982DE2" w:rsidRDefault="00982DE2" w:rsidP="00982DE2">
            <w:pPr>
              <w:spacing w:line="254" w:lineRule="auto"/>
              <w:rPr>
                <w:rFonts w:ascii="Times New Roman" w:hAnsi="Times New Roman" w:cs="Times New Roman"/>
                <w:color w:val="000000"/>
              </w:rPr>
            </w:pPr>
            <w:r>
              <w:rPr>
                <w:rFonts w:ascii="Times New Roman" w:hAnsi="Times New Roman" w:cs="Times New Roman"/>
                <w:color w:val="000000"/>
              </w:rPr>
              <w:t>Эксперт</w:t>
            </w:r>
          </w:p>
        </w:tc>
        <w:tc>
          <w:tcPr>
            <w:tcW w:w="2193" w:type="dxa"/>
            <w:tcBorders>
              <w:bottom w:val="single" w:sz="4" w:space="0" w:color="auto"/>
            </w:tcBorders>
          </w:tcPr>
          <w:p w:rsidR="00982DE2" w:rsidRPr="002C1B9B" w:rsidRDefault="00982DE2" w:rsidP="0049252B">
            <w:pPr>
              <w:spacing w:line="254" w:lineRule="auto"/>
              <w:rPr>
                <w:rFonts w:ascii="Times New Roman" w:hAnsi="Times New Roman" w:cs="Times New Roman"/>
                <w:color w:val="000000"/>
                <w:u w:val="single"/>
              </w:rPr>
            </w:pPr>
          </w:p>
        </w:tc>
        <w:tc>
          <w:tcPr>
            <w:tcW w:w="1492" w:type="dxa"/>
          </w:tcPr>
          <w:p w:rsidR="00982DE2" w:rsidRPr="002C1B9B" w:rsidRDefault="00982DE2" w:rsidP="0049252B">
            <w:pPr>
              <w:spacing w:line="254" w:lineRule="auto"/>
              <w:ind w:firstLine="600"/>
              <w:jc w:val="center"/>
              <w:rPr>
                <w:rFonts w:ascii="Times New Roman" w:hAnsi="Times New Roman" w:cs="Times New Roman"/>
                <w:color w:val="000000"/>
              </w:rPr>
            </w:pPr>
          </w:p>
        </w:tc>
        <w:tc>
          <w:tcPr>
            <w:tcW w:w="3544" w:type="dxa"/>
            <w:tcBorders>
              <w:bottom w:val="single" w:sz="4" w:space="0" w:color="auto"/>
            </w:tcBorders>
          </w:tcPr>
          <w:p w:rsidR="00982DE2" w:rsidRPr="00982DE2" w:rsidRDefault="00982DE2" w:rsidP="00982DE2">
            <w:pPr>
              <w:spacing w:line="254" w:lineRule="auto"/>
              <w:jc w:val="center"/>
              <w:rPr>
                <w:rFonts w:ascii="Times New Roman" w:hAnsi="Times New Roman" w:cs="Times New Roman"/>
                <w:color w:val="000000"/>
                <w:lang w:val="en-US"/>
              </w:rPr>
            </w:pPr>
            <w:proofErr w:type="spellStart"/>
            <w:proofErr w:type="spellEnd"/>
            <w:r>
              <w:rPr>
                <w:rFonts w:ascii="Times New Roman" w:hAnsi="Times New Roman" w:cs="Times New Roman"/>
                <w:color w:val="000000"/>
                <w:lang w:val="en-US"/>
              </w:rPr>
              <w:t>Муромцев Андрей Дмитриевич</w:t>
            </w:r>
          </w:p>
        </w:tc>
      </w:tr>
    </w:tbl>
    <w:bookmarkEnd w:id="2"/>
    <w:bookmarkEnd w:id="3"/>
    <w:bookmarkEnd w:id="4"/>
    <w:bookmarkEnd w:id="5"/>
    <w:bookmarkEnd w:id="6"/>
    <w:bookmarkEnd w:id="7"/>
    <w:bookmarkEnd w:id="8"/>
    <w:bookmarkEnd w:id="9"/>
    <w:bookmarkEnd w:id="10"/>
    <w:p w:rsidR="002C1B9B" w:rsidRPr="00F02A30" w:rsidRDefault="00E675D5" w:rsidP="0049252B">
      <w:pPr>
        <w:spacing w:after="0" w:line="254" w:lineRule="auto"/>
        <w:rPr>
          <w:rFonts w:ascii="Times New Roman" w:hAnsi="Times New Roman" w:cs="Times New Roman"/>
        </w:rPr>
      </w:pPr>
      <w:r>
        <w:rPr>
          <w:rFonts w:ascii="Times New Roman" w:hAnsi="Times New Roman" w:cs="Times New Roman"/>
          <w:sz w:val="18"/>
        </w:rPr>
        <w:pict>
          <v:rect id="_x0000_i1025" style="width:0;height:1.5pt" o:hralign="center" o:hrstd="t" o:hr="t" fillcolor="#a0a0a0" stroked="f"/>
        </w:pict>
      </w:r>
    </w:p>
    <w:sectPr w:rsidR="00625253" w:rsidRPr="002C1B9B" w:rsidSect="00812D43">
      <w:pgSz w:w="11906" w:h="16838"/>
      <w:pgMar w:top="284" w:right="850" w:bottom="1134" w:left="426" w:header="708" w:footer="708" w:gutter="0"/>
      <w:cols w:space="708"/>
      <w:docGrid w:linePitch="360"/>
    </w:sectPr>
    <w:p>
      <w:pPr/>
    </w:p>
    <w:p>
      <w:r>
        <w:br w:type="page"/>
      </w:r>
    </w:p>
    <w:p>
      <w:pPr>
        <w:jc w:val="center"/>
      </w:pPr>
      <w:r>
        <w:rPr>
          <w:lang w:val="ru-RU"/>
          <w:sz w:val="20"/>
          <w:szCs w:val="20"/>
          <w:rFonts w:ascii="Times New Roman" w:hAnsi="Times New Roman" w:cs="Times New Roman" w:eastAsia="Times New Roman"/>
        </w:rPr>
        <w:t>Сведения о национальных стандартах (сводах правил), применяемых на добровольной основе для соблюдения требований технических регламентов</w:t>
      </w:r>
    </w:p>
    <w:tbl>
      <w:tblPr>
        <w:tblStyle w:val="TableGrid"/>
        <w:tblW w:w="5000" w:type="auto"/>
        <w:tblLook w:val="04A0"/>
      </w:tblPr>
      <w:tr>
        <w:tc>
          <w:tcPr>
            <w:tcW w:w="4000" w:type="dxa"/>
          </w:tcPr>
          <w:p>
            <w:pPr>
              <w:jc w:val="center"/>
            </w:pPr>
            <w:r>
              <w:rPr>
                <w:sz w:val="20"/>
                <w:szCs w:val="20"/>
                <w:rFonts w:ascii="Times New Roman" w:hAnsi="Times New Roman" w:cs="Times New Roman" w:eastAsia="Times New Roman"/>
                <w:b/>
              </w:rPr>
              <w:t>Обозначение национального стандарта или свода правил</w:t>
            </w:r>
          </w:p>
        </w:tc>
        <w:tc>
          <w:tcPr>
            <w:tcW w:w="12000" w:type="dxa"/>
          </w:tcPr>
          <w:p>
            <w:pPr>
              <w:jc w:val="center"/>
            </w:pPr>
            <w:r>
              <w:rPr>
                <w:sz w:val="20"/>
                <w:szCs w:val="20"/>
                <w:rFonts w:ascii="Times New Roman" w:hAnsi="Times New Roman" w:cs="Times New Roman" w:eastAsia="Times New Roman"/>
                <w:b/>
              </w:rPr>
              <w:t>Наименование национального стандарта или свода правил</w:t>
            </w:r>
          </w:p>
        </w:tc>
        <w:tc>
          <w:tcPr>
            <w:tcW w:w="4000" w:type="dxa"/>
          </w:tcPr>
          <w:p>
            <w:pPr>
              <w:jc w:val="center"/>
            </w:pPr>
            <w:r>
              <w:rPr>
                <w:sz w:val="20"/>
                <w:szCs w:val="20"/>
                <w:rFonts w:ascii="Times New Roman" w:hAnsi="Times New Roman" w:cs="Times New Roman" w:eastAsia="Times New Roman"/>
                <w:b/>
              </w:rPr>
              <w:t>Подтверждение требованиям национального стандарта или свода правил</w:t>
            </w:r>
          </w:p>
        </w:tc>
      </w:tr>
      <w:tr>
        <w:tc>
          <w:tcPr>
            <w:tcW w:w="4000" w:type="dxa"/>
          </w:tcPr>
          <w:p>
            <w:pPr/>
            <w:r>
              <w:rPr>
                <w:sz w:val="20"/>
                <w:szCs w:val="20"/>
                <w:rFonts w:ascii="Times New Roman" w:hAnsi="Times New Roman" w:cs="Times New Roman" w:eastAsia="Times New Roman"/>
              </w:rPr>
              <w:t>ГОСТ IEC 62311-2013</w:t>
            </w:r>
          </w:p>
        </w:tc>
        <w:tc>
          <w:tcPr>
            <w:tcW w:w="12000" w:type="dxa"/>
          </w:tcPr>
          <w:p>
            <w:pPr/>
            <w:r>
              <w:rPr>
                <w:sz w:val="20"/>
                <w:szCs w:val="20"/>
                <w:rFonts w:ascii="Times New Roman" w:hAnsi="Times New Roman" w:cs="Times New Roman" w:eastAsia="Times New Roman"/>
              </w:rPr>
              <w:t>"Оценка электронного и электрического оборудования в отношении ограничений воздействия на человека"</w:t>
            </w:r>
          </w:p>
        </w:tc>
        <w:tc>
          <w:tcPr>
            <w:tcW w:w="4000" w:type="dxa"/>
          </w:tcPr>
          <w:p>
            <w:pPr>
              <w:rPr>
                <w:sz w:val="20"/>
                <w:szCs w:val="20"/>
                <w:rFonts/>
              </w:rPr>
            </w:pPr>
          </w:p>
        </w:tc>
      </w:tr>
      <w:tr>
        <w:tc>
          <w:tcPr>
            <w:tcW w:w="4000" w:type="dxa"/>
          </w:tcPr>
          <w:p>
            <w:pPr/>
            <w:r>
              <w:rPr>
                <w:sz w:val="20"/>
                <w:szCs w:val="20"/>
                <w:rFonts w:ascii="Times New Roman" w:hAnsi="Times New Roman" w:cs="Times New Roman" w:eastAsia="Times New Roman"/>
              </w:rPr>
              <w:t>ГОСТ IEC 60950-1-2014</w:t>
            </w:r>
          </w:p>
        </w:tc>
        <w:tc>
          <w:tcPr>
            <w:tcW w:w="12000" w:type="dxa"/>
          </w:tcPr>
          <w:p>
            <w:pPr/>
            <w:r>
              <w:rPr>
                <w:sz w:val="20"/>
                <w:szCs w:val="20"/>
                <w:rFonts w:ascii="Times New Roman" w:hAnsi="Times New Roman" w:cs="Times New Roman" w:eastAsia="Times New Roman"/>
              </w:rPr>
              <w:t>"Оборудование информационных технологий. Требования безопасности. Часть 1. Общие требования"</w:t>
            </w:r>
          </w:p>
        </w:tc>
        <w:tc>
          <w:tcPr>
            <w:tcW w:w="4000" w:type="dxa"/>
          </w:tcPr>
          <w:p>
            <w:pPr>
              <w:rPr>
                <w:sz w:val="20"/>
                <w:szCs w:val="20"/>
                <w:rFonts/>
              </w:rPr>
            </w:pPr>
          </w:p>
        </w:tc>
      </w:tr>
      <w:tr>
        <w:tc>
          <w:tcPr>
            <w:tcW w:w="4000" w:type="dxa"/>
          </w:tcPr>
          <w:p>
            <w:pPr/>
            <w:r>
              <w:rPr>
                <w:sz w:val="20"/>
                <w:szCs w:val="20"/>
                <w:rFonts w:ascii="Times New Roman" w:hAnsi="Times New Roman" w:cs="Times New Roman" w:eastAsia="Times New Roman"/>
              </w:rPr>
              <w:t>ГОСТ CISPR 24-2013</w:t>
            </w:r>
          </w:p>
        </w:tc>
        <w:tc>
          <w:tcPr>
            <w:tcW w:w="12000" w:type="dxa"/>
          </w:tcPr>
          <w:p>
            <w:pPr/>
            <w:r>
              <w:rPr>
                <w:sz w:val="20"/>
                <w:szCs w:val="20"/>
                <w:rFonts w:ascii="Times New Roman" w:hAnsi="Times New Roman" w:cs="Times New Roman" w:eastAsia="Times New Roman"/>
              </w:rPr>
              <w:t>"Совместимость технических средств электромагнитная. Оборудование информационных технологий. Устойчивость к электромагнитным помехам. Требования и методы испытаний"</w:t>
            </w:r>
          </w:p>
        </w:tc>
        <w:tc>
          <w:tcPr>
            <w:tcW w:w="4000" w:type="dxa"/>
          </w:tcPr>
          <w:p>
            <w:pPr/>
            <w:r>
              <w:rPr>
                <w:sz w:val="20"/>
                <w:szCs w:val="20"/>
                <w:rFonts w:ascii="Times New Roman" w:hAnsi="Times New Roman" w:cs="Times New Roman" w:eastAsia="Times New Roman"/>
              </w:rPr>
              <w:t>раздел 5</w:t>
            </w:r>
          </w:p>
        </w:tc>
      </w:tr>
      <w:tr>
        <w:tc>
          <w:tcPr>
            <w:tcW w:w="4000" w:type="dxa"/>
          </w:tcPr>
          <w:p>
            <w:pPr/>
            <w:r>
              <w:rPr>
                <w:sz w:val="20"/>
                <w:szCs w:val="20"/>
                <w:rFonts w:ascii="Times New Roman" w:hAnsi="Times New Roman" w:cs="Times New Roman" w:eastAsia="Times New Roman"/>
              </w:rPr>
              <w:t>ГОСТ CISPR 32-2015</w:t>
            </w:r>
          </w:p>
        </w:tc>
        <w:tc>
          <w:tcPr>
            <w:tcW w:w="12000" w:type="dxa"/>
          </w:tcPr>
          <w:p>
            <w:pPr/>
            <w:r>
              <w:rPr>
                <w:sz w:val="20"/>
                <w:szCs w:val="20"/>
                <w:rFonts w:ascii="Times New Roman" w:hAnsi="Times New Roman" w:cs="Times New Roman" w:eastAsia="Times New Roman"/>
              </w:rPr>
              <w:t>"Электромагнитная совместимость оборудования мультимедиа. Требования к электромагнитной эмиссии"</w:t>
            </w:r>
          </w:p>
        </w:tc>
        <w:tc>
          <w:tcPr>
            <w:tcW w:w="4000" w:type="dxa"/>
          </w:tcPr>
          <w:p>
            <w:pPr/>
            <w:r>
              <w:rPr>
                <w:sz w:val="20"/>
                <w:szCs w:val="20"/>
                <w:rFonts w:ascii="Times New Roman" w:hAnsi="Times New Roman" w:cs="Times New Roman" w:eastAsia="Times New Roman"/>
              </w:rPr>
              <w:t>раздел 5, приложение A</w:t>
            </w:r>
          </w:p>
        </w:tc>
      </w:tr>
      <w:tr>
        <w:tc>
          <w:tcPr>
            <w:tcW w:w="4000" w:type="dxa"/>
          </w:tcPr>
          <w:p>
            <w:pPr/>
            <w:r>
              <w:rPr>
                <w:sz w:val="20"/>
                <w:szCs w:val="20"/>
                <w:rFonts w:ascii="Times New Roman" w:hAnsi="Times New Roman" w:cs="Times New Roman" w:eastAsia="Times New Roman"/>
              </w:rPr>
              <w:t>ГОСТ IEC 61000-3-2-2017</w:t>
            </w:r>
          </w:p>
        </w:tc>
        <w:tc>
          <w:tcPr>
            <w:tcW w:w="12000" w:type="dxa"/>
          </w:tcPr>
          <w:p>
            <w:pPr/>
            <w:r>
              <w:rPr>
                <w:sz w:val="20"/>
                <w:szCs w:val="20"/>
                <w:rFonts w:ascii="Times New Roman" w:hAnsi="Times New Roman" w:cs="Times New Roman" w:eastAsia="Times New Roman"/>
              </w:rPr>
              <w:t>"Электромагнитная совместимость (ЭМС). Часть 3-2. Нормы. Нормы эмиссии гармонического тока (оборудование с потребляемым током не более 16 А в одной фазе)"</w:t>
            </w:r>
          </w:p>
        </w:tc>
        <w:tc>
          <w:tcPr>
            <w:tcW w:w="4000" w:type="dxa"/>
          </w:tcPr>
          <w:p>
            <w:pPr/>
            <w:r>
              <w:rPr>
                <w:sz w:val="20"/>
                <w:szCs w:val="20"/>
                <w:rFonts w:ascii="Times New Roman" w:hAnsi="Times New Roman" w:cs="Times New Roman" w:eastAsia="Times New Roman"/>
              </w:rPr>
              <w:t>разделы 5 и 7</w:t>
            </w:r>
          </w:p>
        </w:tc>
      </w:tr>
      <w:tr>
        <w:tc>
          <w:tcPr>
            <w:tcW w:w="4000" w:type="dxa"/>
          </w:tcPr>
          <w:p>
            <w:pPr/>
            <w:r>
              <w:rPr>
                <w:sz w:val="20"/>
                <w:szCs w:val="20"/>
                <w:rFonts w:ascii="Times New Roman" w:hAnsi="Times New Roman" w:cs="Times New Roman" w:eastAsia="Times New Roman"/>
              </w:rPr>
              <w:t>ГОСТ IEC 61000-3-3-2015</w:t>
            </w:r>
          </w:p>
        </w:tc>
        <w:tc>
          <w:tcPr>
            <w:tcW w:w="12000" w:type="dxa"/>
          </w:tcPr>
          <w:p>
            <w:pPr/>
            <w:r>
              <w:rPr>
                <w:sz w:val="20"/>
                <w:szCs w:val="20"/>
                <w:rFonts w:ascii="Times New Roman" w:hAnsi="Times New Roman" w:cs="Times New Roman" w:eastAsia="Times New Roman"/>
              </w:rPr>
              <w:t>"Электромагнитная совместимость (ЭМС). Часть 3-3. Нормы. Ограничение изменений напряжения, колебаний напряжения и фликера в общественных низковольтных системах электроснабжения для оборудования с номинальным током не более 16 А (в одной фазе), подключаемого к сети электропитания без особых условий"</w:t>
            </w:r>
          </w:p>
        </w:tc>
        <w:tc>
          <w:tcPr>
            <w:tcW w:w="4000" w:type="dxa"/>
          </w:tcPr>
          <w:p>
            <w:pPr/>
            <w:r>
              <w:rPr>
                <w:sz w:val="20"/>
                <w:szCs w:val="20"/>
                <w:rFonts w:ascii="Times New Roman" w:hAnsi="Times New Roman" w:cs="Times New Roman" w:eastAsia="Times New Roman"/>
              </w:rPr>
              <w:t>разделы 4 и 6</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D43"/>
    <w:rsid w:val="0003696B"/>
    <w:rsid w:val="00037BB3"/>
    <w:rsid w:val="000671A6"/>
    <w:rsid w:val="000B4A59"/>
    <w:rsid w:val="000C4902"/>
    <w:rsid w:val="00116E82"/>
    <w:rsid w:val="00186520"/>
    <w:rsid w:val="00212089"/>
    <w:rsid w:val="002150C6"/>
    <w:rsid w:val="002C1B9B"/>
    <w:rsid w:val="00314A2E"/>
    <w:rsid w:val="0042004F"/>
    <w:rsid w:val="004806A3"/>
    <w:rsid w:val="0049252B"/>
    <w:rsid w:val="004D1DB4"/>
    <w:rsid w:val="004E37A1"/>
    <w:rsid w:val="004F4CE6"/>
    <w:rsid w:val="004F719B"/>
    <w:rsid w:val="0054477F"/>
    <w:rsid w:val="00552BA7"/>
    <w:rsid w:val="00625253"/>
    <w:rsid w:val="00692C6F"/>
    <w:rsid w:val="006A1B8B"/>
    <w:rsid w:val="006D63AF"/>
    <w:rsid w:val="007878C7"/>
    <w:rsid w:val="007F4929"/>
    <w:rsid w:val="00812D43"/>
    <w:rsid w:val="008A0EBE"/>
    <w:rsid w:val="008E1704"/>
    <w:rsid w:val="00946B75"/>
    <w:rsid w:val="009701CB"/>
    <w:rsid w:val="00982DE2"/>
    <w:rsid w:val="00A94E21"/>
    <w:rsid w:val="00B160EC"/>
    <w:rsid w:val="00C44AA6"/>
    <w:rsid w:val="00CA1919"/>
    <w:rsid w:val="00CE612F"/>
    <w:rsid w:val="00D016B0"/>
    <w:rsid w:val="00D1087A"/>
    <w:rsid w:val="00D27467"/>
    <w:rsid w:val="00D44A2B"/>
    <w:rsid w:val="00D627CE"/>
    <w:rsid w:val="00D85CAF"/>
    <w:rsid w:val="00DD3864"/>
    <w:rsid w:val="00E23042"/>
    <w:rsid w:val="00E25C55"/>
    <w:rsid w:val="00E675D5"/>
    <w:rsid w:val="00EB1255"/>
    <w:rsid w:val="00F02A30"/>
    <w:rsid w:val="00FA65D2"/>
    <w:rsid w:val="00FD71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F1366F-A76D-46FB-A3AE-37DB066EE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5C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12D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2D43"/>
    <w:rPr>
      <w:rFonts w:ascii="Tahoma" w:hAnsi="Tahoma" w:cs="Tahoma"/>
      <w:sz w:val="16"/>
      <w:szCs w:val="16"/>
    </w:rPr>
  </w:style>
  <w:style w:type="table" w:styleId="TableGrid">
    <w:name w:val="Table Grid"/>
    <w:basedOn w:val="TableNormal"/>
    <w:uiPriority w:val="59"/>
    <w:rsid w:val="00812D4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0671A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228bf8a64b8551e1msonormal">
    <w:name w:val="228bf8a64b8551e1msonormal"/>
    <w:basedOn w:val="Normal"/>
    <w:rsid w:val="00E675D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507361">
      <w:bodyDiv w:val="1"/>
      <w:marLeft w:val="0"/>
      <w:marRight w:val="0"/>
      <w:marTop w:val="0"/>
      <w:marBottom w:val="0"/>
      <w:divBdr>
        <w:top w:val="none" w:sz="0" w:space="0" w:color="auto"/>
        <w:left w:val="none" w:sz="0" w:space="0" w:color="auto"/>
        <w:bottom w:val="none" w:sz="0" w:space="0" w:color="auto"/>
        <w:right w:val="none" w:sz="0" w:space="0" w:color="auto"/>
      </w:divBdr>
    </w:div>
    <w:div w:id="557933422">
      <w:bodyDiv w:val="1"/>
      <w:marLeft w:val="0"/>
      <w:marRight w:val="0"/>
      <w:marTop w:val="0"/>
      <w:marBottom w:val="0"/>
      <w:divBdr>
        <w:top w:val="none" w:sz="0" w:space="0" w:color="auto"/>
        <w:left w:val="none" w:sz="0" w:space="0" w:color="auto"/>
        <w:bottom w:val="none" w:sz="0" w:space="0" w:color="auto"/>
        <w:right w:val="none" w:sz="0" w:space="0" w:color="auto"/>
      </w:divBdr>
    </w:div>
    <w:div w:id="167040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130</Words>
  <Characters>742</Characters>
  <Application>Microsoft Office Word</Application>
  <DocSecurity>0</DocSecurity>
  <Lines>6</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Sergey Semenov</dc:creator>
  <cp:lastModifiedBy>Sintez S. Soft</cp:lastModifiedBy>
  <cp:revision>5</cp:revision>
  <dcterms:created xsi:type="dcterms:W3CDTF">2022-02-24T14:29:00Z</dcterms:created>
  <dcterms:modified xsi:type="dcterms:W3CDTF">2022-09-27T15:16:00Z</dcterms:modified>
</cp:coreProperties>
</file>