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1E37E78E"/>
    <w:p w14:paraId="3C6FCF1C"/>
    <w:p w14:paraId="71BF3C73">
      <w:pPr>
        <w:jc w:val="center"/>
      </w:pPr>
      <w:r>
        <w:rPr>
          <w:rFonts w:hint="eastAsia"/>
          <w:sz w:val="24"/>
        </w:rPr>
        <w:t>课程编号：</w:t>
      </w:r>
    </w:p>
    <w:p w14:paraId="01A594E6">
      <w:pPr>
        <w:jc w:val="center"/>
      </w:pPr>
      <w:r>
        <w:rPr>
          <w:rFonts w:hint="eastAsia"/>
          <w:b w:val="1"/>
          <w:sz w:val="44"/>
        </w:rPr>
        <w:t>《开源创新思维》</w:t>
      </w:r>
    </w:p>
    <w:p w14:paraId="553DBC6B">
      <w:pPr>
        <w:jc w:val="center"/>
      </w:pPr>
      <w:r>
        <w:rPr>
          <w:rFonts w:hint="eastAsia"/>
          <w:b w:val="1"/>
          <w:sz w:val="52"/>
        </w:rPr>
        <w:t>平时作业报告</w:t>
      </w:r>
    </w:p>
    <w:p w14:paraId="5A6EF373">
      <w:pPr>
        <w:jc w:val="center"/>
      </w:pPr>
      <w:r>
        <w:rPr>
          <w:rFonts w:hint="eastAsia"/>
          <w:sz w:val="26"/>
        </w:rPr>
        <w:t>——Apache Commons CLI 开源许可证合规检测报告（ScanCode Toolkit）</w:t>
      </w:r>
    </w:p>
    <w:p w14:paraId="7856DA94"/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 w14:paraId="2DF65086">
            <w:r>
              <w:rPr>
                <w:rFonts w:hint="eastAsia"/>
              </w:rPr>
              <w:t>姓  名</w:t>
            </w:r>
          </w:p>
        </w:tc>
        <w:tc>
          <w:tcPr>
            <w:tcW w:w="2160" w:type="dxa"/>
          </w:tcPr>
          <w:p w14:paraId="44EF9905">
            <w:r>
              <w:rPr>
                <w:rFonts w:hint="eastAsia"/>
              </w:rPr>
              <w:t>田志涛</w:t>
            </w:r>
          </w:p>
        </w:tc>
        <w:tc>
          <w:tcPr>
            <w:tcW w:w="2160" w:type="dxa"/>
          </w:tcPr>
          <w:p w14:paraId="7A1E4212">
            <w:r>
              <w:rPr>
                <w:rFonts w:hint="eastAsia"/>
              </w:rPr>
              <w:t>学  号</w:t>
            </w:r>
          </w:p>
        </w:tc>
        <w:tc>
          <w:tcPr>
            <w:tcW w:w="2160" w:type="dxa"/>
          </w:tcPr>
          <w:p w14:paraId="46C935A1">
            <w:r>
              <w:rPr>
                <w:rFonts w:hint="eastAsia"/>
              </w:rPr>
              <w:t>f25015340</w:t>
            </w:r>
          </w:p>
        </w:tc>
      </w:tr>
      <w:tr>
        <w:trPr/>
        <w:tc>
          <w:tcPr>
            <w:tcW w:w="2160" w:type="dxa"/>
          </w:tcPr>
          <w:p w14:paraId="1A495D3A">
            <w:r>
              <w:rPr>
                <w:rFonts w:hint="eastAsia"/>
              </w:rPr>
              <w:t>班  级</w:t>
            </w:r>
          </w:p>
        </w:tc>
        <w:tc>
          <w:tcPr>
            <w:tcW w:w="2160" w:type="dxa"/>
          </w:tcPr>
          <w:p w14:paraId="2A4B24B9"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f250118</w:t>
            </w:r>
          </w:p>
        </w:tc>
        <w:tc>
          <w:tcPr>
            <w:tcW w:w="2160" w:type="dxa"/>
          </w:tcPr>
          <w:p w14:paraId="5F003643">
            <w:r>
              <w:rPr>
                <w:rFonts w:hint="eastAsia"/>
              </w:rPr>
              <w:t>指导教师</w:t>
            </w:r>
          </w:p>
        </w:tc>
        <w:tc>
          <w:tcPr>
            <w:tcW w:w="2160" w:type="dxa"/>
          </w:tcPr>
          <w:p w14:paraId="7633BFC8">
            <w:r>
              <w:rPr>
                <w:rFonts w:hint="eastAsia"/>
              </w:rPr>
              <w:t>祝欣蓉</w:t>
            </w:r>
          </w:p>
        </w:tc>
      </w:tr>
      <w:tr>
        <w:trPr/>
        <w:tc>
          <w:tcPr>
            <w:tcW w:w="2160" w:type="dxa"/>
          </w:tcPr>
          <w:p w14:paraId="49B2D45D">
            <w:r>
              <w:rPr>
                <w:rFonts w:hint="eastAsia"/>
              </w:rPr>
              <w:t>开设学期</w:t>
            </w:r>
          </w:p>
        </w:tc>
        <w:tc>
          <w:tcPr>
            <w:tcW w:w="2160" w:type="dxa"/>
          </w:tcPr>
          <w:p w14:paraId="0F7930B6">
            <w:r>
              <w:rPr>
                <w:rFonts w:hint="eastAsia"/>
              </w:rPr>
              <w:t>2026-2027秋季学期</w:t>
            </w:r>
          </w:p>
        </w:tc>
        <w:tc>
          <w:tcPr>
            <w:tcW w:w="2160" w:type="dxa"/>
          </w:tcPr>
          <w:p w14:paraId="4416DD93">
            <w:r>
              <w:rPr>
                <w:rFonts w:hint="eastAsia"/>
              </w:rPr>
              <w:t>开设时间</w:t>
            </w:r>
          </w:p>
        </w:tc>
        <w:tc>
          <w:tcPr>
            <w:tcW w:w="2160" w:type="dxa"/>
          </w:tcPr>
          <w:p w14:paraId="10BFC40C">
            <w:r>
              <w:rPr>
                <w:rFonts w:hint="eastAsia"/>
              </w:rPr>
              <w:t>第1周——第16周</w:t>
            </w:r>
          </w:p>
        </w:tc>
      </w:tr>
      <w:tr>
        <w:trPr/>
        <w:tc>
          <w:tcPr>
            <w:tcW w:w="2160" w:type="dxa"/>
          </w:tcPr>
          <w:p w14:paraId="64364CB2">
            <w:r>
              <w:rPr>
                <w:rFonts w:hint="eastAsia"/>
              </w:rPr>
              <w:t>扫描对象</w:t>
            </w:r>
          </w:p>
        </w:tc>
        <w:tc>
          <w:tcPr>
            <w:tcW w:w="2160" w:type="dxa"/>
          </w:tcPr>
          <w:p w14:paraId="144AEB58">
            <w:r>
              <w:t>Apache Commons CLI 1.10.0</w:t>
            </w:r>
          </w:p>
        </w:tc>
        <w:tc>
          <w:tcPr>
            <w:tcW w:w="2160" w:type="dxa"/>
          </w:tcPr>
          <w:p w14:paraId="49001043">
            <w:r>
              <w:rPr>
                <w:rFonts w:hint="eastAsia"/>
              </w:rPr>
              <w:t>扫描工具</w:t>
            </w:r>
          </w:p>
        </w:tc>
        <w:tc>
          <w:tcPr>
            <w:tcW w:w="2160" w:type="dxa"/>
          </w:tcPr>
          <w:p w14:paraId="3C7D803F">
            <w:r>
              <w:t>ScanCode Toolkit 32.5.0</w:t>
            </w:r>
          </w:p>
        </w:tc>
      </w:tr>
      <w:tr>
        <w:trPr/>
        <w:tc>
          <w:tcPr>
            <w:tcW w:w="2160" w:type="dxa"/>
          </w:tcPr>
          <w:p w14:paraId="10E48093">
            <w:r>
              <w:rPr>
                <w:rFonts w:hint="eastAsia"/>
              </w:rPr>
              <w:t>报告日期</w:t>
            </w:r>
          </w:p>
        </w:tc>
        <w:tc>
          <w:tcPr>
            <w:tcW w:w="2160" w:type="dxa"/>
          </w:tcPr>
          <w:p w14:paraId="19DFA605">
            <w:r>
              <w:rPr>
                <w:rFonts w:hint="eastAsia"/>
              </w:rPr>
              <w:t>2026年10月29日</w:t>
            </w:r>
          </w:p>
        </w:tc>
        <w:tc>
          <w:tcPr>
            <w:tcW w:w="2160" w:type="dxa"/>
          </w:tcPr>
          <w:p w14:paraId="552FE708"/>
        </w:tc>
        <w:tc>
          <w:tcPr>
            <w:tcW w:w="2160" w:type="dxa"/>
          </w:tcPr>
          <w:p w14:paraId="1280340B"/>
        </w:tc>
      </w:tr>
      <w:tr>
        <w:trPr/>
        <w:tc>
          <w:tcPr>
            <w:tcW w:w="2160" w:type="dxa"/>
          </w:tcPr>
          <w:p w14:paraId="65001F9E">
            <w:r>
              <w:rPr>
                <w:rFonts w:hint="eastAsia"/>
              </w:rPr>
              <w:t>评定成绩</w:t>
            </w:r>
          </w:p>
        </w:tc>
        <w:tc>
          <w:tcPr>
            <w:tcW w:w="2160" w:type="dxa"/>
          </w:tcPr>
          <w:p w14:paraId="22B6CFBF"/>
        </w:tc>
        <w:tc>
          <w:tcPr>
            <w:tcW w:w="2160" w:type="dxa"/>
          </w:tcPr>
          <w:p w14:paraId="39807761">
            <w:r>
              <w:rPr>
                <w:rFonts w:hint="eastAsia"/>
              </w:rPr>
              <w:t>评定人</w:t>
            </w:r>
          </w:p>
        </w:tc>
        <w:tc>
          <w:tcPr>
            <w:tcW w:w="2160" w:type="dxa"/>
          </w:tcPr>
          <w:p w14:paraId="5095FED8">
            <w:r>
              <w:rPr>
                <w:rFonts w:hint="eastAsia"/>
              </w:rPr>
              <w:t>祝欣蓉</w:t>
            </w:r>
          </w:p>
        </w:tc>
      </w:tr>
    </w:tbl>
    <w:p w14:paraId="67FD68D0">
      <w:r>
        <w:br w:type="page"/>
      </w:r>
    </w:p>
    <w:p w14:paraId="6CAEA33E">
      <w:pPr>
        <w:spacing w:before="160" w:after="120"/>
        <w:jc w:val="center"/>
      </w:pPr>
      <w:r>
        <w:rPr>
          <w:rFonts w:hint="eastAsia" w:ascii="Times New Roman" w:hAnsi="Times New Roman" w:eastAsia="宋体"/>
          <w:b w:val="1"/>
          <w:sz w:val="28"/>
        </w:rPr>
        <w:t>基于 ScanCode Toolkit 的 Apache Commons CLI 许可证合规检测报告</w:t>
      </w:r>
    </w:p>
    <w:p w14:paraId="562F52F0">
      <w:pPr>
        <w:spacing w:before="160" w:after="120"/>
      </w:pPr>
      <w:r>
        <w:rPr>
          <w:rFonts w:hint="eastAsia" w:ascii="Times New Roman" w:hAnsi="Times New Roman" w:eastAsia="宋体"/>
          <w:b w:val="1"/>
          <w:sz w:val="24"/>
        </w:rPr>
        <w:t>一、选取的开源项目介绍</w:t>
      </w:r>
    </w:p>
    <w:p w14:paraId="1C5CAE24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本项目选取 Apache 软件基金会旗下的开源项目 Apache Commons CLI 1.10.0 作为检测对象。Commons CLI 是 Apache Commons 组件族中历史悠久的命令行解析库，为 Java 应用程序提供解析命令行参数（选项、参数）的通用能力，被大量 Java 生态项目引用，是最具代表性的 Apache 基础组件之一。</w:t>
      </w:r>
    </w:p>
    <w:p w14:paraId="3C5F361F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该项目托管于 Apache 官方（commons.apache.org/proper/commons-cli/），本次检测使用 2025 年发布的 1.10.0 官方源码发布包（commons-cli-1.10.0-src.tar.gz）。源码包解压后共 126 个文件、约 1.4 MB，其中 Java 源文件 86 个（含主代码约 32 个类与测试代码约 54 个类）、XML 文件 19 个，另含构建脚本 pom.xml、许可文件 LICENSE.txt 与 NOTICE.txt、站点文档等。</w:t>
      </w:r>
    </w:p>
    <w:p w14:paraId="7EC8DD35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项目自带的开源许可信息为：根目录 LICENSE.txt 为完整的 Apache License 2.0 全文，NOTICE.txt 声明"Copyright 2002-2025 The Apache Software Foundation"。选取该项目的意义在于：它是典型的"整个项目单一许可证"模式的开源软件，可作为检验合规检测工具识别准确性的基准样本。</w:t>
      </w:r>
    </w:p>
    <w:p w14:paraId="7548EACF">
      <w:pPr>
        <w:spacing w:before="160" w:after="120"/>
      </w:pPr>
      <w:r>
        <w:rPr>
          <w:rFonts w:hint="eastAsia" w:ascii="Times New Roman" w:hAnsi="Times New Roman" w:eastAsia="宋体"/>
          <w:b w:val="1"/>
          <w:sz w:val="24"/>
        </w:rPr>
        <w:t>二、许可证合规工具的安装过程及遇到的问题</w:t>
      </w:r>
    </w:p>
    <w:p w14:paraId="32498080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本次选用的工具是 ScanCode Toolkit（AboutCode 基金会/nexB 出品，Apache-2.0 许可）。它是命令行开源合规扫描工具的代表，可扫描代码库中的许可证、版权声明、软件包清单及直接依赖，结果可输出为 JSON、HTML、CSV、SPDX 等格式，易于集成到 CI/CD 流水线。选择它的原因：许可体系内置规则库最全、检测准确率高、输出报告全面，且安装简单，适合课程实验。</w:t>
      </w:r>
    </w:p>
    <w:p w14:paraId="49FD705D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安装过程如下（操作系统：Linux x86_64，Python 3.11）：</w:t>
      </w:r>
    </w:p>
    <w:p w14:paraId="6BFF99EB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（1）执行 pip3 install scancode-toolkit，由 PyPI 自动下载并安装 ScanCode 32.5.0 及其依赖；</w:t>
      </w:r>
    </w:p>
    <w:p w14:paraId="697C284E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（2）安装完成后执行 scancode --version 验证，输出"ScanCode version: 32.5.0"，同时显示内置 SPDX 许可证列表版本为 3.27；</w:t>
      </w:r>
    </w:p>
    <w:p w14:paraId="25B757ED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（3）从 Apache 归档站点 archive.apache.org 下载 commons-cli-1.10.0-src.tar.gz 并解压；</w:t>
      </w:r>
    </w:p>
    <w:p w14:paraId="63E42838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（4）执行扫描命令：scancode --license --copyright --package --info --strip-root --json scan.json --html scan.html commons-cli-1.10.0-src。</w:t>
      </w:r>
    </w:p>
    <w:p w14:paraId="34AC0305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遇到的问题与解决：① 首次从 dlcdn.apache.org 下载发布包时链接返回的是 HTML 404 页面而非压缩包，解压报错"gzip: stdin: not in gzip format"，改用 archive.apache.org 归档地址并将文件名修正为 commons-cli-1.10.0-src.tar.gz 后解决，说明使用镜像/归档源时要注意校验文件格式；② ScanCode 3.x 旧版教程使用 f（files）输出选项，在 32.5.0 版中已改为 --json 等格式参数直接指定输出文件，按旧教程写命令会报"Invalid value"错误；③ 首次执行时解压与扫描在同目录进行，因路径拼写问题报"Path does not exist"，检查目录后重新执行成功。</w:t>
      </w:r>
    </w:p>
    <w:p w14:paraId="1E327D30">
      <w:pPr>
        <w:spacing w:before="160" w:after="120"/>
      </w:pPr>
      <w:r>
        <w:rPr>
          <w:rFonts w:hint="eastAsia" w:ascii="Times New Roman" w:hAnsi="Times New Roman" w:eastAsia="宋体"/>
          <w:b w:val="1"/>
          <w:sz w:val="24"/>
        </w:rPr>
        <w:t>三、工具输出的检测报告</w:t>
      </w:r>
    </w:p>
    <w:p w14:paraId="2D1539E3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扫描于 2026-10-29 完成，扫描耗时 27.9 秒，共扫描 126 个文件，0 个扫描错误。工具同时生成了 JSON 明细报告（scan.json，261 KB）与 HTML 可视化报告（scan.html，171 KB），两者内容一致。主要检测结果汇总如下表：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 w14:paraId="3A2D4DB9">
            <w:r>
              <w:rPr>
                <w:rFonts w:hint="eastAsia"/>
              </w:rPr>
              <w:t>检测项</w:t>
            </w:r>
          </w:p>
        </w:tc>
        <w:tc>
          <w:tcPr>
            <w:tcW w:w="2880" w:type="dxa"/>
          </w:tcPr>
          <w:p w14:paraId="3D00E17F">
            <w:r>
              <w:rPr>
                <w:rFonts w:hint="eastAsia"/>
              </w:rPr>
              <w:t>结果</w:t>
            </w:r>
          </w:p>
        </w:tc>
        <w:tc>
          <w:tcPr>
            <w:tcW w:w="2880" w:type="dxa"/>
          </w:tcPr>
          <w:p w14:paraId="35EC70BD">
            <w:r>
              <w:rPr>
                <w:rFonts w:hint="eastAsia"/>
              </w:rPr>
              <w:t>说明</w:t>
            </w:r>
          </w:p>
        </w:tc>
      </w:tr>
      <w:tr>
        <w:trPr/>
        <w:tc>
          <w:tcPr>
            <w:tcW w:w="2880" w:type="dxa"/>
          </w:tcPr>
          <w:p w14:paraId="45CA4700">
            <w:r>
              <w:rPr>
                <w:rFonts w:hint="eastAsia"/>
              </w:rPr>
              <w:t>扫描文件总数</w:t>
            </w:r>
          </w:p>
        </w:tc>
        <w:tc>
          <w:tcPr>
            <w:tcW w:w="2880" w:type="dxa"/>
          </w:tcPr>
          <w:p w14:paraId="4CB57FEC">
            <w:r>
              <w:rPr>
                <w:rFonts w:hint="eastAsia"/>
              </w:rPr>
              <w:t>126 个（0 错误）</w:t>
            </w:r>
          </w:p>
        </w:tc>
        <w:tc>
          <w:tcPr>
            <w:tcW w:w="2880" w:type="dxa"/>
          </w:tcPr>
          <w:p w14:paraId="4E7880D2">
            <w:r>
              <w:rPr>
                <w:rFonts w:hint="eastAsia"/>
              </w:rPr>
              <w:t>含源码、构建脚本、文档、图片等</w:t>
            </w:r>
          </w:p>
        </w:tc>
      </w:tr>
      <w:tr>
        <w:trPr/>
        <w:tc>
          <w:tcPr>
            <w:tcW w:w="2880" w:type="dxa"/>
          </w:tcPr>
          <w:p w14:paraId="25BC146F">
            <w:r>
              <w:rPr>
                <w:rFonts w:hint="eastAsia"/>
              </w:rPr>
              <w:t>检测到 Apache-2.0 许可证的文件</w:t>
            </w:r>
          </w:p>
        </w:tc>
        <w:tc>
          <w:tcPr>
            <w:tcW w:w="2880" w:type="dxa"/>
          </w:tcPr>
          <w:p w14:paraId="013AD477">
            <w:r>
              <w:rPr>
                <w:rFonts w:hint="eastAsia"/>
              </w:rPr>
              <w:t>123 个（占 97.6%）</w:t>
            </w:r>
          </w:p>
        </w:tc>
        <w:tc>
          <w:tcPr>
            <w:tcW w:w="2880" w:type="dxa"/>
          </w:tcPr>
          <w:p w14:paraId="723AC4F3">
            <w:r>
              <w:rPr>
                <w:rFonts w:hint="eastAsia"/>
              </w:rPr>
              <w:t>其中 118 个文件为纯 Apache-2.0</w:t>
            </w:r>
          </w:p>
        </w:tc>
      </w:tr>
      <w:tr>
        <w:trPr/>
        <w:tc>
          <w:tcPr>
            <w:tcW w:w="2880" w:type="dxa"/>
          </w:tcPr>
          <w:p w14:paraId="35788876">
            <w:r>
              <w:rPr>
                <w:rFonts w:hint="eastAsia"/>
              </w:rPr>
              <w:t>许可证为"Apache-2.0 AND generic-cla"组合的文件</w:t>
            </w:r>
          </w:p>
        </w:tc>
        <w:tc>
          <w:tcPr>
            <w:tcW w:w="2880" w:type="dxa"/>
          </w:tcPr>
          <w:p w14:paraId="72731881">
            <w:r>
              <w:rPr>
                <w:rFonts w:hint="eastAsia"/>
              </w:rPr>
              <w:t>2 个（README.md、CONTRIBUTING.md）</w:t>
            </w:r>
          </w:p>
        </w:tc>
        <w:tc>
          <w:tcPr>
            <w:tcW w:w="2880" w:type="dxa"/>
          </w:tcPr>
          <w:p w14:paraId="0D2544F9">
            <w:r>
              <w:rPr>
                <w:rFonts w:hint="eastAsia"/>
              </w:rPr>
              <w:t>许可证声明与贡献者许可协议（CLA）文本同时命中</w:t>
            </w:r>
          </w:p>
        </w:tc>
      </w:tr>
      <w:tr>
        <w:trPr/>
        <w:tc>
          <w:tcPr>
            <w:tcW w:w="2880" w:type="dxa"/>
          </w:tcPr>
          <w:p w14:paraId="509F5257">
            <w:r>
              <w:rPr>
                <w:rFonts w:hint="eastAsia"/>
              </w:rPr>
              <w:t>含版权声明的文件</w:t>
            </w:r>
          </w:p>
        </w:tc>
        <w:tc>
          <w:tcPr>
            <w:tcW w:w="2880" w:type="dxa"/>
          </w:tcPr>
          <w:p w14:paraId="5326CA2F">
            <w:r>
              <w:rPr>
                <w:rFonts w:hint="eastAsia"/>
              </w:rPr>
              <w:t>1 个（NOTICE.txt）</w:t>
            </w:r>
          </w:p>
        </w:tc>
        <w:tc>
          <w:tcPr>
            <w:tcW w:w="2880" w:type="dxa"/>
          </w:tcPr>
          <w:p w14:paraId="7FBA2C27">
            <w:r>
              <w:t>Copyright 2002-2025 The Apache Software Foundation</w:t>
            </w:r>
          </w:p>
        </w:tc>
      </w:tr>
      <w:tr>
        <w:trPr/>
        <w:tc>
          <w:tcPr>
            <w:tcW w:w="2880" w:type="dxa"/>
          </w:tcPr>
          <w:p w14:paraId="0717065C">
            <w:r>
              <w:rPr>
                <w:rFonts w:hint="eastAsia"/>
              </w:rPr>
              <w:t>未检测到许可证的文件</w:t>
            </w:r>
          </w:p>
        </w:tc>
        <w:tc>
          <w:tcPr>
            <w:tcW w:w="2880" w:type="dxa"/>
          </w:tcPr>
          <w:p w14:paraId="1C2F7CCC">
            <w:r>
              <w:rPr>
                <w:rFonts w:hint="eastAsia"/>
              </w:rPr>
              <w:t>3 个</w:t>
            </w:r>
          </w:p>
        </w:tc>
        <w:tc>
          <w:tcPr>
            <w:tcW w:w="2880" w:type="dxa"/>
          </w:tcPr>
          <w:p w14:paraId="155AE27A">
            <w:r>
              <w:rPr>
                <w:rFonts w:hint="eastAsia"/>
              </w:rPr>
              <w:t>RELEASE-NOTES.txt、logo.xcf、download_cli.cgi 等（另有 3 个图片文件）</w:t>
            </w:r>
          </w:p>
        </w:tc>
      </w:tr>
    </w:tbl>
    <w:p w14:paraId="657519F6">
      <w:pPr>
        <w:spacing w:after="8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典型检测结果举例（摘自 scan.json）：LICENSE.txt 第 1–201 行整段匹配 Apache-2.0，匹配器为 1-hash、得分 100%、覆盖率 100%；全部 86 个 Java 源文件均在文件头第 2–15 行检测到 Apache-2.0 许可证头，得分均为 100%；pom.xml 第 3–16 行检测到 Apache-2.0 头。完整的逐文件结果见随报告提交的 scan.html 与 scan.json。</w:t>
      </w:r>
    </w:p>
    <w:p w14:paraId="0C732901">
      <w:pPr>
        <w:spacing w:before="160" w:after="120"/>
      </w:pPr>
      <w:r>
        <w:rPr>
          <w:rFonts w:hint="eastAsia" w:ascii="Times New Roman" w:hAnsi="Times New Roman" w:eastAsia="宋体"/>
          <w:b w:val="1"/>
          <w:sz w:val="24"/>
        </w:rPr>
        <w:t>四、工具输出报告的详细分析</w:t>
      </w:r>
    </w:p>
    <w:p w14:paraId="1B335516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（一）许可证合规性结论。检测结果表明 Commons CLI 1.10.0 是单一许可（single-license）项目：全库实质许可证仅为 Apache-2.0。按 Apache-2.0 的义务要求，二次分发时需（1）保留 LICENSE.txt 副本；（2）保留或更新 NOTICE.txt 中的版权与归属声明；（3）若修改了源码需在修改文件中带显著声明（NOTICE 中注明）；（4）Apache-2.0 含专利授权条款，可放心商用，无传染性（copyleft）义务。因此合规成本很低，适合各类商业产品集成。</w:t>
      </w:r>
    </w:p>
    <w:p w14:paraId="78259C5B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（二）对两个特殊检测结果的解读。① README.md 与 CONTRIBUTING.md 被识别为"Apache-2.0 AND generic-cla AND …"组合：阅读原文可知，这两个文件除许可证头外还包含贡献者许可协议（CLA/贡献者条款）的说明文字，ScanCode 的规则库内置了 generic-cla（通用贡献者协议）规则并将其匹配出来。这并非误报，而是工具按"检测到的一切许可相关文本都报告"的设计思路给出的提示——项目对"贡献"这一行为附加了额外法律条款。对使用者而言，项目对外分发的代码仍是 Apache-2.0；对潜在贡献者而言，则需注意贡献条款，这正是合规分析中"使用视角不同、义务不同"的体现。② 6 个文件未检测出许可证：其中 logo.png、logo.xcf、1x1.gif 等为二进制图片，本身不含文本许可头；download_cli.cgi 为极短脚本；RELEASE-NOTES.txt 为纯变更记录。这些文件随发布包整体受根目录 LICENSE.txt 约束，不构成合规缺口，但也提醒我们：ScanCode 只能识别"文件内显式文本"，无法推断"整包许可的覆盖关系"，这一点需要人工或工具链上层（如 ScanCode.io 的包级分析）补充。</w:t>
      </w:r>
    </w:p>
    <w:p w14:paraId="5EB77C17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（三）版权与归属分析。全包仅在 NOTICE.txt 检测到 1 条版权声明（Copyright 2002-2025 The Apache Software Foundation），这与 Apache 项目的规范做法一致：版权统一由基金会持有并集中声明在 NOTICE 文件中，而非散落在每个源文件里。生成第三方归属声明（attribution/NOTICE 文档）时可直接引用该声明。</w:t>
      </w:r>
    </w:p>
    <w:p w14:paraId="76971237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（四）对工具本身的评价。优点：① 速度快，126 个文件 28 秒完成，支持多进程（31 进程并行）；② 结果结构化程度高，JSON 中给出每处匹配的起止行、匹配算法（1-hash/3-hash）、得分与覆盖率，便于复核与自动化处理；③ 规则库新（SPDX 3.27），Apache-2.0、generic-cla 等规则全部准确命中，无一误报。不足：① 旧版文件级 licenses 字段在 32.x 已迁移为 detected_license_expression，网上部分教程与脚本需要同步更新；② 对二进制/图片等非文本文件只能跳过，无法给出"包级继承"结论；③ 默认不做片段（snippet）级扫描，如需检测代码片段级抄袭需启用更多选项，扫描耗时也会相应增加。</w:t>
      </w:r>
    </w:p>
    <w:p w14:paraId="20586770">
      <w:pPr>
        <w:spacing w:after="120" w:line="300" w:lineRule="auto"/>
        <w:ind w:firstLine="420"/>
      </w:pPr>
      <w:r>
        <w:rPr>
          <w:rFonts w:hint="eastAsia" w:ascii="Times New Roman" w:hAnsi="Times New Roman" w:eastAsia="宋体"/>
          <w:b w:val="0"/>
          <w:sz w:val="21"/>
        </w:rPr>
        <w:t>（五）总结。本次实验完整走通了"选取项目→安装工具→命令行扫描→解读报告"的开源许可证合规检测流程。检测确认 Commons CLI 1.10.0 为干净的 Apache-2.0 单许可项目，符合其官方声明；同时通过 README/CONTRIBUTING 的 CLA 检测结果和无许可证文件的解读，理解了自动合规工具的能力边界：工具给出线索与证据，最终的合规结论（许可证兼容性、义务清单）仍需人工结合使用场景判断。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</w:fonts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2">
    <w:abstractNumId w:val="2"/>
  </w:num>
  <w:num w:numId="4">
    <w:abstractNumId w:val="3"/>
  </w:num>
  <w:num w:numId="5">
    <w:abstractNumId w:val="4"/>
  </w:num>
  <w:num w:numId="6">
    <w:abstractNumId w:val="0"/>
  </w:num>
  <w:num w:numId="3">
    <w:abstractNumId w:val="5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3" w:uiPriority="69" w:semiHidden="0" w:unhideWhenUsed="0"/>
    <w:lsdException w:name="Placeholder Text" w:unhideWhenUsed="0"/>
    <w:lsdException w:name="Colorful List Accent 3" w:uiPriority="72" w:semiHidden="0" w:unhideWhenUsed="0"/>
    <w:lsdException w:name="Light Grid Accent 2" w:uiPriority="62" w:semiHidden="0" w:unhideWhenUsed="0"/>
    <w:lsdException w:name="Title" w:uiPriority="10" w:semiHidden="0" w:unhideWhenUsed="0" w:qFormat="1"/>
    <w:lsdException w:name="Light List Accent 2" w:uiPriority="61" w:semiHidden="0" w:unhideWhenUsed="0"/>
    <w:lsdException w:name="heading 3" w:uiPriority="9" w:qFormat="1"/>
    <w:lsdException w:name="Medium List 1 Accent 6" w:uiPriority="65" w:semiHidden="0" w:unhideWhenUsed="0"/>
    <w:lsdException w:name="Medium Grid 3 Accent 6" w:uiPriority="69" w:semiHidden="0" w:unhideWhenUsed="0"/>
    <w:lsdException w:name="Bibliography" w:uiPriority="37"/>
    <w:lsdException w:name="Medium Grid 2" w:uiPriority="68" w:semiHidden="0" w:unhideWhenUsed="0"/>
    <w:lsdException w:name="Colorful Grid Accent 3" w:uiPriority="73" w:semiHidden="0" w:unhideWhenUsed="0"/>
    <w:lsdException w:name="Medium List 1 Accent 3" w:uiPriority="65" w:semiHidden="0" w:unhideWhenUsed="0"/>
    <w:lsdException w:name="Colorful List Accent 4" w:uiPriority="72" w:semiHidden="0" w:unhideWhenUsed="0"/>
    <w:lsdException w:name="Colorful Grid Accent 2" w:uiPriority="73" w:semiHidden="0" w:unhideWhenUsed="0"/>
    <w:lsdException w:name="Medium Shading 1 Accent 1" w:uiPriority="63" w:semiHidden="0" w:unhideWhenUsed="0"/>
    <w:lsdException w:name="Medium List 2 Accent 1" w:uiPriority="66" w:semiHidden="0" w:unhideWhenUsed="0"/>
    <w:lsdException w:name="Medium Shading 1 Accent 2" w:uiPriority="63" w:semiHidden="0" w:unhideWhenUsed="0"/>
    <w:lsdException w:name="Colorful Shading Accent 4" w:uiPriority="71" w:semiHidden="0" w:unhideWhenUsed="0"/>
    <w:lsdException w:name="Medium List 2 Accent 2" w:uiPriority="66" w:semiHidden="0" w:unhideWhenUsed="0"/>
    <w:lsdException w:name="heading 7" w:uiPriority="9" w:qFormat="1"/>
    <w:lsdException w:name="Medium Shading 2 Accent 3" w:uiPriority="64" w:semiHidden="0" w:unhideWhenUsed="0"/>
    <w:lsdException w:name="Light List Accent 5" w:uiPriority="61" w:semiHidden="0" w:unhideWhenUsed="0"/>
    <w:lsdException w:name="Medium Shading 1" w:uiPriority="63" w:semiHidden="0" w:unhideWhenUsed="0"/>
    <w:lsdException w:name="caption" w:uiPriority="35" w:qFormat="1"/>
    <w:lsdException w:name="heading 4" w:uiPriority="9" w:qFormat="1"/>
    <w:lsdException w:name="Light Grid Accent 6" w:uiPriority="62" w:semiHidden="0" w:unhideWhenUsed="0"/>
    <w:lsdException w:name="Intense Quote" w:uiPriority="30" w:semiHidden="0" w:unhideWhenUsed="0" w:qFormat="1"/>
    <w:lsdException w:name="Light Shading Accent 1" w:uiPriority="60" w:semiHidden="0" w:unhideWhenUsed="0"/>
    <w:lsdException w:name="Medium Grid 1 Accent 2" w:uiPriority="67" w:semiHidden="0" w:unhideWhenUsed="0"/>
    <w:lsdException w:name="toc 1" w:uiPriority="39"/>
    <w:lsdException w:name="Intense Reference" w:uiPriority="32" w:semiHidden="0" w:unhideWhenUsed="0" w:qFormat="1"/>
    <w:lsdException w:name="Medium Grid 1 Accent 4" w:uiPriority="67" w:semiHidden="0" w:unhideWhenUsed="0"/>
    <w:lsdException w:name="Colorful List Accent 1" w:uiPriority="72" w:semiHidden="0" w:unhideWhenUsed="0"/>
    <w:lsdException w:name="Light Shading Accent 4" w:uiPriority="60" w:semiHidden="0" w:unhideWhenUsed="0"/>
    <w:lsdException w:name="Colorful List Accent 6" w:uiPriority="72" w:semiHidden="0" w:unhideWhenUsed="0"/>
    <w:lsdException w:name="Light List Accent 4" w:uiPriority="61" w:semiHidden="0" w:unhideWhenUsed="0"/>
    <w:lsdException w:name="Colorful Shading Accent 2" w:uiPriority="71" w:semiHidden="0" w:unhideWhenUsed="0"/>
    <w:lsdException w:name="Medium List 2 Accent 3" w:uiPriority="66" w:semiHidden="0" w:unhideWhenUsed="0"/>
    <w:lsdException w:name="Emphasis" w:uiPriority="20" w:semiHidden="0" w:unhideWhenUsed="0" w:qFormat="1"/>
    <w:lsdException w:name="Light Grid" w:uiPriority="62" w:semiHidden="0" w:unhideWhenUsed="0"/>
    <w:lsdException w:name="Book Title" w:uiPriority="33" w:semiHidden="0" w:unhideWhenUsed="0" w:qFormat="1"/>
    <w:lsdException w:name="Colorful Grid" w:uiPriority="73" w:semiHidden="0" w:unhideWhenUsed="0"/>
    <w:lsdException w:name="Dark List Accent 5" w:uiPriority="70" w:semiHidden="0" w:unhideWhenUsed="0"/>
    <w:lsdException w:name="Medium Grid 2 Accent 5" w:uiPriority="68" w:semiHidden="0" w:unhideWhenUsed="0"/>
    <w:lsdException w:name="Medium Grid 1 Accent 6" w:uiPriority="67" w:semiHidden="0" w:unhideWhenUsed="0"/>
    <w:lsdException w:name="toc 3" w:uiPriority="39"/>
    <w:lsdException w:name="Medium Grid 1 Accent 5" w:uiPriority="67" w:semiHidden="0" w:unhideWhenUsed="0"/>
    <w:lsdException w:name="toc 8" w:uiPriority="39"/>
    <w:lsdException w:name="Normal" w:uiPriority="0" w:semiHidden="0" w:unhideWhenUsed="0" w:qFormat="1"/>
    <w:lsdException w:name="TOC Heading" w:uiPriority="39" w:qFormat="1"/>
    <w:lsdException w:name="Medium Grid 3 Accent 4" w:uiPriority="69" w:semiHidden="0" w:unhideWhenUsed="0"/>
    <w:lsdException w:name="Medium List 1" w:uiPriority="65" w:semiHidden="0" w:unhideWhenUsed="0"/>
    <w:lsdException w:name="heading 2" w:uiPriority="9" w:qFormat="1"/>
    <w:lsdException w:name="Colorful Shading" w:uiPriority="71" w:semiHidden="0" w:unhideWhenUsed="0"/>
    <w:lsdException w:name="Medium Shading 1 Accent 3" w:uiPriority="63" w:semiHidden="0" w:unhideWhenUsed="0"/>
    <w:lsdException w:name="Light Grid Accent 4" w:uiPriority="62" w:semiHidden="0" w:unhideWhenUsed="0"/>
    <w:lsdException w:name="Medium List 2 Accent 4" w:uiPriority="66" w:semiHidden="0" w:unhideWhenUsed="0"/>
    <w:lsdException w:name="Medium List 1 Accent 1" w:uiPriority="65" w:semiHidden="0" w:unhideWhenUsed="0"/>
    <w:lsdException w:name="heading 6" w:uiPriority="9" w:qFormat="1"/>
    <w:lsdException w:name="Medium Grid 1 Accent 3" w:uiPriority="67" w:semiHidden="0" w:unhideWhenUsed="0"/>
    <w:lsdException w:name="toc 7" w:uiPriority="39"/>
    <w:lsdException w:name="heading 1" w:uiPriority="9" w:semiHidden="0" w:unhideWhenUsed="0" w:qFormat="1"/>
    <w:lsdException w:name="Medium List 2" w:uiPriority="66" w:semiHidden="0" w:unhideWhenUsed="0"/>
    <w:lsdException w:name="Light Shading Accent 5" w:uiPriority="60" w:semiHidden="0" w:unhideWhenUsed="0"/>
    <w:lsdException w:name="Medium Shading 2 Accent 4" w:uiPriority="64" w:semiHidden="0" w:unhideWhenUsed="0"/>
    <w:lsdException w:name="Light Grid Accent 3" w:uiPriority="62" w:semiHidden="0" w:unhideWhenUsed="0"/>
    <w:lsdException w:name="Colorful Shading Accent 3" w:uiPriority="71" w:semiHidden="0" w:unhideWhenUsed="0"/>
    <w:lsdException w:name="heading 8" w:uiPriority="9" w:qFormat="1"/>
    <w:lsdException w:name="Colorful List" w:uiPriority="72" w:semiHidden="0" w:unhideWhenUsed="0"/>
    <w:lsdException w:name="Dark List Accent 1" w:uiPriority="70" w:semiHidden="0" w:unhideWhenUsed="0"/>
    <w:lsdException w:name="Colorful Grid Accent 5" w:uiPriority="73" w:semiHidden="0" w:unhideWhenUsed="0"/>
    <w:lsdException w:name="Colorful List Accent 5" w:uiPriority="72" w:semiHidden="0" w:unhideWhenUsed="0"/>
    <w:lsdException w:name="Medium Grid 3 Accent 1" w:uiPriority="69" w:semiHidden="0" w:unhideWhenUsed="0"/>
    <w:lsdException w:name="Subtitle" w:uiPriority="11" w:semiHidden="0" w:unhideWhenUsed="0" w:qFormat="1"/>
    <w:lsdException w:name="Medium Grid 2 Accent 1" w:uiPriority="68" w:semiHidden="0" w:unhideWhenUsed="0"/>
    <w:lsdException w:name="Colorful List Accent 2" w:uiPriority="72" w:semiHidden="0" w:unhideWhenUsed="0"/>
    <w:lsdException w:name="No Spacing" w:uiPriority="1" w:semiHidden="0" w:unhideWhenUsed="0" w:qFormat="1"/>
    <w:lsdException w:name="Dark List Accent 4" w:uiPriority="70" w:semiHidden="0" w:unhideWhenUsed="0"/>
    <w:lsdException w:name="Medium List 1 Accent 2" w:uiPriority="65" w:semiHidden="0" w:unhideWhenUsed="0"/>
    <w:lsdException w:name="Medium Shading 2 Accent 6" w:uiPriority="64" w:semiHidden="0" w:unhideWhenUsed="0"/>
    <w:lsdException w:name="Subtle Emphasis" w:uiPriority="19" w:semiHidden="0" w:unhideWhenUsed="0" w:qFormat="1"/>
    <w:lsdException w:name="Light Grid Accent 1" w:uiPriority="62" w:semiHidden="0" w:unhideWhenUsed="0"/>
    <w:lsdException w:name="Medium Grid 3 Accent 2" w:uiPriority="69" w:semiHidden="0" w:unhideWhenUsed="0"/>
    <w:lsdException w:name="Colorful Grid Accent 6" w:uiPriority="73" w:semiHidden="0" w:unhideWhenUsed="0"/>
    <w:lsdException w:name="Strong" w:uiPriority="22" w:semiHidden="0" w:unhideWhenUsed="0" w:qFormat="1"/>
    <w:lsdException w:name="Medium List 1 Accent 5" w:uiPriority="65" w:semiHidden="0" w:unhideWhenUsed="0"/>
    <w:lsdException w:name="Colorful Shading Accent 6" w:uiPriority="71" w:semiHidden="0" w:unhideWhenUsed="0"/>
    <w:lsdException w:name="Medium Grid 3 Accent 5" w:uiPriority="69" w:semiHidden="0" w:unhideWhenUsed="0"/>
    <w:lsdException w:name="toc 9" w:uiPriority="39"/>
    <w:lsdException w:name="Medium Shading 2 Accent 5" w:uiPriority="64" w:semiHidden="0" w:unhideWhenUsed="0"/>
    <w:lsdException w:name="List Paragraph" w:uiPriority="34" w:semiHidden="0" w:unhideWhenUsed="0" w:qFormat="1"/>
    <w:lsdException w:name="Dark List" w:uiPriority="70" w:semiHidden="0" w:unhideWhenUsed="0"/>
    <w:lsdException w:name="Default Paragraph Font" w:uiPriority="1"/>
    <w:lsdException w:name="Colorful Grid Accent 4" w:uiPriority="73" w:semiHidden="0" w:unhideWhenUsed="0"/>
    <w:lsdException w:name="Revision" w:unhideWhenUsed="0"/>
    <w:lsdException w:name="heading 9" w:uiPriority="9" w:qFormat="1"/>
    <w:lsdException w:name="Light List Accent 3" w:uiPriority="61" w:semiHidden="0" w:unhideWhenUsed="0"/>
    <w:lsdException w:name="Colorful Shading Accent 5" w:uiPriority="71" w:semiHidden="0" w:unhideWhenUsed="0"/>
    <w:lsdException w:name="Light Shading" w:uiPriority="60" w:semiHidden="0" w:unhideWhenUsed="0"/>
    <w:lsdException w:name="Medium Shading 1 Accent 4" w:uiPriority="63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Light List Accent 1" w:uiPriority="61" w:semiHidden="0" w:unhideWhenUsed="0"/>
    <w:lsdException w:name="Dark List Accent 6" w:uiPriority="70" w:semiHidden="0" w:unhideWhenUsed="0"/>
    <w:lsdException w:name="Medium Grid 3 Accent 3" w:uiPriority="69" w:semiHidden="0" w:unhideWhenUsed="0"/>
    <w:lsdException w:name="Medium Shading 2 Accent 1" w:uiPriority="64" w:semiHidden="0" w:unhideWhenUsed="0"/>
    <w:lsdException w:name="Light Grid Accent 5" w:uiPriority="62" w:semiHidden="0" w:unhideWhenUsed="0"/>
    <w:lsdException w:name="Light Shading Accent 6" w:uiPriority="60" w:semiHidden="0" w:unhideWhenUsed="0"/>
    <w:lsdException w:name="Medium List 2 Accent 5" w:uiPriority="66" w:semiHidden="0" w:unhideWhenUsed="0"/>
    <w:lsdException w:name="heading 5" w:uiPriority="9" w:qFormat="1"/>
    <w:lsdException w:name="toc 4" w:uiPriority="39"/>
    <w:lsdException w:name="toc 5" w:uiPriority="39"/>
    <w:lsdException w:name="Medium List 2 Accent 6" w:uiPriority="66" w:semiHidden="0" w:unhideWhenUsed="0"/>
    <w:lsdException w:name="Medium Grid 1" w:uiPriority="67" w:semiHidden="0" w:unhideWhenUsed="0"/>
    <w:lsdException w:name="Colorful Grid Accent 1" w:uiPriority="73" w:semiHidden="0" w:unhideWhenUsed="0"/>
    <w:lsdException w:name="Light List Accent 6" w:uiPriority="61" w:semiHidden="0" w:unhideWhenUsed="0"/>
    <w:lsdException w:name="Medium Shading 1 Accent 6" w:uiPriority="63" w:semiHidden="0" w:unhideWhenUsed="0"/>
    <w:lsdException w:name="Dark List Accent 2" w:uiPriority="70" w:semiHidden="0" w:unhideWhenUsed="0"/>
    <w:lsdException w:name="Medium Grid 2 Accent 2" w:uiPriority="68" w:semiHidden="0" w:unhideWhenUsed="0"/>
    <w:lsdException w:name="Quote" w:uiPriority="29" w:semiHidden="0" w:unhideWhenUsed="0" w:qFormat="1"/>
    <w:lsdException w:name="Light List" w:uiPriority="61" w:semiHidden="0" w:unhideWhenUsed="0"/>
    <w:lsdException w:name="Medium Shading 2" w:uiPriority="64" w:semiHidden="0" w:unhideWhenUsed="0"/>
    <w:lsdException w:name="Dark List Accent 3" w:uiPriority="70" w:semiHidden="0" w:unhideWhenUsed="0"/>
    <w:lsdException w:name="Colorful Shading Accent 1" w:uiPriority="71" w:semiHidden="0" w:unhideWhenUsed="0"/>
    <w:lsdException w:name="Medium Grid 1 Accent 1" w:uiPriority="67" w:semiHidden="0" w:unhideWhenUsed="0"/>
    <w:lsdException w:name="Medium Shading 1 Accent 5" w:uiPriority="63" w:semiHidden="0" w:unhideWhenUsed="0"/>
    <w:lsdException w:name="Subtle Reference" w:uiPriority="31" w:semiHidden="0" w:unhideWhenUsed="0" w:qFormat="1"/>
    <w:lsdException w:name="Medium Shading 2 Accent 2" w:uiPriority="64" w:semiHidden="0" w:unhideWhenUsed="0"/>
    <w:lsdException w:name="Light Shading Accent 2" w:uiPriority="60" w:semiHidden="0" w:unhideWhenUsed="0"/>
    <w:lsdException w:name="Intense Emphasis" w:uiPriority="21" w:semiHidden="0" w:unhideWhenUsed="0" w:qFormat="1"/>
    <w:lsdException w:name="Table Grid" w:uiPriority="59" w:semiHidden="0" w:unhideWhenUsed="0"/>
    <w:lsdException w:name="Medium Grid 2 Accent 6" w:uiPriority="68" w:semiHidden="0" w:unhideWhenUsed="0"/>
    <w:lsdException w:name="Light Shading Accent 3" w:uiPriority="60" w:semiHidden="0" w:unhideWhenUsed="0"/>
    <w:lsdException w:name="toc 2" w:uiPriority="39"/>
    <w:lsdException w:name="Medium List 1 Accent 4" w:uiPriority="65" w:semiHidden="0" w:unhideWhenUsed="0"/>
    <w:lsdException w:name="toc 6" w:uiPriority="39"/>
  </w:latentStyles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2" w:default="1">
    <w:name w:val="Normal"/>
    <w:qFormat w:val="1"/>
    <w:rsid w:val="00FC693F"/>
    <w:rPr>
      <w:rFonts w:ascii="Times New Roman" w:hAnsi="Times New Roman" w:eastAsia="宋体"/>
      <w:sz w:val="21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1b" w:default="1">
    <w:name w:val="No List"/>
    <w:uiPriority w:val="99"/>
    <w:semiHidden w:val="1"/>
    <w:unhideWhenUsed w:val="1"/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05" w:default="1">
    <w:name w:val="Default Paragraph Font"/>
    <w:uiPriority w:val="1"/>
    <w:semiHidden w:val="1"/>
    <w:unhideWhenUsed w:val="1"/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2026-10-29T13:49:34Z</dcterms:created>
  <dcterms:modified xsi:type="dcterms:W3CDTF">2026-10-29T13:49:34Z</dcterms:modified>
</cp:coreProperties>
</file>