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筆（2019-11-21 快照）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git，15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./run_all.sh（2019）／ ./run_all.sh 2026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成分層、PubChem 結構層（僅 2026 資料）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中，5 個完成、3 個未開始。Phase 0–3 在兩份資料上各跑完一次，Phase 4 已在 2026 資料上完成。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Phase 1–3 在兩份資料上的產出對照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1700"/>
        <w:gridCol w:w="1200"/>
        <w:gridCol w:w="1626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2019 快照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2026 全庫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倍數</w:t>
            </w:r>
          </w:p>
        </w:tc>
        <w:tc>
          <w:tcPr>
            <w:tcW w:type="dxa" w:w="1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成分總數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7,690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1.99×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接近翻倍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不重複二名法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2.52×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物種（GBIF 接受名）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1,149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2,827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1,535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2.13×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376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1.86×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有使用部位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3,504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6,655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1.90×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細胞培養來源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507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4.53×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成長最快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Function 詞彙數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1.17×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新增細分類</w:t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2,473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2.30×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⚠️ 2019 快照本身只涵蓋約一半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筆數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ingredient（2019 快照）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唯讀，未更動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inventory_2026（現行全庫）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已取回並並存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兩邊都有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13,441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COSING Ref No 對應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2019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181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已下架或改編號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20,197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3,871 筆為生物來源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取回全庫後才發現：在 COSING_CAS.csv 自己的編號範圍（31364–97704）內，現行資料庫有 27,170 筆，該檔只收錄 13,622 筆——涵蓋率僅 50.1%。兩邊都有的 13,441 筆全為 Active，但範圍內未收錄者也有 99.7% 是 Active，無法用「只匯出有效項目」解釋。COSING_CAS.csv 從來就是約一半的子集，不是 2019 年的完整匯出。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因此 Phase 0–3 所有比例（3,862 筆生物來源、前 10 大科佔 48%、40% 物種只出現一次）應理解為「該子集的樣貌」，不是 COSING 母體比例。結論方向多半仍成立，但百分比不可當作母體數值引用。詳見 90-Reports/snapshot-vs-current.md。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inventory_2026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現行全庫成分（2026-08 擷取），與 2019 快照並存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化學層（Phase 4，僅 2026）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LOTUS 三元組         674,454   37,469 生物 / 227,319 化合物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物種查得到成分         2,219   78.5% of 2,827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物種—化合物配對      126,775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PubChem 解析 CAS       6,557   61.9% of 10,600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    與線上總數相符，抓取完整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未更新者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成分主表仍為 2019 快照（13,622），線上已達 33,654，因無批次匯出途徑而未動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六、2026 全庫（額外完成）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 179 次請求取回現行全部 33,638 筆成分，非逐頁爬取。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CosIng 前端背後的公開搜尋 API，一次 200 筆；依 substanceId 首字元分為 8 區以避開 10,000 筆深分頁上限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合法性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robots.txt 201 條 Disallow 均未涵蓋此路徑；內容依 Commission Decision 2011/833/EU 授權 CC BY 4.0；請求間隔 1 秒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join 鍵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substanceId 即 COSING Ref No，已用 INCI 名稱逐筆驗證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存放方式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獨立資料表 inventory_2026，不合併、不覆蓋 2019 快照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三個會讓資料默默不完整的坑（皆已在程式中防堵）：① 深分頁在 10,000 筆停止，且回傳 totalResults=0 而非錯誤；② substanceId 為字串欄位，數值 range 給出看似合理的假數字（lt:100000 回傳 0，lt:110000 回傳 4,722）；③ 16 筆為索引重複文件，內容相同僅差 Elasticsearch 內部欄位。腳本在計畫數與實得數不符時直接中止，前兩個坑都是被這道檢查擋下的。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七、Phase 1–3 重跑於 2026 全庫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管線改為可切換資料來源，同一套程式跑兩份資料。2019 產出保留原表名（ingredient、extract、taxon…），2026 產出加 _v2026 後綴並存，因此既有報告與驗收全部仍然有效。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執行方式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./run_all.sh 跑 2019；./run_all.sh 2026 跑現行全庫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2026 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 項全數通過（Phase 1 七項、Phase 2 六項、Phase 3 四項）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2019 回歸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 項不變，確認改動未破壞既有結果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新報告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cleaning-report_v2026.md、gbif-taxonomy-report_v2026.md、parts-process-report_v2026.md、taxonomy_v2026.csv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2026 前 10 大科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497    Poaceae     255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Rosaceae    496    Apiaceae    223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495    Pinaceae    179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435    Malvaceae   167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358    Myrtaceae   136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重跑時修掉兩個問題。① 01_load.py 原本會刪除整個資料庫檔，等於一跑 2019 就清掉所有 2026 表——改為只 DROP 自己建的表。② 新資料帶來四個未收錄的製程前綴（DEFATTED、OZONIZED、DEPOLYMERIZED、CYCLIZED），其中 DEFATTED NARCISSUS TAZETTA FLOWER 的屬名被解析成「Defatted」。這是靠 Phase 2 的「每列都有科別」驗收失敗才發現的，並非逐筆檢查得來。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八、Phase 4 化學層（2026 資料）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兩條互補路徑：LOTUS 以物種為鍵，服務生物來源萃取物；PubChem 以 CAS 為鍵，服務有單一結構的成分。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526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LOTUS</w:t>
            </w:r>
          </w:p>
        </w:tc>
        <w:tc>
          <w:tcPr>
            <w:tcW w:type="dxa" w:w="3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PubChem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Zenodo 凍結版 2026-04-13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PUG REST API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規模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674,454 組結構—生物—文獻三元組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10,600 個不重複 CAS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join 鍵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接受名（非原始 COSING 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 主碼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覆蓋率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2,219 / 2,827 物種（78.5%）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6,557 / 10,600（61.9%）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species_compounds_v2026（126,775 配對）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cas_structure_v2026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驗收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專案核心假設現在可量化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「親緣相近的植物產生相似次級代謝物」過去只能靠科屬階層間接支持，現在有實際化合物集合：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   7,085 個化合物  跨 170 物種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   5,918           跨 157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   3,864           跨 109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Zingiberaceae  1,977           跨  32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⚠️ 覆蓋率偏誤在資料上直接可見：成分數最多的物種是 Arabidopsis thaliana（阿拉伯芥），一個實驗室模式植物，不是化妝品原料。它排第一純粹因為被研究得最多。各科覆蓋率反映研究熱度，不是化學豐富度。報告明確要求下游不得把「無資料」當成「無成分」。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PubChem 對生物來源的覆蓋率只有 2.5%，這是預期內的：萃取物是混合物，一個 CAS 指的是「某某植物萃取物」這個材料，不是單一分子。萃取物的化學層應以 LOTUS 為主，PubChem 為輔（對合成成分覆蓋 27.3%）。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九、目前檔案清單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_scripts/10_fetch_inventory.py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取回現行全庫成分（手動執行）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_scripts/11_load_inventory.py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全庫載入與新舊差異分析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_scripts/12_normalize_2026.py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資料正規化為管線輸入格式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_scripts/13_lotus.py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成分層富集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_scripts/14_pubchem.py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 結構層富集（快取）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90-Reports/snapshot-vs-current.md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2019 快照 vs 2026 現況差異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90-Reports/lotus-report_v2026.md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4a LOTUS 覆蓋率與偏誤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90-Reports/pubchem-report_v2026.md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4b PubChem 結構覆蓋率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2026-08-20T14:45:18.043Z</dcterms:created>
  <dcterms:modified xsi:type="dcterms:W3CDTF">2026-08-20T14:45:18.047Z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