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40"/>
          <w:szCs w:val="40"/>
        </w:rPr>
        <w:t xml:space="preserve">植物萃取物知識圖譜</w:t>
      </w:r>
    </w:p>
    <w:p>
      <w:pPr>
        <w:pBdr>
          <w:bottom w:val="single" w:color="1F3864" w:sz="12" w:space="8"/>
        </w:pBdr>
        <w:spacing w:after="200"/>
      </w:pPr>
      <w:r>
        <w:rPr>
          <w:rFonts w:ascii="Microsoft JhengHei" w:cs="Microsoft JhengHei" w:eastAsia="Microsoft JhengHei" w:hAnsi="Microsoft JhengHei"/>
          <w:color w:val="2E5496"/>
          <w:sz w:val="28"/>
          <w:szCs w:val="28"/>
        </w:rPr>
        <w:t xml:space="preserve">實作階段狀態紀錄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8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文件產生日期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2026-08-21</w:t>
            </w:r>
          </w:p>
        </w:tc>
      </w:tr>
      <w:tr>
        <w:tc>
          <w:tcPr>
            <w:tcW w:type="dxa" w:w="2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資料來源</w:t>
            </w:r>
          </w:p>
        </w:tc>
        <w:tc>
          <w:tcPr>
            <w:tcW w:type="dxa" w:w="68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_data/kb.duckdb（由 _data/COSING_CAS.csv 唯讀原檔重建）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原始資料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EU COSING 化妝品成分資料庫，13,622 筆（2019-11-21 快照）</w:t>
            </w:r>
          </w:p>
        </w:tc>
      </w:tr>
      <w:tr>
        <w:tc>
          <w:tcPr>
            <w:tcW w:type="dxa" w:w="2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專案位置</w:t>
            </w:r>
          </w:p>
        </w:tc>
        <w:tc>
          <w:tcPr>
            <w:tcW w:type="dxa" w:w="68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/Users/justnichen/Documents/cosing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版本控制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git，16 個 commit</w:t>
            </w:r>
          </w:p>
        </w:tc>
      </w:tr>
      <w:tr>
        <w:tc>
          <w:tcPr>
            <w:tcW w:type="dxa" w:w="2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重建指令</w:t>
            </w:r>
          </w:p>
        </w:tc>
        <w:tc>
          <w:tcPr>
            <w:tcW w:type="dxa" w:w="68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./run_all.sh（2019）／ ./run_all.sh 2026</w:t>
            </w:r>
          </w:p>
        </w:tc>
      </w:tr>
    </w:tbl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本文件所有數字皆由腳本直接查詢資料庫產生，非人工填寫。執行 ./run_all.sh 可完整重建並複驗。</w:t>
      </w:r>
    </w:p>
    <w:p>
      <w:pPr>
        <w:pStyle w:val="Heading1"/>
        <w:spacing w:after="140" w:before="36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30"/>
          <w:szCs w:val="30"/>
        </w:rPr>
        <w:t xml:space="preserve">一、整體進度總覽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0"/>
        <w:gridCol w:w="2300"/>
        <w:gridCol w:w="1300"/>
        <w:gridCol w:w="4666"/>
      </w:tblGrid>
      <w:tr>
        <w:trPr>
          <w:tblHeader/>
        </w:trPr>
        <w:tc>
          <w:tcPr>
            <w:tcW w:type="dxa" w:w="76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Phase</w:t>
            </w:r>
          </w:p>
        </w:tc>
        <w:tc>
          <w:tcPr>
            <w:tcW w:type="dxa" w:w="23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  <w:tc>
          <w:tcPr>
            <w:tcW w:type="dxa" w:w="13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狀態</w:t>
            </w:r>
          </w:p>
        </w:tc>
        <w:tc>
          <w:tcPr>
            <w:tcW w:type="dxa" w:w="466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主要產出</w:t>
            </w:r>
          </w:p>
        </w:tc>
      </w:tr>
      <w:tr>
        <w:tc>
          <w:tcPr>
            <w:tcW w:type="dxa" w:w="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資料剖析</w:t>
            </w:r>
          </w:p>
        </w:tc>
        <w:tc>
          <w:tcPr>
            <w:tcW w:type="dxa" w:w="1300"/>
            <w:shd w:fill="D9EAD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✅ 完成</w:t>
            </w:r>
          </w:p>
        </w:tc>
        <w:tc>
          <w:tcPr>
            <w:tcW w:type="dxa" w:w="46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90-Reports/data-profile.md</w:t>
            </w:r>
          </w:p>
        </w:tc>
      </w:tr>
      <w:tr>
        <w:tc>
          <w:tcPr>
            <w:tcW w:type="dxa" w:w="76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資料清理與載入 ⭐</w:t>
            </w:r>
          </w:p>
        </w:tc>
        <w:tc>
          <w:tcPr>
            <w:tcW w:type="dxa" w:w="1300"/>
            <w:shd w:fill="D9EAD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✅ 完成</w:t>
            </w:r>
          </w:p>
        </w:tc>
        <w:tc>
          <w:tcPr>
            <w:tcW w:type="dxa" w:w="466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kb.duckdb、corrections/ 五張對照表、cleaning-report.md</w:t>
            </w:r>
          </w:p>
        </w:tc>
      </w:tr>
      <w:tr>
        <w:tc>
          <w:tcPr>
            <w:tcW w:type="dxa" w:w="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分類階層驗證（GBIF）</w:t>
            </w:r>
          </w:p>
        </w:tc>
        <w:tc>
          <w:tcPr>
            <w:tcW w:type="dxa" w:w="1300"/>
            <w:shd w:fill="D9EAD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✅ 完成</w:t>
            </w:r>
          </w:p>
        </w:tc>
        <w:tc>
          <w:tcPr>
            <w:tcW w:type="dxa" w:w="46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_data/taxonomy.csv、taxon 表、gbif-taxonomy-report.md</w:t>
            </w:r>
          </w:p>
        </w:tc>
      </w:tr>
      <w:tr>
        <w:tc>
          <w:tcPr>
            <w:tcW w:type="dxa" w:w="76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3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部位與製程抽取</w:t>
            </w:r>
          </w:p>
        </w:tc>
        <w:tc>
          <w:tcPr>
            <w:tcW w:type="dxa" w:w="1300"/>
            <w:shd w:fill="D9EAD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✅ 完成</w:t>
            </w:r>
          </w:p>
        </w:tc>
        <w:tc>
          <w:tcPr>
            <w:tcW w:type="dxa" w:w="466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_data/vocab/ 四張詞表、parts-process-report.md</w:t>
            </w:r>
          </w:p>
        </w:tc>
      </w:tr>
      <w:tr>
        <w:tc>
          <w:tcPr>
            <w:tcW w:type="dxa" w:w="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外部化學層富集</w:t>
            </w:r>
          </w:p>
        </w:tc>
        <w:tc>
          <w:tcPr>
            <w:tcW w:type="dxa" w:w="1300"/>
            <w:shd w:fill="D9EAD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✅ 完成</w:t>
            </w:r>
          </w:p>
        </w:tc>
        <w:tc>
          <w:tcPr>
            <w:tcW w:type="dxa" w:w="46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LOTUS 成分層、PubChem 結構層（僅 2026 資料）</w:t>
            </w:r>
          </w:p>
        </w:tc>
      </w:tr>
      <w:tr>
        <w:tc>
          <w:tcPr>
            <w:tcW w:type="dxa" w:w="76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3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挖掘隱藏關聯</w:t>
            </w:r>
          </w:p>
        </w:tc>
        <w:tc>
          <w:tcPr>
            <w:tcW w:type="dxa" w:w="1300"/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⬜ 未開始</w:t>
            </w:r>
          </w:p>
        </w:tc>
        <w:tc>
          <w:tcPr>
            <w:tcW w:type="dxa" w:w="466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90-Reports/ 下各項分析</w:t>
            </w:r>
          </w:p>
        </w:tc>
      </w:tr>
      <w:tr>
        <w:tc>
          <w:tcPr>
            <w:tcW w:type="dxa" w:w="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Vault 生成</w:t>
            </w:r>
          </w:p>
        </w:tc>
        <w:tc>
          <w:tcPr>
            <w:tcW w:type="dxa" w:w="1300"/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⬜ 未開始</w:t>
            </w:r>
          </w:p>
        </w:tc>
        <w:tc>
          <w:tcPr>
            <w:tcW w:type="dxa" w:w="46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10-Species / 20-Family / 30-MOC 筆記</w:t>
            </w:r>
          </w:p>
        </w:tc>
      </w:tr>
      <w:tr>
        <w:tc>
          <w:tcPr>
            <w:tcW w:type="dxa" w:w="76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23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AI 問答層</w:t>
            </w:r>
          </w:p>
        </w:tc>
        <w:tc>
          <w:tcPr>
            <w:tcW w:type="dxa" w:w="1300"/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⬜ 未開始</w:t>
            </w:r>
          </w:p>
        </w:tc>
        <w:tc>
          <w:tcPr>
            <w:tcW w:type="dxa" w:w="466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四層混合檢索工具組</w:t>
            </w:r>
          </w:p>
        </w:tc>
      </w:tr>
    </w:tbl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進度：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8 個 Phase 中，5 個完成、3 個未開始。Phase 0–3 在兩份資料上各跑完一次，Phase 4 已在 2026 資料上完成。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Phase 1–3 在兩份資料上的產出對照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700"/>
        <w:gridCol w:w="1700"/>
        <w:gridCol w:w="1200"/>
        <w:gridCol w:w="1626"/>
      </w:tblGrid>
      <w:tr>
        <w:trPr>
          <w:tblHeader/>
        </w:trPr>
        <w:tc>
          <w:tcPr>
            <w:tcW w:type="dxa" w:w="28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17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2019 快照</w:t>
            </w:r>
          </w:p>
        </w:tc>
        <w:tc>
          <w:tcPr>
            <w:tcW w:type="dxa" w:w="17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2026 全庫</w:t>
            </w:r>
          </w:p>
        </w:tc>
        <w:tc>
          <w:tcPr>
            <w:tcW w:type="dxa" w:w="1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倍數</w:t>
            </w:r>
          </w:p>
        </w:tc>
        <w:tc>
          <w:tcPr>
            <w:tcW w:type="dxa" w:w="16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成分總數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13,622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33,638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2.47×</w:t>
            </w:r>
          </w:p>
        </w:tc>
        <w:tc>
          <w:tcPr>
            <w:tcW w:type="dxa" w:w="1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8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生物來源萃取物</w:t>
            </w:r>
          </w:p>
        </w:tc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3,862</w:t>
            </w:r>
          </w:p>
        </w:tc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7,690</w:t>
            </w:r>
          </w:p>
        </w:tc>
        <w:tc>
          <w:tcPr>
            <w:tcW w:type="dxa" w:w="1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1.99×</w:t>
            </w:r>
          </w:p>
        </w:tc>
        <w:tc>
          <w:tcPr>
            <w:tcW w:type="dxa" w:w="1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接近翻倍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不重複二名法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1,263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3,179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2.52×</w:t>
            </w:r>
          </w:p>
        </w:tc>
        <w:tc>
          <w:tcPr>
            <w:tcW w:type="dxa" w:w="1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8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物種（GBIF 接受名）</w:t>
            </w:r>
          </w:p>
        </w:tc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1,149</w:t>
            </w:r>
          </w:p>
        </w:tc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2,827</w:t>
            </w:r>
          </w:p>
        </w:tc>
        <w:tc>
          <w:tcPr>
            <w:tcW w:type="dxa" w:w="1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2.46×</w:t>
            </w:r>
          </w:p>
        </w:tc>
        <w:tc>
          <w:tcPr>
            <w:tcW w:type="dxa" w:w="1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屬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720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1,535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2.13×</w:t>
            </w:r>
          </w:p>
        </w:tc>
        <w:tc>
          <w:tcPr>
            <w:tcW w:type="dxa" w:w="1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8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科</w:t>
            </w:r>
          </w:p>
        </w:tc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202</w:t>
            </w:r>
          </w:p>
        </w:tc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376</w:t>
            </w:r>
          </w:p>
        </w:tc>
        <w:tc>
          <w:tcPr>
            <w:tcW w:type="dxa" w:w="1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1.86×</w:t>
            </w:r>
          </w:p>
        </w:tc>
        <w:tc>
          <w:tcPr>
            <w:tcW w:type="dxa" w:w="1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有使用部位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3,504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6,655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1.90×</w:t>
            </w:r>
          </w:p>
        </w:tc>
        <w:tc>
          <w:tcPr>
            <w:tcW w:type="dxa" w:w="1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8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細胞培養來源</w:t>
            </w:r>
          </w:p>
        </w:tc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112</w:t>
            </w:r>
          </w:p>
        </w:tc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507</w:t>
            </w:r>
          </w:p>
        </w:tc>
        <w:tc>
          <w:tcPr>
            <w:tcW w:type="dxa" w:w="1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4.53×</w:t>
            </w:r>
          </w:p>
        </w:tc>
        <w:tc>
          <w:tcPr>
            <w:tcW w:type="dxa" w:w="1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成長最快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Function 詞彙數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70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82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1.17×</w:t>
            </w:r>
          </w:p>
        </w:tc>
        <w:tc>
          <w:tcPr>
            <w:tcW w:type="dxa" w:w="1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新增細分類</w:t>
            </w:r>
          </w:p>
        </w:tc>
      </w:tr>
      <w:tr>
        <w:tc>
          <w:tcPr>
            <w:tcW w:type="dxa" w:w="28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帶法規限制</w:t>
            </w:r>
          </w:p>
        </w:tc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1,073</w:t>
            </w:r>
          </w:p>
        </w:tc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2,473</w:t>
            </w:r>
          </w:p>
        </w:tc>
        <w:tc>
          <w:tcPr>
            <w:tcW w:type="dxa" w:w="1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2.30×</w:t>
            </w:r>
          </w:p>
        </w:tc>
        <w:tc>
          <w:tcPr>
            <w:tcW w:type="dxa" w:w="1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>
      <w:pPr>
        <w:pStyle w:val="Heading1"/>
        <w:spacing w:after="140" w:before="36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30"/>
          <w:szCs w:val="30"/>
        </w:rPr>
        <w:t xml:space="preserve">二、目前資料庫狀態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⚠️ 2019 快照本身只涵蓋約一半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800"/>
        <w:gridCol w:w="4226"/>
      </w:tblGrid>
      <w:tr>
        <w:trPr>
          <w:tblHeader/>
        </w:trPr>
        <w:tc>
          <w:tcPr>
            <w:tcW w:type="dxa" w:w="30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筆數</w:t>
            </w:r>
          </w:p>
        </w:tc>
        <w:tc>
          <w:tcPr>
            <w:tcW w:type="dxa" w:w="42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ingredient（2019 快照）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13,622</w:t>
            </w:r>
          </w:p>
        </w:tc>
        <w:tc>
          <w:tcPr>
            <w:tcW w:type="dxa" w:w="4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唯讀，未更動</w:t>
            </w:r>
          </w:p>
        </w:tc>
      </w:tr>
      <w:tr>
        <w:tc>
          <w:tcPr>
            <w:tcW w:type="dxa" w:w="3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inventory_2026（現行全庫）</w:t>
            </w:r>
          </w:p>
        </w:tc>
        <w:tc>
          <w:tcPr>
            <w:tcW w:type="dxa" w:w="18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33,638</w:t>
            </w:r>
          </w:p>
        </w:tc>
        <w:tc>
          <w:tcPr>
            <w:tcW w:type="dxa" w:w="42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已取回並並存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兩邊都有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13,441</w:t>
            </w:r>
          </w:p>
        </w:tc>
        <w:tc>
          <w:tcPr>
            <w:tcW w:type="dxa" w:w="4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依 COSING Ref No 對應</w:t>
            </w:r>
          </w:p>
        </w:tc>
      </w:tr>
      <w:tr>
        <w:tc>
          <w:tcPr>
            <w:tcW w:type="dxa" w:w="3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只在 2019</w:t>
            </w:r>
          </w:p>
        </w:tc>
        <w:tc>
          <w:tcPr>
            <w:tcW w:type="dxa" w:w="18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181</w:t>
            </w:r>
          </w:p>
        </w:tc>
        <w:tc>
          <w:tcPr>
            <w:tcW w:type="dxa" w:w="42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已下架或改編號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只在 2026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20,197</w:t>
            </w:r>
          </w:p>
        </w:tc>
        <w:tc>
          <w:tcPr>
            <w:tcW w:type="dxa" w:w="4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其中 3,871 筆為生物來源</w:t>
            </w:r>
          </w:p>
        </w:tc>
      </w:tr>
    </w:tbl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取回全庫後才發現：在 COSING_CAS.csv 自己的編號範圍（31364–97704）內，現行資料庫有 27,170 筆，該檔只收錄 13,622 筆——涵蓋率僅 50.1%。兩邊都有的 13,441 筆全為 Active，但範圍內未收錄者也有 99.7% 是 Active，無法用「只匯出有效項目」解釋。COSING_CAS.csv 從來就是約一半的子集，不是 2019 年的完整匯出。</w:t>
      </w:r>
    </w:p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因此 Phase 0–3 所有比例（3,862 筆生物來源、前 10 大科佔 48%、40% 物種只出現一次）應理解為「該子集的樣貌」，不是 COSING 母體比例。結論方向多半仍成立，但百分比不可當作母體數值引用。詳見 90-Reports/snapshot-vs-current.md。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資料表結構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200"/>
        <w:gridCol w:w="5826"/>
      </w:tblGrid>
      <w:tr>
        <w:trPr>
          <w:tblHeader/>
        </w:trPr>
        <w:tc>
          <w:tcPr>
            <w:tcW w:type="dxa" w:w="20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資料表</w:t>
            </w:r>
          </w:p>
        </w:tc>
        <w:tc>
          <w:tcPr>
            <w:tcW w:type="dxa" w:w="1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列數</w:t>
            </w:r>
          </w:p>
        </w:tc>
        <w:tc>
          <w:tcPr>
            <w:tcW w:type="dxa" w:w="58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ingredient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13,622</w:t>
            </w:r>
          </w:p>
        </w:tc>
        <w:tc>
          <w:tcPr>
            <w:tcW w:type="dxa" w:w="5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全庫化妝品成分主表，保留 CAS / Function / Restriction 完整欄位</w:t>
            </w:r>
          </w:p>
        </w:tc>
      </w:tr>
      <w:tr>
        <w:tc>
          <w:tcPr>
            <w:tcW w:type="dxa" w:w="2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extract</w:t>
            </w:r>
          </w:p>
        </w:tc>
        <w:tc>
          <w:tcPr>
            <w:tcW w:type="dxa" w:w="1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3,862</w:t>
            </w:r>
          </w:p>
        </w:tc>
        <w:tc>
          <w:tcPr>
            <w:tcW w:type="dxa" w:w="58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生物來源萃取物，帶科屬種、GBIF 階層與修正來源欄位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taxon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1,263</w:t>
            </w:r>
          </w:p>
        </w:tc>
        <w:tc>
          <w:tcPr>
            <w:tcW w:type="dxa" w:w="5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GBIF 分類階層：接受名、gbif_key、屬科目綱門界</w:t>
            </w:r>
          </w:p>
        </w:tc>
      </w:tr>
      <w:tr>
        <w:tc>
          <w:tcPr>
            <w:tcW w:type="dxa" w:w="2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regulation</w:t>
            </w:r>
          </w:p>
        </w:tc>
        <w:tc>
          <w:tcPr>
            <w:tcW w:type="dxa" w:w="1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2,389</w:t>
            </w:r>
          </w:p>
        </w:tc>
        <w:tc>
          <w:tcPr>
            <w:tcW w:type="dxa" w:w="58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現行 Annex II–VI 條文（2026-08 擷取）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inventory_2026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33,638</w:t>
            </w:r>
          </w:p>
        </w:tc>
        <w:tc>
          <w:tcPr>
            <w:tcW w:type="dxa" w:w="5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現行全庫成分（2026-08 擷取），與 2019 快照並存</w:t>
            </w:r>
          </w:p>
        </w:tc>
      </w:tr>
      <w:tr>
        <w:tc>
          <w:tcPr>
            <w:tcW w:type="dxa" w:w="2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ingredient_citation</w:t>
            </w:r>
          </w:p>
        </w:tc>
        <w:tc>
          <w:tcPr>
            <w:tcW w:type="dxa" w:w="1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3,132</w:t>
            </w:r>
          </w:p>
        </w:tc>
        <w:tc>
          <w:tcPr>
            <w:tcW w:type="dxa" w:w="58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成分↔條文連結，分 2019 與現行兩個來源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extract_parsed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3,862</w:t>
            </w:r>
          </w:p>
        </w:tc>
        <w:tc>
          <w:tcPr>
            <w:tcW w:type="dxa" w:w="5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解析中繼表，供除錯與追溯用</w:t>
            </w:r>
          </w:p>
        </w:tc>
      </w:tr>
    </w:tbl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生物來源萃取物的解析結果</w:t>
      </w:r>
    </w:p>
    <w:p>
      <w:pPr>
        <w:shd w:fill="F5F5F5" w:color="auto" w:val="clear"/>
        <w:spacing w:after="0" w:before="4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extract  3,862 筆（生物來源）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├─ 有科別（family_final）  3,862   100.00%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├─ 有完整物種連結         3,787    98.06%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├─ 待 GBIF 補科               0    Phase 2 已全數判定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└─ 查無定論已排除             8    INCI 與敘述指向兩個不同接受種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/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taxon  1,263 個二名法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├─ GBIF 種層級解析        1,193    94.5%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├─ 同物異名統一到接受名     185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└─ 種名查無，退回屬層級取科   55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/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化學層（Phase 4，僅 2026）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├─ LOTUS 三元組         674,454   37,469 生物 / 227,319 化合物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├─ 物種查得到成分         2,219   78.5% of 2,827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├─ 物種—化合物配對      126,775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└─ PubChem 解析 CAS       6,557   61.9% of 10,600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/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部位與製程（Phase 3）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├─ 有使用部位             3,504    90.7%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├─ 有製程                 3,630    94.0%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├─ 複合部位（多值）         340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└─ 細胞培養來源             112    無部位，屬正常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/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法規層（現行 Annex，2026-08 擷取）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├─ Annex 條文             2,389    與線上總數相符，抓取完整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├─ 2019 引用解析率        97.2%   1,094 / 1,125 對到現行條文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├─ 生物來源受限（現行）      154</w:t>
      </w:r>
    </w:p>
    <w:p>
      <w:pPr>
        <w:shd w:fill="F5F5F5" w:color="auto" w:val="clear"/>
        <w:spacing w:after="16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└─ 生物來源受限（2019）      158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分類階層規模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00"/>
        <w:gridCol w:w="5226"/>
      </w:tblGrid>
      <w:tr>
        <w:trPr>
          <w:tblHeader/>
        </w:trPr>
        <w:tc>
          <w:tcPr>
            <w:tcW w:type="dxa" w:w="2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層級</w:t>
            </w:r>
          </w:p>
        </w:tc>
        <w:tc>
          <w:tcPr>
            <w:tcW w:type="dxa" w:w="1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數量</w:t>
            </w:r>
          </w:p>
        </w:tc>
        <w:tc>
          <w:tcPr>
            <w:tcW w:type="dxa" w:w="52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備註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科（COSING 正規化後）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189</w:t>
            </w:r>
          </w:p>
        </w:tc>
        <w:tc>
          <w:tcPr>
            <w:tcW w:type="dxa" w:w="5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原始有 236 種寫法，經錯字與 APG IV 正規化後合併</w:t>
            </w:r>
          </w:p>
        </w:tc>
      </w:tr>
      <w:t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科（GBIF 判定，最終值）</w:t>
            </w:r>
          </w:p>
        </w:tc>
        <w:tc>
          <w:tcPr>
            <w:tcW w:type="dxa" w:w="1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202</w:t>
            </w:r>
          </w:p>
        </w:tc>
        <w:tc>
          <w:tcPr>
            <w:tcW w:type="dxa" w:w="52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family_final；3,826 列採 GBIF，36 列採 COSING 備援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屬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720</w:t>
            </w:r>
          </w:p>
        </w:tc>
        <w:tc>
          <w:tcPr>
            <w:tcW w:type="dxa" w:w="5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物種（二名法）</w:t>
            </w:r>
          </w:p>
        </w:tc>
        <w:tc>
          <w:tcPr>
            <w:tcW w:type="dxa" w:w="1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1,263</w:t>
            </w:r>
          </w:p>
        </w:tc>
        <w:tc>
          <w:tcPr>
            <w:tcW w:type="dxa" w:w="52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其中 1,193 個取得 GBIF accepted name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界別分布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5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Plantae 3,782 / Chromista 23 / Fungi 21 / 未定 36</w:t>
            </w:r>
          </w:p>
        </w:tc>
      </w:tr>
      <w:t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使用部位</w:t>
            </w:r>
          </w:p>
        </w:tc>
        <w:tc>
          <w:tcPr>
            <w:tcW w:type="dxa" w:w="1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52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73 個 token 正規化為 28 種（vocab/plant_part.csv）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製程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5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40 個 token 正規化為 28 種（vocab/process.csv）</w:t>
            </w:r>
          </w:p>
        </w:tc>
      </w:tr>
      <w:t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製程修飾語</w:t>
            </w:r>
          </w:p>
        </w:tc>
        <w:tc>
          <w:tcPr>
            <w:tcW w:type="dxa" w:w="1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16</w:t>
            </w:r>
          </w:p>
        </w:tc>
        <w:tc>
          <w:tcPr>
            <w:tcW w:type="dxa" w:w="52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如 hydrolyzed、expressed、rectified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用途（Function）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70</w:t>
            </w:r>
          </w:p>
        </w:tc>
        <w:tc>
          <w:tcPr>
            <w:tcW w:type="dxa" w:w="5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受控詞彙，可直接使用</w:t>
            </w:r>
          </w:p>
        </w:tc>
      </w:tr>
      <w:t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帶法規限制的成分</w:t>
            </w:r>
          </w:p>
        </w:tc>
        <w:tc>
          <w:tcPr>
            <w:tcW w:type="dxa" w:w="1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1,073</w:t>
            </w:r>
          </w:p>
        </w:tc>
        <w:tc>
          <w:tcPr>
            <w:tcW w:type="dxa" w:w="52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Annex II–VI，原計劃遺漏的一層</w:t>
            </w:r>
          </w:p>
        </w:tc>
      </w:tr>
    </w:tbl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解析狀態分布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000"/>
        <w:gridCol w:w="5426"/>
      </w:tblGrid>
      <w:tr>
        <w:trPr>
          <w:tblHeader/>
        </w:trPr>
        <w:tc>
          <w:tcPr>
            <w:tcW w:type="dxa" w:w="26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taxon_status</w:t>
            </w:r>
          </w:p>
        </w:tc>
        <w:tc>
          <w:tcPr>
            <w:tcW w:type="dxa" w:w="10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列數</w:t>
            </w:r>
          </w:p>
        </w:tc>
        <w:tc>
          <w:tcPr>
            <w:tcW w:type="dxa" w:w="54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意義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agree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3,789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INCI 與敘述兩路徑一致，自動採用（98.1%）</w:t>
            </w:r>
          </w:p>
        </w:tc>
      </w:tr>
      <w:tr>
        <w:tc>
          <w:tcPr>
            <w:tcW w:type="dxa" w:w="2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inci_not_binomial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54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INCI 為俗名或商品名，學名取自敘述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genus_level_entry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INCI 只到屬層級，如 CITRUS SPECIES</w:t>
            </w:r>
          </w:p>
        </w:tc>
      </w:tr>
      <w:tr>
        <w:tc>
          <w:tcPr>
            <w:tcW w:type="dxa" w:w="2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excluded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54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查無定論，不建立物種連結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hyphen_split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INCI 把連字號學名拆成兩個詞</w:t>
            </w:r>
          </w:p>
        </w:tc>
      </w:tr>
      <w:tr>
        <w:tc>
          <w:tcPr>
            <w:tcW w:type="dxa" w:w="2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inci_truncated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54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INCI 截斷種下名，敘述較完整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resolved_by_gbif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經 GBIF 查證為同物異名並更正</w:t>
            </w:r>
          </w:p>
        </w:tc>
      </w:tr>
      <w:tr>
        <w:tc>
          <w:tcPr>
            <w:tcW w:type="dxa" w:w="2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spelling_variant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54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編輯距離 1 的拼字差異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desc_unparsed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敘述無可解析學名</w:t>
            </w:r>
          </w:p>
        </w:tc>
      </w:tr>
    </w:tbl>
    <w:p>
      <w:r>
        <w:br w:type="page"/>
      </w:r>
    </w:p>
    <w:p>
      <w:pPr>
        <w:pStyle w:val="Heading1"/>
        <w:spacing w:after="140" w:before="36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30"/>
          <w:szCs w:val="30"/>
        </w:rPr>
        <w:t xml:space="preserve">三、各 Phase 詳細狀態</w:t>
      </w:r>
    </w:p>
    <w:p>
      <w:pPr>
        <w:pStyle w:val="Heading2"/>
        <w:spacing w:after="140" w:before="260"/>
      </w:pPr>
      <w:r>
        <w:rPr>
          <w:rFonts w:ascii="Microsoft JhengHei" w:cs="Microsoft JhengHei" w:eastAsia="Microsoft JhengHei" w:hAnsi="Microsoft JhengHei"/>
          <w:b/>
          <w:bCs/>
          <w:color w:val="2E5496"/>
          <w:sz w:val="24"/>
          <w:szCs w:val="24"/>
        </w:rPr>
        <w:t xml:space="preserve">Phase 0 — 資料剖析　✅ 完成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tblHeader/>
        </w:trPr>
        <w:tc>
          <w:tcPr>
            <w:tcW w:type="dxa" w:w="17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73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狀態</w:t>
            </w:r>
          </w:p>
        </w:tc>
        <w:tc>
          <w:tcPr>
            <w:tcW w:type="dxa" w:w="7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完成</w:t>
            </w:r>
          </w:p>
        </w:tc>
      </w:tr>
      <w:tr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產出</w:t>
            </w:r>
          </w:p>
        </w:tc>
        <w:tc>
          <w:tcPr>
            <w:tcW w:type="dxa" w:w="73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90-Reports/data-profile.md（由 _scripts/00_profile.py 產生，可重跑）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關鍵發現</w:t>
            </w:r>
          </w:p>
        </w:tc>
        <w:tc>
          <w:tcPr>
            <w:tcW w:type="dxa" w:w="7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資料為 EU COSING 全庫，英文＋拉丁 INCI 命名，非原計劃假設的中文俗名；13,622 筆中僅 3,862 筆為生物來源</w:t>
            </w:r>
          </w:p>
        </w:tc>
      </w:tr>
      <w:tr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驗收</w:t>
            </w:r>
          </w:p>
        </w:tc>
        <w:tc>
          <w:tcPr>
            <w:tcW w:type="dxa" w:w="73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句型已歸納（95.4% 公式化）、物種規模已知、結構完整性已確認（無欄位錯位）</w:t>
            </w:r>
          </w:p>
        </w:tc>
      </w:tr>
    </w:tbl>
    <w:p>
      <w:pPr>
        <w:pStyle w:val="Heading2"/>
        <w:spacing w:after="140" w:before="260"/>
      </w:pPr>
      <w:r>
        <w:rPr>
          <w:rFonts w:ascii="Microsoft JhengHei" w:cs="Microsoft JhengHei" w:eastAsia="Microsoft JhengHei" w:hAnsi="Microsoft JhengHei"/>
          <w:b/>
          <w:bCs/>
          <w:color w:val="2E5496"/>
          <w:sz w:val="24"/>
          <w:szCs w:val="24"/>
        </w:rPr>
        <w:t xml:space="preserve">Phase 1 — 資料清理與載入　✅ 完成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本專案真正的成敗關鍵。原計劃的「LLM 學名抽取」作廢，改為規則解析＋錯字修正。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900"/>
        <w:gridCol w:w="5526"/>
      </w:tblGrid>
      <w:tr>
        <w:trPr>
          <w:tblHeader/>
        </w:trPr>
        <w:tc>
          <w:tcPr>
            <w:tcW w:type="dxa" w:w="26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對照表</w:t>
            </w:r>
          </w:p>
        </w:tc>
        <w:tc>
          <w:tcPr>
            <w:tcW w:type="dxa" w:w="9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列數</w:t>
            </w:r>
          </w:p>
        </w:tc>
        <w:tc>
          <w:tcPr>
            <w:tcW w:type="dxa" w:w="55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family_typo.csv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  <w:tc>
          <w:tcPr>
            <w:tcW w:type="dxa" w:w="5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科名拼字錯誤，如 Laminaceae → Lamiaceae</w:t>
            </w:r>
          </w:p>
        </w:tc>
      </w:tr>
      <w:tr>
        <w:tc>
          <w:tcPr>
            <w:tcW w:type="dxa" w:w="2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family_apg.csv</w:t>
            </w:r>
          </w:p>
        </w:tc>
        <w:tc>
          <w:tcPr>
            <w:tcW w:type="dxa" w:w="9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55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舊科名 → APG IV 接受名，如 Compositae → Asteraceae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taxon_typo.csv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5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屬名與種小名錯字，含 scope_genus 限定欄</w:t>
            </w:r>
          </w:p>
        </w:tc>
      </w:tr>
      <w:tr>
        <w:tc>
          <w:tcPr>
            <w:tcW w:type="dxa" w:w="2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split_families.csv</w:t>
            </w:r>
          </w:p>
        </w:tc>
        <w:tc>
          <w:tcPr>
            <w:tcW w:type="dxa" w:w="9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55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APG IV 拆分科，刻意不做科層級映射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conflicts.csv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71</w:t>
            </w:r>
          </w:p>
        </w:tc>
        <w:tc>
          <w:tcPr>
            <w:tcW w:type="dxa" w:w="5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INCI 與敘述矛盾，含自動與 GBIF 裁決紀錄</w:t>
            </w:r>
          </w:p>
        </w:tc>
      </w:tr>
    </w:tbl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七項驗收全數通過：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ingredient 總列數 = 13,622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Palmae / Palmaceae / Arecaceae 合併為單一科節點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Laminaceae → Lamiaceae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屬名解析率 &gt; 98%（實際 99.35%）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Liliaceae / Scrophulariaceae 未被科層級硬映射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查無定論者未帶入物種連結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conflicts.csv 無未裁決項目</w:t>
      </w:r>
    </w:p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原檔 _data/COSING_CAS.csv 設為唯讀（444），一個位元組都未修改。所有修正皆存於 corrections/ 對照表，可追溯、可回溯、可稽核。</w:t>
      </w:r>
    </w:p>
    <w:p>
      <w:pPr>
        <w:pStyle w:val="Heading2"/>
        <w:spacing w:after="140" w:before="260"/>
      </w:pPr>
      <w:r>
        <w:rPr>
          <w:rFonts w:ascii="Microsoft JhengHei" w:cs="Microsoft JhengHei" w:eastAsia="Microsoft JhengHei" w:hAnsi="Microsoft JhengHei"/>
          <w:b/>
          <w:bCs/>
          <w:color w:val="2E5496"/>
          <w:sz w:val="24"/>
          <w:szCs w:val="24"/>
        </w:rPr>
        <w:t xml:space="preserve">Phase 2 — 分類階層驗證　✅ 完成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tblHeader/>
        </w:trPr>
        <w:tc>
          <w:tcPr>
            <w:tcW w:type="dxa" w:w="17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73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產出</w:t>
            </w:r>
          </w:p>
        </w:tc>
        <w:tc>
          <w:tcPr>
            <w:tcW w:type="dxa" w:w="7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_data/taxonomy.csv、kb.duckdb 的 taxon 表、90-Reports/gbif-taxonomy-report.md</w:t>
            </w:r>
          </w:p>
        </w:tc>
      </w:tr>
      <w:tr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新增欄位</w:t>
            </w:r>
          </w:p>
        </w:tc>
        <w:tc>
          <w:tcPr>
            <w:tcW w:type="dxa" w:w="73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extract 表新增 species_accepted、gbif_key、genus_gbif、family_gbif、order_name、kingdom、family_final、family_source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解析結果</w:t>
            </w:r>
          </w:p>
        </w:tc>
        <w:tc>
          <w:tcPr>
            <w:tcW w:type="dxa" w:w="7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1,263 個二名法查證 1,193 個（94.5%）；185 個同物異名統一到接受名；55 個退回屬層級取科</w:t>
            </w:r>
          </w:p>
        </w:tc>
      </w:tr>
      <w:tr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驗收</w:t>
            </w:r>
          </w:p>
        </w:tc>
        <w:tc>
          <w:tcPr>
            <w:tcW w:type="dxa" w:w="73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六項全數通過：每列都有科別、拆分科 0 筆待決、解析率 &gt; 90%、同物異名已統一、不一致者留有紀錄、無動物界誤配</w:t>
            </w:r>
          </w:p>
        </w:tc>
      </w:tr>
    </w:tbl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APG IV 拆分科的判定結果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這是刻意不做科層級映射的理由：若把 Liliaceae 整批映射到單一科，53 筆中會有 46 筆歸錯。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200"/>
        <w:gridCol w:w="1000"/>
        <w:gridCol w:w="2426"/>
      </w:tblGrid>
      <w:tr>
        <w:trPr>
          <w:tblHeader/>
        </w:trPr>
        <w:tc>
          <w:tcPr>
            <w:tcW w:type="dxa" w:w="2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COSING 原科名</w:t>
            </w:r>
          </w:p>
        </w:tc>
        <w:tc>
          <w:tcPr>
            <w:tcW w:type="dxa" w:w="3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GBIF 依屬名判定</w:t>
            </w:r>
          </w:p>
        </w:tc>
        <w:tc>
          <w:tcPr>
            <w:tcW w:type="dxa" w:w="10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列數</w:t>
            </w:r>
          </w:p>
        </w:tc>
        <w:tc>
          <w:tcPr>
            <w:tcW w:type="dxa" w:w="24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Liliaceae（53）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Asphodelaceae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18</w:t>
            </w:r>
          </w:p>
        </w:tc>
        <w:tc>
          <w:tcPr>
            <w:tcW w:type="dxa" w:w="2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Asparagaceae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24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Amaryllidaceae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2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Liliaceae（狹義）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24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僅這 7 筆原本就對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Smilacaceae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Scrophulariaceae（13）</w:t>
            </w:r>
          </w:p>
        </w:tc>
        <w:tc>
          <w:tcPr>
            <w:tcW w:type="dxa" w:w="3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Scrophulariaceae（狹義）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24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Plantaginaceae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Orobanchaceae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4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Myoporaceae（1）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Scrophulariaceae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COSING 與 GBIF 科名不一致：179 列、42 組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多數是 APG IV 的正常修訂（如 Nymphaeaceae → Nelumbonaceae、Saxifragaceae → Grossulariaceae），但其中三組是 COSING 的實質錯誤，已由 GBIF 更正：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2200"/>
        <w:gridCol w:w="2026"/>
      </w:tblGrid>
      <w:tr>
        <w:trPr>
          <w:tblHeader/>
        </w:trPr>
        <w:tc>
          <w:tcPr>
            <w:tcW w:type="dxa" w:w="26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學名</w:t>
            </w:r>
          </w:p>
        </w:tc>
        <w:tc>
          <w:tcPr>
            <w:tcW w:type="dxa" w:w="2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COSING 誤植</w:t>
            </w:r>
          </w:p>
        </w:tc>
        <w:tc>
          <w:tcPr>
            <w:tcW w:type="dxa" w:w="2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GBIF 正確</w:t>
            </w:r>
          </w:p>
        </w:tc>
        <w:tc>
          <w:tcPr>
            <w:tcW w:type="dxa" w:w="20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列數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Cupressus sempervirens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Pinaceae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Cupressaceae</w:t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</w:t>
            </w:r>
          </w:p>
        </w:tc>
      </w:tr>
      <w:tr>
        <w:tc>
          <w:tcPr>
            <w:tcW w:type="dxa" w:w="2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Buddleja spp.</w:t>
            </w:r>
          </w:p>
        </w:tc>
        <w:tc>
          <w:tcPr>
            <w:tcW w:type="dxa" w:w="2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Loganiaceae</w:t>
            </w:r>
          </w:p>
        </w:tc>
        <w:tc>
          <w:tcPr>
            <w:tcW w:type="dxa" w:w="2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Scrophulariaceae</w:t>
            </w:r>
          </w:p>
        </w:tc>
        <w:tc>
          <w:tcPr>
            <w:tcW w:type="dxa" w:w="20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Ulva lactuca（綠藻）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Cyperaceae（莎草科）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Ulvaceae</w:t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</w:tr>
    </w:tbl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GBIF 查詢的三個陷阱已寫入程式碼並驗證：① 未過濾界時「Gutta percha」會命中一種甲蟲屬；② matchType 為 HIGHERRANK 時 GBIF 只退回屬或科層級，不能當作「這是哪一種」的答案；③ 骨幹有重複條目時會回傳 NONE 並附註 Multiple equal matches，加上 kingdom 提示即可解開（Salix alba 即為一例）。</w:t>
      </w:r>
    </w:p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模糊比對（FUZZY）共 17 筆，其中 15 筆改變了種小名，已逐筆列於報告供抽查。實作時抓到一筆真錯：Melaleuca cajaputi 被 GBIF 比對到 M. squarrosa（不同物種），已修正為正確的 Melaleuca cajuputi。</w:t>
      </w:r>
    </w:p>
    <w:p>
      <w:pPr>
        <w:pStyle w:val="Heading2"/>
        <w:spacing w:after="140" w:before="260"/>
      </w:pPr>
      <w:r>
        <w:rPr>
          <w:rFonts w:ascii="Microsoft JhengHei" w:cs="Microsoft JhengHei" w:eastAsia="Microsoft JhengHei" w:hAnsi="Microsoft JhengHei"/>
          <w:b/>
          <w:bCs/>
          <w:color w:val="2E5496"/>
          <w:sz w:val="24"/>
          <w:szCs w:val="24"/>
        </w:rPr>
        <w:t xml:space="preserve">Phase 3 — 部位與製程抽取　✅ 完成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全部以詞表比對完成，未使用 LLM。詞表存於 _data/vocab/，新增詞彙不必改程式。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tblHeader/>
        </w:trPr>
        <w:tc>
          <w:tcPr>
            <w:tcW w:type="dxa" w:w="17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73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產出</w:t>
            </w:r>
          </w:p>
        </w:tc>
        <w:tc>
          <w:tcPr>
            <w:tcW w:type="dxa" w:w="7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_data/vocab/ 四張詞表；extract 表新增 plant_part、part_count、part_source、process、process_all、process_modifiers、is_cell_culture 等欄位</w:t>
            </w:r>
          </w:p>
        </w:tc>
      </w:tr>
      <w:tr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部位來源</w:t>
            </w:r>
          </w:p>
        </w:tc>
        <w:tc>
          <w:tcPr>
            <w:tcW w:type="dxa" w:w="73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INCI 名稱 3,091 筆；敘述補回 404 筆；由製程反推 9 筆（seedcake→seed）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驗收</w:t>
            </w:r>
          </w:p>
        </w:tc>
        <w:tc>
          <w:tcPr>
            <w:tcW w:type="dxa" w:w="7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四項全數通過：部位涵蓋率 &gt; 75%、製程涵蓋率 &gt; 90%、複合部位已拆多值、未標示者留空未臆測</w:t>
            </w:r>
          </w:p>
        </w:tc>
      </w:tr>
    </w:tbl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使用部位分布（前 14）</w:t>
      </w:r>
    </w:p>
    <w:p>
      <w:pPr>
        <w:shd w:fill="F5F5F5" w:color="auto" w:val="clear"/>
        <w:spacing w:after="0" w:before="4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leaf        853    stem         314    peel     77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flower      570    whole_plant  208    gum      44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seed        524    aerial_part  175    resin    43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fruit       467    bark         137    bud      42</w:t>
      </w:r>
    </w:p>
    <w:p>
      <w:pPr>
        <w:shd w:fill="F5F5F5" w:color="auto" w:val="clear"/>
        <w:spacing w:after="16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root        351    wood          98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可橫向比較的物種（同一物種收錄多個部位）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600"/>
        <w:gridCol w:w="1600"/>
        <w:gridCol w:w="2826"/>
      </w:tblGrid>
      <w:tr>
        <w:trPr>
          <w:tblHeader/>
        </w:trPr>
        <w:tc>
          <w:tcPr>
            <w:tcW w:type="dxa" w:w="30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物種</w:t>
            </w:r>
          </w:p>
        </w:tc>
        <w:tc>
          <w:tcPr>
            <w:tcW w:type="dxa" w:w="16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部位種類數</w:t>
            </w:r>
          </w:p>
        </w:tc>
        <w:tc>
          <w:tcPr>
            <w:tcW w:type="dxa" w:w="16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萃取物數</w:t>
            </w:r>
          </w:p>
        </w:tc>
        <w:tc>
          <w:tcPr>
            <w:tcW w:type="dxa" w:w="28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Vitis vinifera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  <w:tc>
          <w:tcPr>
            <w:tcW w:type="dxa" w:w="2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葡萄</w:t>
            </w:r>
          </w:p>
        </w:tc>
      </w:tr>
      <w:tr>
        <w:tc>
          <w:tcPr>
            <w:tcW w:type="dxa" w:w="3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Cupressus sempervirens</w:t>
            </w:r>
          </w:p>
        </w:tc>
        <w:tc>
          <w:tcPr>
            <w:tcW w:type="dxa" w:w="1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1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28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地中海柏木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Citrus aurantium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54</w:t>
            </w:r>
          </w:p>
        </w:tc>
        <w:tc>
          <w:tcPr>
            <w:tcW w:type="dxa" w:w="2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橙</w:t>
            </w:r>
          </w:p>
        </w:tc>
      </w:tr>
      <w:tr>
        <w:tc>
          <w:tcPr>
            <w:tcW w:type="dxa" w:w="3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Olea europaea</w:t>
            </w:r>
          </w:p>
        </w:tc>
        <w:tc>
          <w:tcPr>
            <w:tcW w:type="dxa" w:w="1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1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28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橄欖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Nelumbo nucifera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2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蓮</w:t>
            </w:r>
          </w:p>
        </w:tc>
      </w:tr>
    </w:tbl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未標示部位的 358 筆中，58 筆是細胞培養（callus / cell culture），本來就沒有「部位」可言，留空是正確的；其餘 300 筆是 COSING 真的沒寫。一律留 NULL 不臆測為全株——未標示與全株是兩回事，猜測會把成分譜完全不同的材料混在一起。</w:t>
      </w:r>
    </w:p>
    <w:p>
      <w:pPr>
        <w:pStyle w:val="Heading2"/>
        <w:spacing w:after="140" w:before="260"/>
      </w:pPr>
      <w:r>
        <w:rPr>
          <w:rFonts w:ascii="Microsoft JhengHei" w:cs="Microsoft JhengHei" w:eastAsia="Microsoft JhengHei" w:hAnsi="Microsoft JhengHei"/>
          <w:b/>
          <w:bCs/>
          <w:color w:val="2E5496"/>
          <w:sz w:val="24"/>
          <w:szCs w:val="24"/>
        </w:rPr>
        <w:t xml:space="preserve">Phase 4 — 外部化學層富集　⬜ 未開始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路徑</w:t>
            </w:r>
          </w:p>
        </w:tc>
        <w:tc>
          <w:tcPr>
            <w:tcW w:type="dxa" w:w="66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LOTUS（物種 → 成分）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以 GBIF accepted name join；Phase 2 已完成，1,193 個接受名可直接使用</w:t>
            </w:r>
          </w:p>
        </w:tc>
      </w:tr>
      <w:t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PubChem（CAS → 結構）</w:t>
            </w:r>
          </w:p>
        </w:tc>
        <w:tc>
          <w:tcPr>
            <w:tcW w:type="dxa" w:w="6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原計劃未想到的第二條路徑；2019 快照有 9,796 個不重複 CAS 主碼（含多值為 10,531），對 9,760 筆合成化學品尤其有效</w:t>
            </w:r>
          </w:p>
        </w:tc>
      </w:tr>
    </w:tbl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LOTUS 查不到 ≠ 該生物沒有成分，只代表文獻未收錄。分析時必須把「無資料」與「無成分」分開統計，否則結論全部偏向被研究得多的物種。</w:t>
      </w:r>
    </w:p>
    <w:p>
      <w:pPr>
        <w:pStyle w:val="Heading2"/>
        <w:spacing w:after="140" w:before="260"/>
      </w:pPr>
      <w:r>
        <w:rPr>
          <w:rFonts w:ascii="Microsoft JhengHei" w:cs="Microsoft JhengHei" w:eastAsia="Microsoft JhengHei" w:hAnsi="Microsoft JhengHei"/>
          <w:b/>
          <w:bCs/>
          <w:color w:val="2E5496"/>
          <w:sz w:val="24"/>
          <w:szCs w:val="24"/>
        </w:rPr>
        <w:t xml:space="preserve">Phase 5 — 挖掘隱藏關聯　⬜ 未開始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前三項離線即可執行，不需等 Phase 4。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000"/>
        <w:gridCol w:w="5526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30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分析</w:t>
            </w:r>
          </w:p>
        </w:tc>
        <w:tc>
          <w:tcPr>
            <w:tcW w:type="dxa" w:w="55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空白格推薦 ⭐</w:t>
            </w:r>
          </w:p>
        </w:tc>
        <w:tc>
          <w:tcPr>
            <w:tcW w:type="dxa" w:w="5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某用途集中在哪些科，列出該科中尚未收錄的物種</w:t>
            </w:r>
          </w:p>
        </w:tc>
      </w:tr>
      <w:tr>
        <w:tc>
          <w:tcPr>
            <w:tcW w:type="dxa" w:w="5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3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法規盲點分析 ⭐</w:t>
            </w:r>
          </w:p>
        </w:tc>
        <w:tc>
          <w:tcPr>
            <w:tcW w:type="dxa" w:w="55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交叉 Restriction 與科屬階層；原計劃完全沒有，對化妝品應用最直接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用途相同但親緣極遠</w:t>
            </w:r>
          </w:p>
        </w:tc>
        <w:tc>
          <w:tcPr>
            <w:tcW w:type="dxa" w:w="5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趨同演化，或 Function 標錯，兩者都值得查核</w:t>
            </w:r>
          </w:p>
        </w:tc>
      </w:tr>
      <w:tr>
        <w:tc>
          <w:tcPr>
            <w:tcW w:type="dxa" w:w="5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3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同科不同屬但用途一致</w:t>
            </w:r>
          </w:p>
        </w:tc>
        <w:tc>
          <w:tcPr>
            <w:tcW w:type="dxa" w:w="55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化學分類學支持，可信度最高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同物種橫向比較群組</w:t>
            </w:r>
          </w:p>
        </w:tc>
        <w:tc>
          <w:tcPr>
            <w:tcW w:type="dxa" w:w="5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Phase 3 產出直接支援</w:t>
            </w:r>
          </w:p>
        </w:tc>
      </w:tr>
      <w:tr>
        <w:tc>
          <w:tcPr>
            <w:tcW w:type="dxa" w:w="5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3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成分集合相似度</w:t>
            </w:r>
          </w:p>
        </w:tc>
        <w:tc>
          <w:tcPr>
            <w:tcW w:type="dxa" w:w="55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需 Phase 4；只留 top-k 鄰居，不建全連接圖</w:t>
            </w:r>
          </w:p>
        </w:tc>
      </w:tr>
    </w:tbl>
    <w:p>
      <w:pPr>
        <w:pStyle w:val="Heading2"/>
        <w:spacing w:after="140" w:before="260"/>
      </w:pPr>
      <w:r>
        <w:rPr>
          <w:rFonts w:ascii="Microsoft JhengHei" w:cs="Microsoft JhengHei" w:eastAsia="Microsoft JhengHei" w:hAnsi="Microsoft JhengHei"/>
          <w:b/>
          <w:bCs/>
          <w:color w:val="2E5496"/>
          <w:sz w:val="24"/>
          <w:szCs w:val="24"/>
        </w:rPr>
        <w:t xml:space="preserve">Phase 6 — Vault 生成　⬜ 未開始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200"/>
        <w:gridCol w:w="1400"/>
        <w:gridCol w:w="4226"/>
      </w:tblGrid>
      <w:tr>
        <w:trPr>
          <w:tblHeader/>
        </w:trPr>
        <w:tc>
          <w:tcPr>
            <w:tcW w:type="dxa" w:w="2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目錄</w:t>
            </w:r>
          </w:p>
        </w:tc>
        <w:tc>
          <w:tcPr>
            <w:tcW w:type="dxa" w:w="1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目前</w:t>
            </w:r>
          </w:p>
        </w:tc>
        <w:tc>
          <w:tcPr>
            <w:tcW w:type="dxa" w:w="1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預計</w:t>
            </w:r>
          </w:p>
        </w:tc>
        <w:tc>
          <w:tcPr>
            <w:tcW w:type="dxa" w:w="42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10-Species/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約 1,263</w:t>
            </w:r>
          </w:p>
        </w:tc>
        <w:tc>
          <w:tcPr>
            <w:tcW w:type="dxa" w:w="4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物種筆記，檔名為 GBIF accepted name</w:t>
            </w:r>
          </w:p>
        </w:tc>
      </w:tr>
      <w:tr>
        <w:tc>
          <w:tcPr>
            <w:tcW w:type="dxa" w:w="2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20-Family/</w:t>
            </w:r>
          </w:p>
        </w:tc>
        <w:tc>
          <w:tcPr>
            <w:tcW w:type="dxa" w:w="1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約 189</w:t>
            </w:r>
          </w:p>
        </w:tc>
        <w:tc>
          <w:tcPr>
            <w:tcW w:type="dxa" w:w="42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科筆記，本專案最有價值的產出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30-MOC/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約 125</w:t>
            </w:r>
          </w:p>
        </w:tc>
        <w:tc>
          <w:tcPr>
            <w:tcW w:type="dxa" w:w="4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用途 70 / 部位 30 / 製程 25 的樞紐頁</w:t>
            </w:r>
          </w:p>
        </w:tc>
      </w:tr>
    </w:tbl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機器生成區與人工撰寫區必須以 AUTO-START / AUTO-END 標記分隔，腳本永不觸碰人工區。</w:t>
      </w:r>
    </w:p>
    <w:p>
      <w:pPr>
        <w:pStyle w:val="Heading2"/>
        <w:spacing w:after="140" w:before="260"/>
      </w:pPr>
      <w:r>
        <w:rPr>
          <w:rFonts w:ascii="Microsoft JhengHei" w:cs="Microsoft JhengHei" w:eastAsia="Microsoft JhengHei" w:hAnsi="Microsoft JhengHei"/>
          <w:b/>
          <w:bCs/>
          <w:color w:val="2E5496"/>
          <w:sz w:val="24"/>
          <w:szCs w:val="24"/>
        </w:rPr>
        <w:t xml:space="preserve">Phase 7 — AI 問答層　⬜ 未開始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200"/>
        <w:gridCol w:w="4026"/>
      </w:tblGrid>
      <w:tr>
        <w:trPr>
          <w:tblHeader/>
        </w:trPr>
        <w:tc>
          <w:tcPr>
            <w:tcW w:type="dxa" w:w="18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層</w:t>
            </w:r>
          </w:p>
        </w:tc>
        <w:tc>
          <w:tcPr>
            <w:tcW w:type="dxa" w:w="3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用途</w:t>
            </w:r>
          </w:p>
        </w:tc>
        <w:tc>
          <w:tcPr>
            <w:tcW w:type="dxa" w:w="40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實作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精確查表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學名 / INCI 名 / CAS → ID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Phase 1–2 的對照表</w:t>
            </w:r>
          </w:p>
        </w:tc>
      </w:tr>
      <w:tr>
        <w:tc>
          <w:tcPr>
            <w:tcW w:type="dxa" w:w="18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結構化篩選</w:t>
            </w:r>
          </w:p>
        </w:tc>
        <w:tc>
          <w:tcPr>
            <w:tcW w:type="dxa" w:w="3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條件查詢，含 Function 與 Annex</w:t>
            </w:r>
          </w:p>
        </w:tc>
        <w:tc>
          <w:tcPr>
            <w:tcW w:type="dxa" w:w="40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DuckDB SQL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圖遍歷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「相關的還有什麼」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鄰接表</w:t>
            </w:r>
          </w:p>
        </w:tc>
      </w:tr>
      <w:tr>
        <w:tc>
          <w:tcPr>
            <w:tcW w:type="dxa" w:w="18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向量檢索</w:t>
            </w:r>
          </w:p>
        </w:tc>
        <w:tc>
          <w:tcPr>
            <w:tcW w:type="dxa" w:w="3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語意模糊的問題</w:t>
            </w:r>
          </w:p>
        </w:tc>
        <w:tc>
          <w:tcPr>
            <w:tcW w:type="dxa" w:w="40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只用於敘述欄位</w:t>
            </w:r>
          </w:p>
        </w:tc>
      </w:tr>
    </w:tbl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不要用純向量 RAG。學名系統性命名讓近緣物種的 embedding 極為相似，純向量檢索會自信地取錯物種。名稱查詢必須走字典，不走向量。</w:t>
      </w:r>
    </w:p>
    <w:p>
      <w:r>
        <w:br w:type="page"/>
      </w:r>
    </w:p>
    <w:p>
      <w:pPr>
        <w:pStyle w:val="Heading1"/>
        <w:spacing w:after="140" w:before="36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30"/>
          <w:szCs w:val="30"/>
        </w:rPr>
        <w:t xml:space="preserve">四、下一步待辦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400"/>
        <w:gridCol w:w="2526"/>
        <w:gridCol w:w="1400"/>
      </w:tblGrid>
      <w:tr>
        <w:trPr>
          <w:tblHeader/>
        </w:trPr>
        <w:tc>
          <w:tcPr>
            <w:tcW w:type="dxa" w:w="7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順序</w:t>
            </w:r>
          </w:p>
        </w:tc>
        <w:tc>
          <w:tcPr>
            <w:tcW w:type="dxa" w:w="4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工作</w:t>
            </w:r>
          </w:p>
        </w:tc>
        <w:tc>
          <w:tcPr>
            <w:tcW w:type="dxa" w:w="25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產出</w:t>
            </w:r>
          </w:p>
        </w:tc>
        <w:tc>
          <w:tcPr>
            <w:tcW w:type="dxa" w:w="1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預估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Phase 4：LOTUS（物種→成分）與 PubChem（CAS→結構）富集</w:t>
            </w:r>
          </w:p>
        </w:tc>
        <w:tc>
          <w:tcPr>
            <w:tcW w:type="dxa" w:w="2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species_compounds.csv、cas_structures.csv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 天</w:t>
            </w:r>
          </w:p>
        </w:tc>
      </w:tr>
      <w:tr>
        <w:tc>
          <w:tcPr>
            <w:tcW w:type="dxa" w:w="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Phase 5：關聯分析（可與 1 平行）</w:t>
            </w:r>
          </w:p>
        </w:tc>
        <w:tc>
          <w:tcPr>
            <w:tcW w:type="dxa" w:w="25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90-Reports/ 各項分析</w:t>
            </w:r>
          </w:p>
        </w:tc>
        <w:tc>
          <w:tcPr>
            <w:tcW w:type="dxa" w:w="1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1.5–2 天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Phase 6：Vault 筆記生成</w:t>
            </w:r>
          </w:p>
        </w:tc>
        <w:tc>
          <w:tcPr>
            <w:tcW w:type="dxa" w:w="2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10-Species / 20-Family / 30-MOC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 天</w:t>
            </w:r>
          </w:p>
        </w:tc>
      </w:tr>
      <w:tr>
        <w:tc>
          <w:tcPr>
            <w:tcW w:type="dxa" w:w="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4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Phase 7：AI 問答層</w:t>
            </w:r>
          </w:p>
        </w:tc>
        <w:tc>
          <w:tcPr>
            <w:tcW w:type="dxa" w:w="25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四層混合檢索工具組</w:t>
            </w:r>
          </w:p>
        </w:tc>
        <w:tc>
          <w:tcPr>
            <w:tcW w:type="dxa" w:w="1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1–2 天</w:t>
            </w:r>
          </w:p>
        </w:tc>
      </w:tr>
    </w:tbl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8 筆排除項不是永久判決。若日後查到 COSING 原意（例如 ROSA RUGOSA 那 4 筆到底是玫瑰還是野薔薇），在 conflicts.csv 把 resolution 改成 manual 並填入 resolved_to 即可。腳本重跑時不會覆寫人工裁決，此保護機制已實測驗證。</w:t>
      </w:r>
    </w:p>
    <w:p>
      <w:pPr>
        <w:pStyle w:val="Heading1"/>
        <w:spacing w:after="140" w:before="36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30"/>
          <w:szCs w:val="30"/>
        </w:rPr>
        <w:t xml:space="preserve">五、法規層（額外完成）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原計劃沒有這一層。2019 快照的 Restriction 欄只有代碼（如 II/358），沒有條文，答不出「限的是什麼」。已自 CosIng 官方 API 取得現行 Annex II–VI 並接入資料庫。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tblHeader/>
        </w:trPr>
        <w:tc>
          <w:tcPr>
            <w:tcW w:type="dxa" w:w="17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73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產出</w:t>
            </w:r>
          </w:p>
        </w:tc>
        <w:tc>
          <w:tcPr>
            <w:tcW w:type="dxa" w:w="7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_data/cosing_2026/ 五份 Annex CSV；regulation / ingredient_citation / ingredient_cmr 三張表；view extract_regulation</w:t>
            </w:r>
          </w:p>
        </w:tc>
      </w:tr>
      <w:tr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兩條連結</w:t>
            </w:r>
          </w:p>
        </w:tc>
        <w:tc>
          <w:tcPr>
            <w:tcW w:type="dxa" w:w="73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snapshot_2019（從 2019 restriction 欄解析）與 annex_2026（現行條文自己列出的適用成分編號），刻意分開存放不合併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驗收</w:t>
            </w:r>
          </w:p>
        </w:tc>
        <w:tc>
          <w:tcPr>
            <w:tcW w:type="dxa" w:w="7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五項全數通過</w:t>
            </w:r>
          </w:p>
        </w:tc>
      </w:tr>
      <w:tr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未更新者</w:t>
            </w:r>
          </w:p>
        </w:tc>
        <w:tc>
          <w:tcPr>
            <w:tcW w:type="dxa" w:w="73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成分主表仍為 2019 快照（13,622），線上已達 33,654，因無批次匯出途徑而未動</w:t>
            </w:r>
          </w:p>
        </w:tc>
      </w:tr>
    </w:tbl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解開的一個問題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II/358 = 呋喃香豆素（furocoumarines），柑橘皮油中的光敏性成分。這解釋了為何引用該條的 61 筆集中在 Rutaceae（58）與 Apiaceae（2）——呋喃香豆素正是這兩科的特徵代謝物。這是化學分類學訊號，不是巧合。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現行法規下各科受限率</w:t>
      </w:r>
    </w:p>
    <w:p>
      <w:pPr>
        <w:shd w:fill="F5F5F5" w:color="auto" w:val="clear"/>
        <w:spacing w:after="0" w:before="4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Altingiaceae      4/4     100.0%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Parmeliaceae      4/6      66.7%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Pinaceae         55/109    50.5%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Rutaceae         58/192    30.2%</w:t>
      </w:r>
    </w:p>
    <w:p>
      <w:pPr>
        <w:shd w:fill="F5F5F5" w:color="auto" w:val="clear"/>
        <w:spacing w:after="16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Cupressaceae     10/80     12.5%</w:t>
      </w:r>
    </w:p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資料時效性：CosIng 仍在維護（Annex II 標示 Last update 18/08/2026），但完整 Inventory 無批次匯出，且 data.europa.eu 的舊資料集頁面已失效。因此 ingredient 主表維持 2019 快照，法規層為現行——兩者分開，不混用。</w:t>
      </w:r>
    </w:p>
    <w:p>
      <w:pPr>
        <w:pStyle w:val="Heading1"/>
        <w:spacing w:after="140" w:before="36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30"/>
          <w:szCs w:val="30"/>
        </w:rPr>
        <w:t xml:space="preserve">六、2026 全庫（額外完成）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以 179 次請求取回現行全部 33,638 筆成分，非逐頁爬取。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tblHeader/>
        </w:trPr>
        <w:tc>
          <w:tcPr>
            <w:tcW w:type="dxa" w:w="17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73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方法</w:t>
            </w:r>
          </w:p>
        </w:tc>
        <w:tc>
          <w:tcPr>
            <w:tcW w:type="dxa" w:w="7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CosIng 前端背後的公開搜尋 API，一次 200 筆；依 substanceId 首字元分為 8 區以避開 10,000 筆深分頁上限</w:t>
            </w:r>
          </w:p>
        </w:tc>
      </w:tr>
      <w:tr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合法性</w:t>
            </w:r>
          </w:p>
        </w:tc>
        <w:tc>
          <w:tcPr>
            <w:tcW w:type="dxa" w:w="73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robots.txt 201 條 Disallow 均未涵蓋此路徑；內容依 Commission Decision 2011/833/EU 授權 CC BY 4.0；請求間隔 1 秒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join 鍵</w:t>
            </w:r>
          </w:p>
        </w:tc>
        <w:tc>
          <w:tcPr>
            <w:tcW w:type="dxa" w:w="7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substanceId 即 COSING Ref No，已用 INCI 名稱逐筆驗證</w:t>
            </w:r>
          </w:p>
        </w:tc>
      </w:tr>
      <w:tr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存放方式</w:t>
            </w:r>
          </w:p>
        </w:tc>
        <w:tc>
          <w:tcPr>
            <w:tcW w:type="dxa" w:w="73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獨立資料表 inventory_2026，不合併、不覆蓋 2019 快照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驗收</w:t>
            </w:r>
          </w:p>
        </w:tc>
        <w:tc>
          <w:tcPr>
            <w:tcW w:type="dxa" w:w="7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四項全數通過</w:t>
            </w:r>
          </w:p>
        </w:tc>
      </w:tr>
    </w:tbl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三個會讓資料默默不完整的坑（皆已在程式中防堵）：① 深分頁在 10,000 筆停止，且回傳 totalResults=0 而非錯誤；② substanceId 為字串欄位，數值 range 給出看似合理的假數字（lt:100000 回傳 0，lt:110000 回傳 4,722）；③ 16 筆為索引重複文件，內容相同僅差 Elasticsearch 內部欄位。腳本在計畫數與實得數不符時直接中止，前兩個坑都是被這道檢查擋下的。</w:t>
      </w:r>
    </w:p>
    <w:p>
      <w:pPr>
        <w:pStyle w:val="Heading1"/>
        <w:spacing w:after="140" w:before="36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30"/>
          <w:szCs w:val="30"/>
        </w:rPr>
        <w:t xml:space="preserve">七、Phase 1–3 重跑於 2026 全庫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管線改為可切換資料來源，同一套程式跑兩份資料。2019 產出保留原表名（ingredient、extract、taxon…），2026 產出加 _v2026 後綴並存，因此既有報告與驗收全部仍然有效。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tblHeader/>
        </w:trPr>
        <w:tc>
          <w:tcPr>
            <w:tcW w:type="dxa" w:w="17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73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執行方式</w:t>
            </w:r>
          </w:p>
        </w:tc>
        <w:tc>
          <w:tcPr>
            <w:tcW w:type="dxa" w:w="7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./run_all.sh 跑 2019；./run_all.sh 2026 跑現行全庫</w:t>
            </w:r>
          </w:p>
        </w:tc>
      </w:tr>
      <w:tr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2026 驗收</w:t>
            </w:r>
          </w:p>
        </w:tc>
        <w:tc>
          <w:tcPr>
            <w:tcW w:type="dxa" w:w="73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17 項全數通過（Phase 1 七項、Phase 2 六項、Phase 3 四項）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2019 回歸</w:t>
            </w:r>
          </w:p>
        </w:tc>
        <w:tc>
          <w:tcPr>
            <w:tcW w:type="dxa" w:w="7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22 項不變，確認改動未破壞既有結果</w:t>
            </w:r>
          </w:p>
        </w:tc>
      </w:tr>
      <w:tr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新報告</w:t>
            </w:r>
          </w:p>
        </w:tc>
        <w:tc>
          <w:tcPr>
            <w:tcW w:type="dxa" w:w="73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cleaning-report_v2026.md、gbif-taxonomy-report_v2026.md、parts-process-report_v2026.md、taxonomy_v2026.csv</w:t>
            </w:r>
          </w:p>
        </w:tc>
      </w:tr>
    </w:tbl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2026 前 10 大科</w:t>
      </w:r>
    </w:p>
    <w:p>
      <w:pPr>
        <w:shd w:fill="F5F5F5" w:color="auto" w:val="clear"/>
        <w:spacing w:after="0" w:before="4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Fabaceae    497    Poaceae     255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Rosaceae    496    Apiaceae    223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Asteraceae  495    Pinaceae    179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Lamiaceae   435    Malvaceae   167</w:t>
      </w:r>
    </w:p>
    <w:p>
      <w:pPr>
        <w:shd w:fill="F5F5F5" w:color="auto" w:val="clear"/>
        <w:spacing w:after="16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Rutaceae    358    Myrtaceae   136</w:t>
      </w:r>
    </w:p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重跑時修掉兩個問題。① 01_load.py 原本會刪除整個資料庫檔，等於一跑 2019 就清掉所有 2026 表——改為只 DROP 自己建的表。② 新資料帶來四個未收錄的製程前綴（DEFATTED、OZONIZED、DEPOLYMERIZED、CYCLIZED），其中 DEFATTED NARCISSUS TAZETTA FLOWER 的屬名被解析成「Defatted」。這是靠 Phase 2 的「每列都有科別」驗收失敗才發現的，並非逐筆檢查得來。</w:t>
      </w:r>
    </w:p>
    <w:p>
      <w:pPr>
        <w:pStyle w:val="Heading1"/>
        <w:spacing w:after="140" w:before="36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30"/>
          <w:szCs w:val="30"/>
        </w:rPr>
        <w:t xml:space="preserve">八、Phase 4 化學層（2026 資料）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兩條互補路徑：LOTUS 以物種為鍵，服務生物來源萃取物；PubChem 以 CAS 為鍵，服務有單一結構的成分。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400"/>
        <w:gridCol w:w="3526"/>
      </w:tblGrid>
      <w:tr>
        <w:trPr>
          <w:tblHeader/>
        </w:trPr>
        <w:tc>
          <w:tcPr>
            <w:tcW w:type="dxa" w:w="21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LOTUS</w:t>
            </w:r>
          </w:p>
        </w:tc>
        <w:tc>
          <w:tcPr>
            <w:tcW w:type="dxa" w:w="35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PubChem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資料來源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Zenodo 凍結版 2026-04-13</w:t>
            </w:r>
          </w:p>
        </w:tc>
        <w:tc>
          <w:tcPr>
            <w:tcW w:type="dxa" w:w="3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PUG REST API</w:t>
            </w:r>
          </w:p>
        </w:tc>
      </w:tr>
      <w:tr>
        <w:tc>
          <w:tcPr>
            <w:tcW w:type="dxa" w:w="21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規模</w:t>
            </w:r>
          </w:p>
        </w:tc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674,454 組結構—生物—文獻三元組</w:t>
            </w:r>
          </w:p>
        </w:tc>
        <w:tc>
          <w:tcPr>
            <w:tcW w:type="dxa" w:w="35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10,600 個不重複 CAS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join 鍵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GBIF 接受名（非原始 COSING 名）</w:t>
            </w:r>
          </w:p>
        </w:tc>
        <w:tc>
          <w:tcPr>
            <w:tcW w:type="dxa" w:w="3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CAS 主碼</w:t>
            </w:r>
          </w:p>
        </w:tc>
      </w:tr>
      <w:tr>
        <w:tc>
          <w:tcPr>
            <w:tcW w:type="dxa" w:w="21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覆蓋率</w:t>
            </w:r>
          </w:p>
        </w:tc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2,219 / 2,827 物種（78.5%）</w:t>
            </w:r>
          </w:p>
        </w:tc>
        <w:tc>
          <w:tcPr>
            <w:tcW w:type="dxa" w:w="35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6,557 / 10,600（61.9%）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產出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species_compounds_v2026（126,775 配對）</w:t>
            </w:r>
          </w:p>
        </w:tc>
        <w:tc>
          <w:tcPr>
            <w:tcW w:type="dxa" w:w="3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cas_structure_v2026</w:t>
            </w:r>
          </w:p>
        </w:tc>
      </w:tr>
      <w:tr>
        <w:tc>
          <w:tcPr>
            <w:tcW w:type="dxa" w:w="21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驗收</w:t>
            </w:r>
          </w:p>
        </w:tc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四項通過</w:t>
            </w:r>
          </w:p>
        </w:tc>
        <w:tc>
          <w:tcPr>
            <w:tcW w:type="dxa" w:w="35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四項通過</w:t>
            </w:r>
          </w:p>
        </w:tc>
      </w:tr>
    </w:tbl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專案核心假設現在可量化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「親緣相近的植物產生相似次級代謝物」過去只能靠科屬階層間接支持，現在有實際化合物集合：</w:t>
      </w:r>
    </w:p>
    <w:p>
      <w:pPr>
        <w:shd w:fill="F5F5F5" w:color="auto" w:val="clear"/>
        <w:spacing w:after="0" w:before="4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Asteraceae     7,085 個化合物  跨 170 物種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Fabaceae       5,918           跨 157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Lamiaceae      3,864           跨 109</w:t>
      </w:r>
    </w:p>
    <w:p>
      <w:pPr>
        <w:shd w:fill="F5F5F5" w:color="auto" w:val="clear"/>
        <w:spacing w:after="16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Zingiberaceae  1,977           跨  32</w:t>
      </w:r>
    </w:p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⚠️ 覆蓋率偏誤在資料上直接可見：成分數最多的物種是 Arabidopsis thaliana（阿拉伯芥），一個實驗室模式植物，不是化妝品原料。它排第一純粹因為被研究得最多。各科覆蓋率反映研究熱度，不是化學豐富度。報告明確要求下游不得把「無資料」當成「無成分」。</w:t>
      </w:r>
    </w:p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PubChem 對生物來源的覆蓋率只有 2.5%，這是預期內的：萃取物是混合物，一個 CAS 指的是「某某植物萃取物」這個材料，不是單一分子。萃取物的化學層應以 LOTUS 為主，PubChem 為輔（對合成成分覆蓋 27.3%）。</w:t>
      </w:r>
    </w:p>
    <w:p>
      <w:pPr>
        <w:pStyle w:val="Heading1"/>
        <w:spacing w:after="140" w:before="36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30"/>
          <w:szCs w:val="30"/>
        </w:rPr>
        <w:t xml:space="preserve">九、目前檔案清單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rPr>
          <w:tblHeader/>
        </w:trPr>
        <w:tc>
          <w:tcPr>
            <w:tcW w:type="dxa" w:w="3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路徑</w:t>
            </w:r>
          </w:p>
        </w:tc>
        <w:tc>
          <w:tcPr>
            <w:tcW w:type="dxa" w:w="56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_data/COSING_CAS.csv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原始資料，唯讀（444），永不修改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_data/kb.duckdb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主資料庫，可由 run_all.sh 重建（不納入 git）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_data/corrections/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五張修正對照表 + README 判定準則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_data/gbif_cache.json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GBIF 回應快取，含擷取日期，可離線重跑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_data/taxonomy.csv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1,263 個二名法的 GBIF 階層對照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_scripts/01_load.py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編碼、欄名、CAS 格式正規化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_scripts/02_parse_taxon.py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雙路徑學名解析與交叉驗證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_scripts/03_resolve_conflicts.py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GBIF 矛盾裁決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_scripts/04_clean_taxon.py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套用對照表，建立 extract 表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_scripts/05_gbif_taxonomy.py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GBIF 完整分類階層，建立 taxon 表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_scripts/gbif.py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GBIF 共用模組：快取、併發、比對守衛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_scripts/06_parts.py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部位與製程詞表比對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_scripts/08_fetch_annexes.py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自 CosIng 官方 API 取現行 Annex（手動執行）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_scripts/09_link_regulation.py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法規層接入與新舊對照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_scripts/10_fetch_inventory.py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取回現行全庫成分（手動執行）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_scripts/11_load_inventory.py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全庫載入與新舊差異分析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_scripts/12_normalize_2026.py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2026 資料正規化為管線輸入格式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_scripts/13_lotus.py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LOTUS 成分層富集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_scripts/14_pubchem.py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PubChem 結構層富集（快取）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_scripts/07_insights.py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跨面向分析報告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_data/vocab/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部位、製程、修飾語、細胞培養四張詞表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_scripts/00_profile.py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重新產生剖析報告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90-Reports/data-profile.md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Phase 0 剖析報告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90-Reports/cleaning-report.md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Phase 1 清理報告與驗收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90-Reports/gbif-taxonomy-report.md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Phase 2 分類階層報告與驗收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90-Reports/parts-process-report.md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Phase 3 部位與製程報告與驗收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90-Reports/regulation-report.md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法規層對照報告與驗收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90-Reports/snapshot-vs-current.md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2019 快照 vs 2026 現況差異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90-Reports/lotus-report_v2026.md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Phase 4a LOTUS 覆蓋率與偏誤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90-Reports/pubchem-report_v2026.md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Phase 4b PubChem 結構覆蓋率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90-Reports/dataset-insights.md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資料集分析，每個結論附 SQL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_data/cosing_2026/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現行 Annex II–VI（2,389 條）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run_all.sh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完整管線，冪等，可重複執行</w:t>
            </w:r>
          </w:p>
        </w:tc>
      </w:tr>
    </w:tbl>
    <w:sectPr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2026-08-21T02:11:37.589Z</dcterms:created>
  <dcterms:modified xsi:type="dcterms:W3CDTF">2026-08-21T02:11:37.589Z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