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3.5 跨端协同：多模型并行的“赛马机制”与复杂商业方案输出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很多人刚开始用 AI 的时候，最容易问的一个问题就是：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到底哪个模型最强？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这个问题看上去合理，但其实问错了。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因为在真实工作里，我们要面对的从来不是一个统一标准的题目。写文章、拆方案、做 PPT、提炼视频文案、整理资料、改写表达、生成配图，这些事情背后需要的是完全不同的能力。你指望一个模型把所有事都做到最好，基本不现实。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所以更靠谱的问题其实是：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哪一个 AI，更适合做哪一种事？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而这件事，很多时候不是靠别人告诉你的，也不是靠看一张榜单就能解决的。真正有用的方法，是把同一件事交给不同的 AI 去做，然后在真实场景里反复验证。几轮下来，你自然就会知道：谁更适合当前这个环节，谁只能做辅助，谁看起来很强但一落地就拉胯。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这就是“赛马机制”的本质。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它不是为了炫技，也不是为了显得自己很懂模型，而是因为在 AI 时代，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最稳的办法不是一开始就赌对，而是通过并行试跑，快速验证出最优分工。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当你不知道谁最适合，最好的办法就是让它们一起跑一遍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很多人会陷入一种焦虑：模型太多了，平台太多了，名字都记不住，更别说分清它们分别擅长什么。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其实没必要一开始就研究得那么学术。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最实用的方法很简单：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同一个任务，丢给不同模型同时做。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比如你要做一页产品介绍 PPT，那就不要先纠结“到底用哪个模型”。你完全可以把同样的需求，分别交给不同平台去完成：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让一个模型先给你出 PPT 大纲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让另一个模型直接生成整套页面文案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再让第三个模型优化视觉表达和标题语言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最后你把几版结果摆在一起看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你很快就会发现差异。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有的模型逻辑强，做出来的 PPT 框架特别稳，但语言偏硬。有的模型表达顺，文案更像市场部会写出来的东西，但结构松。有的模型审美不错，标题和页面感更现代，但一到数据页就开始空。有的模型看起来全能，但每一项都只做到“能交作业”，谈不上出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这时候你就会明白，所谓“选模型”，不是选一个皇帝，而是在给不同岗位挑人。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你不是在找一个全知全能的 AI，你是在建立一套自己的数字团队分工表。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赛马机制，不只是比较能力，更是在建立“任务—模型”的映射关系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真正会用 AI 的人，到后面脑子里会逐渐形成一张很清晰的图谱：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这个模型适合吃资料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那个模型适合拉结构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这个模型适合中文润色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那个模型适合代码和推理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这个平台适合多模态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那个平台更适合接具体业务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而这张图谱，不是看宣传页看出来的，是你在一次次任务里跑出来的。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所以所谓赛马机制，真正的价值有两层。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第一层，是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为了当前任务拿到更好的结果</w:t>
      </w:r>
      <w:r>
        <w:rPr>
          <w:rFonts w:ascii="宋体" w:hAnsi="宋体" w:eastAsia="宋体" w:cs="宋体"/>
          <w:sz w:val="24"/>
          <w:szCs w:val="24"/>
        </w:rPr>
        <w:t xml:space="preserve">。第二层，是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为了长期积累你对不同模型的分工认知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你今天让五个模型都试一次 PPT，可能最后只用了其中一个的结果，但这次比较不会白做。因为从下一次开始，你就已经知道谁适合先上场，谁适合补位，谁根本不用再浪费时间。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久而久之，你就不再是“随机试模型”，而是在建立自己的 AI 调度系统。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为什么有些任务，几乎一想就知道该交给谁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当然，也不是所有任务都必须从零赛马。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有些任务，只要你稍微理解一下各个平台背后的生态和数据来源，答案其实几乎是明牌。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提取抖音视频文案。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这件事稍微想一下就知道，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豆包天然就占优势，甚至很多时候它就是最佳解。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原因不复杂。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豆包和抖音都属于字节体系。这意味着它不只是“一个会聊天的模型”，它背后更可能天然更熟悉抖音语境、短视频表达方式、平台常见话术、流行结构、热门叙事节奏。更关键的是，字节本身长期深耕内容分发和视频内容理解，这种能力不只是体现在产品表面，而会渗透到模型对短视频文案、口播节奏、标题结构、平台语言习惯的理解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换句话说，提取抖音视频文案这件事，不只是一个纯语音转文字的问题。它还涉及：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对短视频表达习惯的理解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对口播节奏和断句方式的把握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对平台热门语境的熟悉程度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对爆款表达模板的识别能力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在这类任务上，豆包的优势就不是偶然，而是生态背景决定的。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所以真正会用 AI 的人，不会死守“公平比较所有模型”这种教条。他会知道：有些任务应该赛马，有些任务根本不用赛，一看生态关系就知道该先让谁上。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这就是判断力。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案例一：提取抖音视频文案，为什么豆包往往是最优先选择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我们把这个案例说具体一点。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假设你现在手里有一条抖音视频，目标不是简单转成文字，而是要完成下面几件事：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1. 提取视频口播内容2. 保留短视频表达节奏3. 整理成可复用的文案结构4. 进一步提炼成标题、摘要和改写版本5. 最终能用于二次创作，比如写图文、做小红书、做公众号选题输入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这时候，很多人会本能地把视频丢给任何一个“能识别音视频”的 AI。这不算错，但通常也不够聪明。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更聪明的做法是：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第一步，优先用豆包做原始文案提取和口播整理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第二步，再把结果交给其他擅长结构化或长文本的模型继续加工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因为豆包更可能先把这条内容“接住”。它更容易理解抖音式表达里的省略、跳跃、口语化断句、情绪推进和平台腔调。你会发现，同样一段视频，有些模型提出来只是“文字”，而豆包提出来更像“文案”。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这差别很大。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前者只是转录。后者已经接近创作素材。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然后你再把豆包整理出的文案，继续交给其他模型处理：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让逻辑更强的模型去拆结构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让长文本更强的模型去扩写成文章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让更擅长传播表达的模型去改成标题和短摘要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这样一来，整条链路就顺了。不是一个模型全包，而是让最懂平台语境的模型先把原料提纯，再交给别的模型做深加工。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这就是典型的“生态优先 + 模型分工”。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案例二：做 PPT，最适合用赛马机制跑一轮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再看另一个很典型的任务：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做 PPT。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PPT 是最适合用赛马机制的任务之一，因为它天然就是一个复合型任务。它不是单纯写文案，也不是单纯做设计，而是同时包含：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目标受众判断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内容结构设计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页面逻辑编排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标题提炼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视觉表达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数据页呈现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结尾的行动引导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这类任务，几乎不可能有某一个模型在所有环节都明显占优。所以最好的方法，就是直接让多个模型同时跑。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比如你要做一份主题为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“AI 如何帮助普通人建立个人商业闭环”</w:t>
      </w:r>
      <w:r>
        <w:rPr>
          <w:rFonts w:ascii="宋体" w:hAnsi="宋体" w:eastAsia="宋体" w:cs="宋体"/>
          <w:sz w:val="24"/>
          <w:szCs w:val="24"/>
        </w:rPr>
        <w:t xml:space="preserve"> 的分享 PPT，可以这样操作：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第一轮：统一题目，分别生成大纲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你把同样的需求丢给不同模型：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模型A：给我一份偏商业逻辑的演讲型 PPT 大纲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模型B：给我一份偏内容传播的讲解型 PPT 大纲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模型C：给我一份偏实操案例的落地型 PPT 大纲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这一步的目标不是直接拿成品，而是看谁更懂这个题。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很快会发现差别：有的模型擅长搭建“为什么—是什么—怎么做”的标准结构；有的模型会更强调用户痛点和情绪共鸣；有的模型会更像顾问报告，逻辑严密但不够好讲；有的模型会更像自媒体内容，易读但不够稳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第二轮：拆模块赛马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当大纲确定后，你不要再让一个模型从头包到尾。更好的办法是分模块处理：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一个模型专门写封面页和开场第一页，要有气势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一个模型专门写中间的数据与逻辑页，要稳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一个模型专门写案例页，要有故事感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一个模型专门写结尾页，要有行动感和号召力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你会发现，PPT 这种东西，真正决定效果的，往往不是平均分，而是关键页面能不能立住。所以与其全稿让一个模型写出 70 分，不如分段让不同模型分别去打最强项，把关键页拉到 85 分以上。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第三轮：横向比较，建立判断标准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这个时候你需要看的，不只是“哪个写得更长”，而是：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谁的结构最适合口头讲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谁的标题最容易让观众记住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谁的页面文案最像能直接上屏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谁的案例最具体，不空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谁的数据表达最清楚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谁最会写结尾的行动引导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经过这一轮，你不只是拿到了一份更好的 PPT，你还顺手完成了一件更重要的事：你开始知道，不同 AI 在 PPT 场景下各自更适合干什么。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下一次你再做 PPT，就不会从零开始乱试了。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多模型协同，不只是效率工具，更是一种学习机制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很多人把赛马机制理解成一种效率技巧，这理解还不够深。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它其实还是一种学习机制。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因为在 AI 时代，工具更新太快了。今天强的，明天可能被追上；今天刷屏的，半年后可能就消失；今天你觉得不可替代的产品，过一阵子可能连入口都没了。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把能力建立在对单一工具的依赖上，那你迟早会被变化狠狠干翻。但如果你建立的是一种方法——知道如何比较、如何验证、如何分工、如何替换——那哪怕模型变了、平台换了、产品死了，你的工作流依然能继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 AI 时代真正该练的能力。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不是背下哪个模型最强，而是建立一种持续验证的能力。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不是迷信一个平台，而是知道如何通过多场景、多任务、多轮次的使用，验证出每个模型真正适合的位置。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不是等待别人给你一张“最强模型排行榜”，而是自己在实战中跑出一张“我的模型分工地图”。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最后决定上限的，还是你是不是一个合格的总控者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说到底，AI 越多，人越不能只当执行者。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未来真正有优势的人，不是那个最会点按钮的人，而是那个最会做总控的人。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得知道什么时候该赛马，什么时候不用赛。你得知道什么时候该看能力，什么时候该看生态。你得知道什么时候该追求最强输出，什么时候该追求最顺的业务承接。你还得知道，多个模型一起跑出来的结果里，哪些值得保留，哪些只是看起来热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所以这一节真正想讲的，不是“去多用几个 AI”这么浅的事。而是：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当你开始把不同模型当作不同岗位来调度时，你就已经不再是一个单点执行者，而是在建立自己的数字团队。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有的负责理解平台语境，有的负责拆复杂结构，有的负责写顺表达，有的负责补商业落地，有的负责挑刺纠偏。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而你，负责判断、调度、整合、定方向。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这才是“一个人就是一个团队”最有力量的地方。不是你一个人变成了十只手，而是你终于学会，怎样让十种不同能力同时为你工作。</w:t>
      </w:r>
    </w:p>
    <w:sectPr>
      <w:pgSz w:w="11906" w:h="16838"/>
      <w:pgMar w:top="1440" w:right="1800" w:bottom="1440" w:left="1800" w:header="708" w:footer="708" w:gutter="0"/>
      <w:cols w:space="425"/>
      <w:docGrid w:linePitch="31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