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 w:line="188" w:lineRule="auto"/>
        <w:ind w:left="5281"/>
        <w:rPr>
          <w:rFonts w:ascii="Times New Roman" w:hAnsi="Times New Roman" w:eastAsia="Times New Roman" w:cs="Times New Roman"/>
          <w:sz w:val="58"/>
          <w:szCs w:val="58"/>
        </w:rPr>
      </w:pPr>
      <w:r>
        <w:rPr>
          <w:rFonts w:ascii="Times New Roman" w:hAnsi="Times New Roman" w:eastAsia="Times New Roman" w:cs="Times New Roman"/>
          <w:spacing w:val="-3"/>
          <w:sz w:val="58"/>
          <w:szCs w:val="58"/>
        </w:rPr>
        <w:t>CORNING</w:t>
      </w:r>
    </w:p>
    <w:p>
      <w:pPr>
        <w:spacing w:line="421" w:lineRule="auto"/>
        <w:rPr>
          <w:rFonts w:ascii="Arial"/>
          <w:sz w:val="21"/>
        </w:rPr>
      </w:pPr>
    </w:p>
    <w:p>
      <w:pPr>
        <w:spacing w:before="120" w:line="843" w:lineRule="exact"/>
        <w:ind w:left="1512"/>
        <w:rPr>
          <w:rFonts w:ascii="楷体" w:hAnsi="楷体" w:eastAsia="楷体" w:cs="楷体"/>
          <w:sz w:val="37"/>
          <w:szCs w:val="37"/>
        </w:rPr>
      </w:pPr>
      <w:r>
        <w:rPr>
          <w:rFonts w:ascii="楷体" w:hAnsi="楷体" w:eastAsia="楷体" w:cs="楷体"/>
          <w:spacing w:val="39"/>
          <w:position w:val="35"/>
          <w:sz w:val="37"/>
          <w:szCs w:val="37"/>
        </w:rPr>
        <w:t>康宁显示材料科技(重庆)有限公司</w:t>
      </w:r>
    </w:p>
    <w:p>
      <w:pPr>
        <w:spacing w:before="1" w:line="226" w:lineRule="auto"/>
        <w:ind w:left="3832"/>
        <w:rPr>
          <w:rFonts w:ascii="楷体" w:hAnsi="楷体" w:eastAsia="楷体" w:cs="楷体"/>
          <w:sz w:val="37"/>
          <w:szCs w:val="37"/>
        </w:rPr>
      </w:pPr>
      <w:r>
        <w:rPr>
          <w:rFonts w:ascii="楷体" w:hAnsi="楷体" w:eastAsia="楷体" w:cs="楷体"/>
          <w:spacing w:val="10"/>
          <w:sz w:val="37"/>
          <w:szCs w:val="37"/>
        </w:rPr>
        <w:t>情况说明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88" w:line="223" w:lineRule="auto"/>
        <w:ind w:left="6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-7"/>
          <w:sz w:val="27"/>
          <w:szCs w:val="27"/>
        </w:rPr>
        <w:t>尊敬的重庆海关：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87" w:line="473" w:lineRule="exact"/>
        <w:ind w:left="43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8"/>
          <w:position w:val="14"/>
          <w:sz w:val="27"/>
          <w:szCs w:val="27"/>
        </w:rPr>
        <w:t>我公司--康宁显示材料科技(重庆)有限公司进口货物以保证金</w:t>
      </w:r>
      <w:r>
        <w:rPr>
          <w:rFonts w:ascii="楷体" w:hAnsi="楷体" w:eastAsia="楷体" w:cs="楷体"/>
          <w:spacing w:val="7"/>
          <w:position w:val="14"/>
          <w:sz w:val="27"/>
          <w:szCs w:val="27"/>
        </w:rPr>
        <w:t>形</w:t>
      </w:r>
    </w:p>
    <w:p>
      <w:pPr>
        <w:spacing w:line="220" w:lineRule="auto"/>
        <w:ind w:left="82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-1"/>
          <w:sz w:val="27"/>
          <w:szCs w:val="27"/>
        </w:rPr>
        <w:t>式进口。货物出境后，恳请贵关以银行转账形</w:t>
      </w:r>
      <w:r>
        <w:rPr>
          <w:rFonts w:ascii="楷体" w:hAnsi="楷体" w:eastAsia="楷体" w:cs="楷体"/>
          <w:spacing w:val="-2"/>
          <w:sz w:val="27"/>
          <w:szCs w:val="27"/>
        </w:rPr>
        <w:t>式退还保证金。</w:t>
      </w:r>
    </w:p>
    <w:p>
      <w:pPr>
        <w:spacing w:line="253" w:lineRule="auto"/>
        <w:rPr>
          <w:rFonts w:ascii="Arial"/>
          <w:sz w:val="21"/>
        </w:rPr>
      </w:pPr>
    </w:p>
    <w:p>
      <w:pPr>
        <w:spacing w:before="88" w:line="229" w:lineRule="auto"/>
        <w:ind w:left="35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-8"/>
          <w:sz w:val="27"/>
          <w:szCs w:val="27"/>
        </w:rPr>
        <w:t>银行信息如下：</w:t>
      </w:r>
    </w:p>
    <w:p>
      <w:pPr>
        <w:spacing w:before="308" w:line="225" w:lineRule="auto"/>
        <w:ind w:left="35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15"/>
          <w:sz w:val="27"/>
          <w:szCs w:val="27"/>
        </w:rPr>
        <w:t>收款方：康宁显示材料科技(重庆)有限公司</w:t>
      </w:r>
    </w:p>
    <w:p>
      <w:pPr>
        <w:spacing w:before="320" w:line="225" w:lineRule="auto"/>
        <w:ind w:left="35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-2"/>
          <w:sz w:val="27"/>
          <w:szCs w:val="27"/>
        </w:rPr>
        <w:t>收款银行：中国银行重庆水土支行</w:t>
      </w:r>
    </w:p>
    <w:p>
      <w:pPr>
        <w:spacing w:before="325" w:line="228" w:lineRule="auto"/>
        <w:ind w:left="35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pacing w:val="10"/>
          <w:sz w:val="27"/>
          <w:szCs w:val="27"/>
        </w:rPr>
        <w:t>收款账户：113067816109</w:t>
      </w:r>
    </w:p>
    <w:p>
      <w:pPr>
        <w:spacing w:before="305" w:line="220" w:lineRule="auto"/>
        <w:ind w:left="351"/>
        <w:rPr>
          <w:rFonts w:ascii="楷体" w:hAnsi="楷体" w:eastAsia="楷体" w:cs="楷体"/>
          <w:sz w:val="27"/>
          <w:szCs w:val="27"/>
        </w:rPr>
      </w:pPr>
      <w:r>
        <w:rPr>
          <w:rFonts w:ascii="楷体" w:hAnsi="楷体" w:eastAsia="楷体" w:cs="楷体"/>
          <w:sz w:val="27"/>
          <w:szCs w:val="27"/>
        </w:rPr>
        <w:t>以上情况属实，恳请贵关给予批准为感!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87" w:line="473" w:lineRule="exact"/>
        <w:ind w:left="431"/>
        <w:rPr>
          <w:rFonts w:ascii="楷体" w:hAnsi="楷体" w:eastAsia="楷体" w:cs="楷体"/>
          <w:spacing w:val="8"/>
          <w:position w:val="14"/>
          <w:sz w:val="27"/>
          <w:szCs w:val="27"/>
        </w:rPr>
      </w:pPr>
    </w:p>
    <w:p>
      <w:pPr>
        <w:spacing w:before="87" w:line="473" w:lineRule="exact"/>
        <w:ind w:left="431"/>
        <w:jc w:val="right"/>
        <w:rPr>
          <w:rFonts w:ascii="楷体" w:hAnsi="楷体" w:eastAsia="楷体" w:cs="楷体"/>
          <w:spacing w:val="8"/>
          <w:position w:val="14"/>
          <w:sz w:val="27"/>
          <w:szCs w:val="27"/>
        </w:rPr>
      </w:pPr>
      <w:r>
        <w:rPr>
          <w:rFonts w:ascii="楷体" w:hAnsi="楷体" w:eastAsia="楷体" w:cs="楷体"/>
          <w:spacing w:val="8"/>
          <w:position w:val="14"/>
          <w:sz w:val="27"/>
          <w:szCs w:val="27"/>
        </w:rPr>
        <w:t>康宁显示材料科技(重庆)有限公司</w:t>
      </w:r>
    </w:p>
    <w:p>
      <w:pPr>
        <w:spacing w:before="87" w:line="473" w:lineRule="exact"/>
        <w:ind w:left="431"/>
        <w:jc w:val="right"/>
        <w:rPr>
          <w:rFonts w:ascii="楷体" w:hAnsi="楷体" w:eastAsia="楷体" w:cs="楷体"/>
          <w:color w:val="0000FF"/>
          <w:spacing w:val="8"/>
          <w:position w:val="14"/>
          <w:sz w:val="27"/>
          <w:szCs w:val="27"/>
        </w:rPr>
      </w:pPr>
      <w:r>
        <w:rPr>
          <w:rFonts w:ascii="楷体" w:hAnsi="楷体" w:eastAsia="楷体" w:cs="楷体"/>
          <w:color w:val="0000FF"/>
          <w:spacing w:val="8"/>
          <w:position w:val="14"/>
          <w:sz w:val="27"/>
          <w:szCs w:val="27"/>
        </w:rPr>
        <w:t>202</w:t>
      </w:r>
      <w:r>
        <w:rPr>
          <w:rFonts w:hint="eastAsia" w:ascii="楷体" w:hAnsi="楷体" w:eastAsia="楷体" w:cs="楷体"/>
          <w:color w:val="0000FF"/>
          <w:spacing w:val="8"/>
          <w:position w:val="14"/>
          <w:sz w:val="27"/>
          <w:szCs w:val="27"/>
          <w:lang w:val="en-US" w:eastAsia="zh-CN"/>
        </w:rPr>
        <w:t>3</w:t>
      </w:r>
      <w:r>
        <w:rPr>
          <w:rFonts w:ascii="楷体" w:hAnsi="楷体" w:eastAsia="楷体" w:cs="楷体"/>
          <w:color w:val="0000FF"/>
          <w:spacing w:val="8"/>
          <w:position w:val="14"/>
          <w:sz w:val="27"/>
          <w:szCs w:val="27"/>
        </w:rPr>
        <w:t>年</w:t>
      </w:r>
      <w:r>
        <w:rPr>
          <w:rFonts w:hint="eastAsia" w:ascii="楷体" w:hAnsi="楷体" w:eastAsia="楷体" w:cs="楷体"/>
          <w:color w:val="0000FF"/>
          <w:spacing w:val="8"/>
          <w:position w:val="14"/>
          <w:sz w:val="27"/>
          <w:szCs w:val="27"/>
          <w:lang w:val="en-US" w:eastAsia="zh-CN"/>
        </w:rPr>
        <w:t>1</w:t>
      </w:r>
      <w:r>
        <w:rPr>
          <w:rFonts w:ascii="楷体" w:hAnsi="楷体" w:eastAsia="楷体" w:cs="楷体"/>
          <w:color w:val="0000FF"/>
          <w:spacing w:val="8"/>
          <w:position w:val="14"/>
          <w:sz w:val="27"/>
          <w:szCs w:val="27"/>
        </w:rPr>
        <w:t>月2</w:t>
      </w:r>
      <w:r>
        <w:rPr>
          <w:rFonts w:hint="eastAsia" w:ascii="楷体" w:hAnsi="楷体" w:eastAsia="楷体" w:cs="楷体"/>
          <w:color w:val="0000FF"/>
          <w:spacing w:val="8"/>
          <w:position w:val="14"/>
          <w:sz w:val="27"/>
          <w:szCs w:val="27"/>
          <w:lang w:val="en-US" w:eastAsia="zh-CN"/>
        </w:rPr>
        <w:t>0</w:t>
      </w:r>
      <w:bookmarkStart w:id="0" w:name="_GoBack"/>
      <w:bookmarkEnd w:id="0"/>
      <w:r>
        <w:rPr>
          <w:rFonts w:ascii="楷体" w:hAnsi="楷体" w:eastAsia="楷体" w:cs="楷体"/>
          <w:color w:val="0000FF"/>
          <w:spacing w:val="8"/>
          <w:position w:val="14"/>
          <w:sz w:val="27"/>
          <w:szCs w:val="27"/>
        </w:rPr>
        <w:t>日</w:t>
      </w:r>
    </w:p>
    <w:sectPr>
      <w:pgSz w:w="11920" w:h="16880"/>
      <w:pgMar w:top="1312" w:right="1389" w:bottom="0" w:left="178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mZlOTcxNTBkMDI4MGY4OWU4YzI2NWE4ODBkMDBiYzMifQ=="/>
  </w:docVars>
  <w:rsids>
    <w:rsidRoot w:val="00000000"/>
    <w:rsid w:val="34A36CF7"/>
    <w:rsid w:val="38144B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173</Words>
  <Characters>195</Characters>
  <TotalTime>0</TotalTime>
  <ScaleCrop>false</ScaleCrop>
  <LinksUpToDate>false</LinksUpToDate>
  <CharactersWithSpaces>195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2023-01-16T15:36:00Z</dcterms:created>
  <dc:creator>Kingsoft-PDF</dc:creator>
  <cp:lastModifiedBy>miss杰</cp:lastModifiedBy>
  <dcterms:modified xsi:type="dcterms:W3CDTF">2023-01-16T07:40:05Z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2023-01-16T15:36:18Z</vt:filetime>
  </property>
  <property fmtid="{D5CDD505-2E9C-101B-9397-08002B2CF9AE}" pid="4" name="UsrData">
    <vt:lpwstr>63c4fe680c8b290015e4f167</vt:lpwstr>
  </property>
  <property fmtid="{D5CDD505-2E9C-101B-9397-08002B2CF9AE}" pid="5" name="KSOProductBuildVer">
    <vt:lpwstr>2052-11.1.0.13703</vt:lpwstr>
  </property>
  <property fmtid="{D5CDD505-2E9C-101B-9397-08002B2CF9AE}" pid="6" name="ICV">
    <vt:lpwstr>4B18754642DA49C5A8A731037CF229B2</vt:lpwstr>
  </property>
</Properties>
</file>