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06T00:00:00Z">
                                      <w:dateFormat w:val="M/d/yyyy"/>
                                      <w:lid w:val="en-US"/>
                                      <w:storeMappedDataAs w:val="dateTime"/>
                                      <w:calendar w:val="gregorian"/>
                                    </w:date>
                                  </w:sdtPr>
                                  <w:sdtContent>
                                    <w:p w14:paraId="50E06961" w14:textId="55298294" w:rsidR="00422D2D" w:rsidRDefault="00B82D71">
                                      <w:pPr>
                                        <w:pStyle w:val="NoSpacing"/>
                                        <w:jc w:val="right"/>
                                        <w:rPr>
                                          <w:color w:val="FFFFFF" w:themeColor="background1"/>
                                          <w:sz w:val="28"/>
                                          <w:szCs w:val="28"/>
                                        </w:rPr>
                                      </w:pPr>
                                      <w:r>
                                        <w:rPr>
                                          <w:color w:val="FFFFFF" w:themeColor="background1"/>
                                          <w:sz w:val="28"/>
                                          <w:szCs w:val="28"/>
                                        </w:rPr>
                                        <w:t>10</w:t>
                                      </w:r>
                                      <w:r w:rsidR="00422D2D">
                                        <w:rPr>
                                          <w:color w:val="FFFFFF" w:themeColor="background1"/>
                                          <w:sz w:val="28"/>
                                          <w:szCs w:val="28"/>
                                        </w:rPr>
                                        <w:t>/</w:t>
                                      </w:r>
                                      <w:r>
                                        <w:rPr>
                                          <w:color w:val="FFFFFF" w:themeColor="background1"/>
                                          <w:sz w:val="28"/>
                                          <w:szCs w:val="28"/>
                                        </w:rPr>
                                        <w:t>6</w:t>
                                      </w:r>
                                      <w:r w:rsidR="00422D2D">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06T00:00:00Z">
                                <w:dateFormat w:val="M/d/yyyy"/>
                                <w:lid w:val="en-US"/>
                                <w:storeMappedDataAs w:val="dateTime"/>
                                <w:calendar w:val="gregorian"/>
                              </w:date>
                            </w:sdtPr>
                            <w:sdtContent>
                              <w:p w14:paraId="50E06961" w14:textId="55298294" w:rsidR="00422D2D" w:rsidRDefault="00B82D71">
                                <w:pPr>
                                  <w:pStyle w:val="NoSpacing"/>
                                  <w:jc w:val="right"/>
                                  <w:rPr>
                                    <w:color w:val="FFFFFF" w:themeColor="background1"/>
                                    <w:sz w:val="28"/>
                                    <w:szCs w:val="28"/>
                                  </w:rPr>
                                </w:pPr>
                                <w:r>
                                  <w:rPr>
                                    <w:color w:val="FFFFFF" w:themeColor="background1"/>
                                    <w:sz w:val="28"/>
                                    <w:szCs w:val="28"/>
                                  </w:rPr>
                                  <w:t>10</w:t>
                                </w:r>
                                <w:r w:rsidR="00422D2D">
                                  <w:rPr>
                                    <w:color w:val="FFFFFF" w:themeColor="background1"/>
                                    <w:sz w:val="28"/>
                                    <w:szCs w:val="28"/>
                                  </w:rPr>
                                  <w:t>/</w:t>
                                </w:r>
                                <w:r>
                                  <w:rPr>
                                    <w:color w:val="FFFFFF" w:themeColor="background1"/>
                                    <w:sz w:val="28"/>
                                    <w:szCs w:val="28"/>
                                  </w:rPr>
                                  <w:t>6</w:t>
                                </w:r>
                                <w:r w:rsidR="00422D2D">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6E7A2FAD" w:rsidR="00430C5C" w:rsidRPr="00DC3374" w:rsidRDefault="00115C84">
          <w:pPr>
            <w:rPr>
              <w:rStyle w:val="Heading1Char"/>
            </w:rPr>
          </w:pPr>
          <w:r>
            <w:rPr>
              <w:noProof/>
            </w:rPr>
            <mc:AlternateContent>
              <mc:Choice Requires="wps">
                <w:drawing>
                  <wp:anchor distT="0" distB="0" distL="114300" distR="114300" simplePos="0" relativeHeight="251660288" behindDoc="0" locked="0" layoutInCell="1" allowOverlap="1" wp14:anchorId="2D4B860C" wp14:editId="5EEC1DD3">
                    <wp:simplePos x="0" y="0"/>
                    <wp:positionH relativeFrom="page">
                      <wp:posOffset>3086100</wp:posOffset>
                    </wp:positionH>
                    <wp:positionV relativeFrom="page">
                      <wp:posOffset>1828800</wp:posOffset>
                    </wp:positionV>
                    <wp:extent cx="4476750" cy="36480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4767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596E" w14:textId="6E917EEC" w:rsidR="00422D2D" w:rsidRPr="00115C84" w:rsidRDefault="00B82D71" w:rsidP="00115C84">
                                <w:pPr>
                                  <w:pStyle w:val="NoSpacing"/>
                                  <w:rPr>
                                    <w:rFonts w:eastAsiaTheme="majorEastAsia" w:cstheme="majorBidi"/>
                                    <w:b/>
                                    <w:color w:val="262626" w:themeColor="text1" w:themeTint="D9"/>
                                    <w:sz w:val="72"/>
                                    <w:szCs w:val="72"/>
                                  </w:rPr>
                                </w:pPr>
                                <w:r>
                                  <w:rPr>
                                    <w:rFonts w:eastAsiaTheme="majorEastAsia" w:cstheme="majorBidi"/>
                                    <w:b/>
                                    <w:color w:val="262626" w:themeColor="text1" w:themeTint="D9"/>
                                    <w:sz w:val="72"/>
                                    <w:szCs w:val="72"/>
                                  </w:rPr>
                                  <w:t>12-Week Regional Sales Forecast</w:t>
                                </w:r>
                              </w:p>
                              <w:p w14:paraId="3A54CF16" w14:textId="60FE778B" w:rsidR="00422D2D" w:rsidRPr="00115C84" w:rsidRDefault="00B82D71" w:rsidP="00115C84">
                                <w:pPr>
                                  <w:pStyle w:val="Heading1"/>
                                  <w:rPr>
                                    <w:color w:val="262626" w:themeColor="text1" w:themeTint="D9"/>
                                    <w:sz w:val="72"/>
                                    <w:szCs w:val="72"/>
                                  </w:rPr>
                                </w:pPr>
                                <w:r>
                                  <w:t>Model Selection and 12-week Forecasts for Asia, Europe and North America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4B860C" id="_x0000_t202" coordsize="21600,21600" o:spt="202" path="m,l,21600r21600,l21600,xe">
                    <v:stroke joinstyle="miter"/>
                    <v:path gradientshapeok="t" o:connecttype="rect"/>
                  </v:shapetype>
                  <v:shape id="Text Box 40" o:spid="_x0000_s1055" type="#_x0000_t202" style="position:absolute;margin-left:243pt;margin-top:2in;width:352.5pt;height:28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" filled="f" stroked="f" strokeweight=".5pt">
                    <v:textbox inset="0,0,0,0">
                      <w:txbxContent>
                        <w:p w14:paraId="07DF596E" w14:textId="6E917EEC" w:rsidR="00422D2D" w:rsidRPr="00115C84" w:rsidRDefault="00B82D71" w:rsidP="00115C84">
                          <w:pPr>
                            <w:pStyle w:val="NoSpacing"/>
                            <w:rPr>
                              <w:rFonts w:eastAsiaTheme="majorEastAsia" w:cstheme="majorBidi"/>
                              <w:b/>
                              <w:color w:val="262626" w:themeColor="text1" w:themeTint="D9"/>
                              <w:sz w:val="72"/>
                              <w:szCs w:val="72"/>
                            </w:rPr>
                          </w:pPr>
                          <w:r>
                            <w:rPr>
                              <w:rFonts w:eastAsiaTheme="majorEastAsia" w:cstheme="majorBidi"/>
                              <w:b/>
                              <w:color w:val="262626" w:themeColor="text1" w:themeTint="D9"/>
                              <w:sz w:val="72"/>
                              <w:szCs w:val="72"/>
                            </w:rPr>
                            <w:t>12-Week Regional Sales Forecast</w:t>
                          </w:r>
                        </w:p>
                        <w:p w14:paraId="3A54CF16" w14:textId="60FE778B" w:rsidR="00422D2D" w:rsidRPr="00115C84" w:rsidRDefault="00B82D71" w:rsidP="00115C84">
                          <w:pPr>
                            <w:pStyle w:val="Heading1"/>
                            <w:rPr>
                              <w:color w:val="262626" w:themeColor="text1" w:themeTint="D9"/>
                              <w:sz w:val="72"/>
                              <w:szCs w:val="72"/>
                            </w:rPr>
                          </w:pPr>
                          <w:r>
                            <w:t>Model Selection and 12-week Forecasts for Asia, Europe and North America</w:t>
                          </w:r>
                        </w:p>
                      </w:txbxContent>
                    </v:textbox>
                    <w10:wrap anchorx="page" anchory="page"/>
                  </v:shape>
                </w:pict>
              </mc:Fallback>
            </mc:AlternateContent>
          </w:r>
          <w:r w:rsidR="007535CC">
            <w:rPr>
              <w:noProof/>
            </w:rPr>
            <mc:AlternateContent>
              <mc:Choice Requires="wps">
                <w:drawing>
                  <wp:anchor distT="0" distB="0" distL="114300" distR="114300" simplePos="0" relativeHeight="251661312" behindDoc="0" locked="0" layoutInCell="1" allowOverlap="1" wp14:anchorId="6445A83D" wp14:editId="6083FD33">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422D2D" w:rsidRPr="003064E6" w:rsidRDefault="00422D2D">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32"/>
                                        <w:szCs w:val="26"/>
                                      </w:rPr>
                                      <w:t>Orange Team 6</w:t>
                                    </w:r>
                                    <w:r w:rsidRPr="003064E6">
                                      <w:rPr>
                                        <w:color w:val="5B9BD5" w:themeColor="accent1"/>
                                        <w:sz w:val="32"/>
                                        <w:szCs w:val="26"/>
                                      </w:rPr>
                                      <w:t>:</w:t>
                                    </w:r>
                                  </w:sdtContent>
                                </w:sdt>
                              </w:p>
                              <w:p w14:paraId="7FDF28D1" w14:textId="73217ABA" w:rsidR="00422D2D" w:rsidRDefault="00422D2D">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422D2D" w:rsidRPr="003064E6" w:rsidRDefault="00422D2D">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w:t>
                                </w:r>
                                <w:proofErr w:type="spellStart"/>
                                <w:r>
                                  <w:rPr>
                                    <w:color w:val="595959" w:themeColor="text1" w:themeTint="A6"/>
                                    <w:sz w:val="24"/>
                                    <w:szCs w:val="20"/>
                                  </w:rPr>
                                  <w:t>Ledebuhr</w:t>
                                </w:r>
                                <w:proofErr w:type="spellEnd"/>
                                <w:r w:rsidRPr="003064E6">
                                  <w:rPr>
                                    <w:color w:val="595959" w:themeColor="text1" w:themeTint="A6"/>
                                    <w:sz w:val="24"/>
                                    <w:szCs w:val="20"/>
                                  </w:rPr>
                                  <w:t xml:space="preserve">, </w:t>
                                </w:r>
                                <w:r>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45A83D" id="Text Box 39" o:spid="_x0000_s1056"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" filled="f" stroked="f" strokeweight=".5pt">
                    <v:textbox style="mso-fit-shape-to-text:t" inset="0,0,0,0">
                      <w:txbxContent>
                        <w:p w14:paraId="420042AA" w14:textId="35C1D8FB" w:rsidR="00422D2D" w:rsidRPr="003064E6" w:rsidRDefault="00422D2D">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32"/>
                                  <w:szCs w:val="26"/>
                                </w:rPr>
                                <w:t>Orange Team 6</w:t>
                              </w:r>
                              <w:r w:rsidRPr="003064E6">
                                <w:rPr>
                                  <w:color w:val="5B9BD5" w:themeColor="accent1"/>
                                  <w:sz w:val="32"/>
                                  <w:szCs w:val="26"/>
                                </w:rPr>
                                <w:t>:</w:t>
                              </w:r>
                            </w:sdtContent>
                          </w:sdt>
                        </w:p>
                        <w:p w14:paraId="7FDF28D1" w14:textId="73217ABA" w:rsidR="00422D2D" w:rsidRDefault="00422D2D">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w:t>
                          </w:r>
                          <w:r w:rsidRPr="003064E6">
                            <w:rPr>
                              <w:color w:val="595959" w:themeColor="text1" w:themeTint="A6"/>
                              <w:sz w:val="24"/>
                              <w:szCs w:val="20"/>
                            </w:rPr>
                            <w:t xml:space="preserve"> </w:t>
                          </w:r>
                          <w:r w:rsidRPr="00674FFD">
                            <w:rPr>
                              <w:rStyle w:val="Strong"/>
                              <w:rFonts w:ascii="Verdana" w:hAnsi="Verdana"/>
                              <w:b w:val="0"/>
                              <w:color w:val="454545"/>
                              <w:sz w:val="20"/>
                              <w:szCs w:val="20"/>
                              <w:shd w:val="clear" w:color="auto" w:fill="FFFFFF"/>
                            </w:rPr>
                            <w:t>Domschke</w:t>
                          </w:r>
                        </w:p>
                        <w:p w14:paraId="1F0A47FB" w14:textId="090F40DA" w:rsidR="00422D2D" w:rsidRPr="003064E6" w:rsidRDefault="00422D2D">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Marc Zimmerman, Steve Neola, Wes </w:t>
                          </w:r>
                          <w:proofErr w:type="spellStart"/>
                          <w:r>
                            <w:rPr>
                              <w:color w:val="595959" w:themeColor="text1" w:themeTint="A6"/>
                              <w:sz w:val="24"/>
                              <w:szCs w:val="20"/>
                            </w:rPr>
                            <w:t>Ledebuhr</w:t>
                          </w:r>
                          <w:proofErr w:type="spellEnd"/>
                          <w:r w:rsidRPr="003064E6">
                            <w:rPr>
                              <w:color w:val="595959" w:themeColor="text1" w:themeTint="A6"/>
                              <w:sz w:val="24"/>
                              <w:szCs w:val="20"/>
                            </w:rPr>
                            <w:t xml:space="preserve">, </w:t>
                          </w:r>
                          <w:r>
                            <w:rPr>
                              <w:color w:val="595959" w:themeColor="text1" w:themeTint="A6"/>
                              <w:sz w:val="24"/>
                              <w:szCs w:val="20"/>
                            </w:rPr>
                            <w:t>Jacob Frost</w:t>
                          </w:r>
                        </w:p>
                      </w:txbxContent>
                    </v:textbox>
                    <w10:wrap anchorx="page" anchory="page"/>
                  </v:shape>
                </w:pict>
              </mc:Fallback>
            </mc:AlternateContent>
          </w:r>
          <w:r w:rsidR="003064E6">
            <w:rPr>
              <w:rStyle w:val="Heading1Char"/>
            </w:rPr>
            <w:br w:type="page"/>
          </w:r>
        </w:p>
        <w:bookmarkStart w:id="0" w:name="_GoBack" w:displacedByCustomXml="next"/>
        <w:bookmarkEnd w:id="0" w:displacedByCustomXml="next"/>
      </w:sdtContent>
    </w:sdt>
    <w:p w14:paraId="4389B535" w14:textId="44CDF02D" w:rsidR="00DC3374" w:rsidRDefault="00DC3374" w:rsidP="00DC3374">
      <w:pPr>
        <w:pStyle w:val="Heading1"/>
        <w:jc w:val="both"/>
        <w:rPr>
          <w:rFonts w:asciiTheme="minorHAnsi" w:hAnsiTheme="minorHAnsi"/>
          <w:sz w:val="56"/>
        </w:rPr>
      </w:pPr>
      <w:bookmarkStart w:id="1" w:name="_Toc239052050"/>
      <w:bookmarkStart w:id="2" w:name="_Toc239054967"/>
      <w:bookmarkStart w:id="3" w:name="_Toc239641599"/>
      <w:bookmarkStart w:id="4" w:name="_Toc239641963"/>
      <w:bookmarkStart w:id="5" w:name="_Toc239642021"/>
      <w:bookmarkStart w:id="6" w:name="_Toc368865293"/>
      <w:r>
        <w:rPr>
          <w:rFonts w:asciiTheme="minorHAnsi" w:hAnsiTheme="minorHAnsi"/>
          <w:sz w:val="56"/>
        </w:rPr>
        <w:lastRenderedPageBreak/>
        <w:t>TABLE OF CONTENTS</w:t>
      </w:r>
      <w:bookmarkEnd w:id="2"/>
      <w:bookmarkEnd w:id="3"/>
      <w:bookmarkEnd w:id="4"/>
      <w:bookmarkEnd w:id="5"/>
      <w:bookmarkEnd w:id="6"/>
      <w:r w:rsidR="00BF1635">
        <w:rPr>
          <w:rFonts w:asciiTheme="minorHAnsi" w:hAnsiTheme="minorHAnsi"/>
          <w:sz w:val="56"/>
        </w:rPr>
        <w:t xml:space="preserve"> </w:t>
      </w:r>
    </w:p>
    <w:p w14:paraId="67E25C07" w14:textId="2A12C0B2" w:rsidR="00332935" w:rsidRDefault="00332935" w:rsidP="003F0580">
      <w:pPr>
        <w:rPr>
          <w:sz w:val="24"/>
          <w:szCs w:val="24"/>
        </w:rPr>
      </w:pPr>
    </w:p>
    <w:p w14:paraId="497E6390" w14:textId="745F44E9" w:rsidR="00AD46EB"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p>
    <w:p w14:paraId="10BE66BA" w14:textId="77777777" w:rsidR="00AD46EB" w:rsidRDefault="00AD46EB">
      <w:pPr>
        <w:pStyle w:val="TOC1"/>
        <w:tabs>
          <w:tab w:val="right" w:leader="dot" w:pos="9350"/>
        </w:tabs>
        <w:rPr>
          <w:rFonts w:eastAsiaTheme="minorEastAsia"/>
          <w:b w:val="0"/>
          <w:noProof/>
          <w:sz w:val="22"/>
          <w:szCs w:val="22"/>
        </w:rPr>
      </w:pPr>
      <w:r w:rsidRPr="00B77826">
        <w:rPr>
          <w:noProof/>
        </w:rPr>
        <w:t>TABLE OF CONTENTS</w:t>
      </w:r>
      <w:r>
        <w:rPr>
          <w:noProof/>
        </w:rPr>
        <w:tab/>
      </w:r>
      <w:r>
        <w:rPr>
          <w:noProof/>
        </w:rPr>
        <w:fldChar w:fldCharType="begin"/>
      </w:r>
      <w:r>
        <w:rPr>
          <w:noProof/>
        </w:rPr>
        <w:instrText xml:space="preserve"> PAGEREF _Toc368865293 \h </w:instrText>
      </w:r>
      <w:r>
        <w:rPr>
          <w:noProof/>
        </w:rPr>
      </w:r>
      <w:r>
        <w:rPr>
          <w:noProof/>
        </w:rPr>
        <w:fldChar w:fldCharType="separate"/>
      </w:r>
      <w:r>
        <w:rPr>
          <w:noProof/>
        </w:rPr>
        <w:t>1</w:t>
      </w:r>
      <w:r>
        <w:rPr>
          <w:noProof/>
        </w:rPr>
        <w:fldChar w:fldCharType="end"/>
      </w:r>
    </w:p>
    <w:p w14:paraId="7377B81F" w14:textId="77777777" w:rsidR="00AD46EB" w:rsidRDefault="00AD46EB">
      <w:pPr>
        <w:pStyle w:val="TOC1"/>
        <w:tabs>
          <w:tab w:val="right" w:leader="dot" w:pos="9350"/>
        </w:tabs>
        <w:rPr>
          <w:rFonts w:eastAsiaTheme="minorEastAsia"/>
          <w:b w:val="0"/>
          <w:noProof/>
          <w:sz w:val="22"/>
          <w:szCs w:val="22"/>
        </w:rPr>
      </w:pPr>
      <w:r w:rsidRPr="00B77826">
        <w:rPr>
          <w:noProof/>
        </w:rPr>
        <w:t>EXECUTIVE SUMMARY</w:t>
      </w:r>
      <w:r>
        <w:rPr>
          <w:noProof/>
        </w:rPr>
        <w:tab/>
      </w:r>
      <w:r>
        <w:rPr>
          <w:noProof/>
        </w:rPr>
        <w:fldChar w:fldCharType="begin"/>
      </w:r>
      <w:r>
        <w:rPr>
          <w:noProof/>
        </w:rPr>
        <w:instrText xml:space="preserve"> PAGEREF _Toc368865294 \h </w:instrText>
      </w:r>
      <w:r>
        <w:rPr>
          <w:noProof/>
        </w:rPr>
      </w:r>
      <w:r>
        <w:rPr>
          <w:noProof/>
        </w:rPr>
        <w:fldChar w:fldCharType="separate"/>
      </w:r>
      <w:r>
        <w:rPr>
          <w:noProof/>
        </w:rPr>
        <w:t>2</w:t>
      </w:r>
      <w:r>
        <w:rPr>
          <w:noProof/>
        </w:rPr>
        <w:fldChar w:fldCharType="end"/>
      </w:r>
    </w:p>
    <w:p w14:paraId="52DF7333" w14:textId="77777777" w:rsidR="00AD46EB" w:rsidRDefault="00AD46EB">
      <w:pPr>
        <w:pStyle w:val="TOC1"/>
        <w:tabs>
          <w:tab w:val="right" w:leader="dot" w:pos="9350"/>
        </w:tabs>
        <w:rPr>
          <w:rFonts w:eastAsiaTheme="minorEastAsia"/>
          <w:b w:val="0"/>
          <w:noProof/>
          <w:sz w:val="22"/>
          <w:szCs w:val="22"/>
        </w:rPr>
      </w:pPr>
      <w:r w:rsidRPr="00B77826">
        <w:rPr>
          <w:noProof/>
        </w:rPr>
        <w:t>ANALYSIS</w:t>
      </w:r>
      <w:r>
        <w:rPr>
          <w:noProof/>
        </w:rPr>
        <w:tab/>
      </w:r>
      <w:r>
        <w:rPr>
          <w:noProof/>
        </w:rPr>
        <w:fldChar w:fldCharType="begin"/>
      </w:r>
      <w:r>
        <w:rPr>
          <w:noProof/>
        </w:rPr>
        <w:instrText xml:space="preserve"> PAGEREF _Toc368865295 \h </w:instrText>
      </w:r>
      <w:r>
        <w:rPr>
          <w:noProof/>
        </w:rPr>
      </w:r>
      <w:r>
        <w:rPr>
          <w:noProof/>
        </w:rPr>
        <w:fldChar w:fldCharType="separate"/>
      </w:r>
      <w:r>
        <w:rPr>
          <w:noProof/>
        </w:rPr>
        <w:t>3</w:t>
      </w:r>
      <w:r>
        <w:rPr>
          <w:noProof/>
        </w:rPr>
        <w:fldChar w:fldCharType="end"/>
      </w:r>
    </w:p>
    <w:p w14:paraId="615341C5" w14:textId="77777777" w:rsidR="00AD46EB" w:rsidRDefault="00AD46EB">
      <w:pPr>
        <w:pStyle w:val="TOC2"/>
        <w:tabs>
          <w:tab w:val="right" w:leader="dot" w:pos="9350"/>
        </w:tabs>
        <w:rPr>
          <w:rFonts w:eastAsiaTheme="minorEastAsia"/>
          <w:b w:val="0"/>
          <w:noProof/>
        </w:rPr>
      </w:pPr>
      <w:r w:rsidRPr="00B77826">
        <w:rPr>
          <w:b w:val="0"/>
          <w:noProof/>
        </w:rPr>
        <w:t>Exploratory Analysis</w:t>
      </w:r>
      <w:r>
        <w:rPr>
          <w:noProof/>
        </w:rPr>
        <w:tab/>
      </w:r>
      <w:r>
        <w:rPr>
          <w:noProof/>
        </w:rPr>
        <w:fldChar w:fldCharType="begin"/>
      </w:r>
      <w:r>
        <w:rPr>
          <w:noProof/>
        </w:rPr>
        <w:instrText xml:space="preserve"> PAGEREF _Toc368865296 \h </w:instrText>
      </w:r>
      <w:r>
        <w:rPr>
          <w:noProof/>
        </w:rPr>
      </w:r>
      <w:r>
        <w:rPr>
          <w:noProof/>
        </w:rPr>
        <w:fldChar w:fldCharType="separate"/>
      </w:r>
      <w:r>
        <w:rPr>
          <w:noProof/>
        </w:rPr>
        <w:t>3</w:t>
      </w:r>
      <w:r>
        <w:rPr>
          <w:noProof/>
        </w:rPr>
        <w:fldChar w:fldCharType="end"/>
      </w:r>
    </w:p>
    <w:p w14:paraId="520EFF07" w14:textId="77777777" w:rsidR="00AD46EB" w:rsidRDefault="00AD46EB">
      <w:pPr>
        <w:pStyle w:val="TOC2"/>
        <w:tabs>
          <w:tab w:val="right" w:leader="dot" w:pos="9350"/>
        </w:tabs>
        <w:rPr>
          <w:rFonts w:eastAsiaTheme="minorEastAsia"/>
          <w:b w:val="0"/>
          <w:noProof/>
        </w:rPr>
      </w:pPr>
      <w:r w:rsidRPr="00B77826">
        <w:rPr>
          <w:b w:val="0"/>
          <w:noProof/>
        </w:rPr>
        <w:t>Model Selection</w:t>
      </w:r>
      <w:r>
        <w:rPr>
          <w:noProof/>
        </w:rPr>
        <w:tab/>
      </w:r>
      <w:r>
        <w:rPr>
          <w:noProof/>
        </w:rPr>
        <w:fldChar w:fldCharType="begin"/>
      </w:r>
      <w:r>
        <w:rPr>
          <w:noProof/>
        </w:rPr>
        <w:instrText xml:space="preserve"> PAGEREF _Toc368865297 \h </w:instrText>
      </w:r>
      <w:r>
        <w:rPr>
          <w:noProof/>
        </w:rPr>
      </w:r>
      <w:r>
        <w:rPr>
          <w:noProof/>
        </w:rPr>
        <w:fldChar w:fldCharType="separate"/>
      </w:r>
      <w:r>
        <w:rPr>
          <w:noProof/>
        </w:rPr>
        <w:t>5</w:t>
      </w:r>
      <w:r>
        <w:rPr>
          <w:noProof/>
        </w:rPr>
        <w:fldChar w:fldCharType="end"/>
      </w:r>
    </w:p>
    <w:p w14:paraId="245A8EEE" w14:textId="77777777" w:rsidR="00AD46EB" w:rsidRDefault="00AD46EB">
      <w:pPr>
        <w:pStyle w:val="TOC2"/>
        <w:tabs>
          <w:tab w:val="right" w:leader="dot" w:pos="9350"/>
        </w:tabs>
        <w:rPr>
          <w:rFonts w:eastAsiaTheme="minorEastAsia"/>
          <w:b w:val="0"/>
          <w:noProof/>
        </w:rPr>
      </w:pPr>
      <w:r w:rsidRPr="00B77826">
        <w:rPr>
          <w:b w:val="0"/>
          <w:noProof/>
        </w:rPr>
        <w:t>12-Week Forecast</w:t>
      </w:r>
      <w:r>
        <w:rPr>
          <w:noProof/>
        </w:rPr>
        <w:tab/>
      </w:r>
      <w:r>
        <w:rPr>
          <w:noProof/>
        </w:rPr>
        <w:fldChar w:fldCharType="begin"/>
      </w:r>
      <w:r>
        <w:rPr>
          <w:noProof/>
        </w:rPr>
        <w:instrText xml:space="preserve"> PAGEREF _Toc368865298 \h </w:instrText>
      </w:r>
      <w:r>
        <w:rPr>
          <w:noProof/>
        </w:rPr>
      </w:r>
      <w:r>
        <w:rPr>
          <w:noProof/>
        </w:rPr>
        <w:fldChar w:fldCharType="separate"/>
      </w:r>
      <w:r>
        <w:rPr>
          <w:noProof/>
        </w:rPr>
        <w:t>7</w:t>
      </w:r>
      <w:r>
        <w:rPr>
          <w:noProof/>
        </w:rPr>
        <w:fldChar w:fldCharType="end"/>
      </w:r>
    </w:p>
    <w:p w14:paraId="4129FCB4" w14:textId="77777777" w:rsidR="00AD46EB" w:rsidRDefault="00AD46EB">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_Toc368865299 \h </w:instrText>
      </w:r>
      <w:r>
        <w:rPr>
          <w:noProof/>
        </w:rPr>
      </w:r>
      <w:r>
        <w:rPr>
          <w:noProof/>
        </w:rPr>
        <w:fldChar w:fldCharType="separate"/>
      </w:r>
      <w:r>
        <w:rPr>
          <w:noProof/>
        </w:rPr>
        <w:t>8</w:t>
      </w:r>
      <w:r>
        <w:rPr>
          <w:noProof/>
        </w:rPr>
        <w:fldChar w:fldCharType="end"/>
      </w:r>
    </w:p>
    <w:p w14:paraId="02D060BB" w14:textId="77777777" w:rsidR="00AD46EB" w:rsidRDefault="00AD46EB">
      <w:pPr>
        <w:pStyle w:val="TOC1"/>
        <w:tabs>
          <w:tab w:val="right" w:leader="dot" w:pos="9350"/>
        </w:tabs>
        <w:rPr>
          <w:rFonts w:eastAsiaTheme="minorEastAsia"/>
          <w:b w:val="0"/>
          <w:noProof/>
          <w:sz w:val="22"/>
          <w:szCs w:val="22"/>
        </w:rPr>
      </w:pPr>
      <w:r>
        <w:rPr>
          <w:noProof/>
        </w:rPr>
        <w:t>APPENDIX</w:t>
      </w:r>
      <w:r>
        <w:rPr>
          <w:noProof/>
        </w:rPr>
        <w:tab/>
      </w:r>
      <w:r>
        <w:rPr>
          <w:noProof/>
        </w:rPr>
        <w:fldChar w:fldCharType="begin"/>
      </w:r>
      <w:r>
        <w:rPr>
          <w:noProof/>
        </w:rPr>
        <w:instrText xml:space="preserve"> PAGEREF _Toc368865300 \h </w:instrText>
      </w:r>
      <w:r>
        <w:rPr>
          <w:noProof/>
        </w:rPr>
      </w:r>
      <w:r>
        <w:rPr>
          <w:noProof/>
        </w:rPr>
        <w:fldChar w:fldCharType="separate"/>
      </w:r>
      <w:r>
        <w:rPr>
          <w:noProof/>
        </w:rPr>
        <w:t>8</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4E5687"/>
    <w:p w14:paraId="30E9E0F3" w14:textId="77777777" w:rsidR="003F0580" w:rsidRDefault="003F0580" w:rsidP="003F0580">
      <w:pPr>
        <w:pStyle w:val="Heading1"/>
        <w:jc w:val="both"/>
        <w:rPr>
          <w:rFonts w:asciiTheme="minorHAnsi" w:hAnsiTheme="minorHAnsi"/>
          <w:sz w:val="56"/>
        </w:rPr>
      </w:pPr>
      <w:bookmarkStart w:id="7"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8" w:name="_Toc239641600"/>
      <w:bookmarkStart w:id="9" w:name="_Toc239641964"/>
      <w:bookmarkStart w:id="10" w:name="_Toc239642022"/>
      <w:bookmarkStart w:id="11" w:name="_Toc368865294"/>
      <w:r w:rsidRPr="007C2069">
        <w:rPr>
          <w:rFonts w:asciiTheme="minorHAnsi" w:hAnsiTheme="minorHAnsi"/>
          <w:sz w:val="56"/>
        </w:rPr>
        <w:lastRenderedPageBreak/>
        <w:t>EXECUTIVE SUMMARY</w:t>
      </w:r>
      <w:bookmarkEnd w:id="1"/>
      <w:bookmarkEnd w:id="7"/>
      <w:bookmarkEnd w:id="8"/>
      <w:bookmarkEnd w:id="9"/>
      <w:bookmarkEnd w:id="10"/>
      <w:bookmarkEnd w:id="11"/>
      <w:r w:rsidRPr="007C2069">
        <w:rPr>
          <w:rFonts w:asciiTheme="minorHAnsi" w:hAnsiTheme="minorHAnsi"/>
          <w:sz w:val="56"/>
        </w:rPr>
        <w:t xml:space="preserve"> </w:t>
      </w:r>
    </w:p>
    <w:p w14:paraId="55843114" w14:textId="77777777" w:rsidR="00C40960" w:rsidRPr="00C40960" w:rsidRDefault="00C40960" w:rsidP="00C40960"/>
    <w:p w14:paraId="3CCC593A" w14:textId="4C24DAAD" w:rsidR="00115C84" w:rsidRDefault="00115C84" w:rsidP="00002DC7">
      <w:pPr>
        <w:jc w:val="both"/>
      </w:pPr>
      <w:r>
        <w:t xml:space="preserve">In this report, </w:t>
      </w:r>
      <w:r w:rsidR="00002DC7">
        <w:t xml:space="preserve">we will show how we developed time series models to forecast weekly sales in our company’s three main regions of operation. Asia, Europe, and North America display distinctively different patterns in their historic sales data. In our analysis we found that for North America a two lag autocorrelation model is most appropriate, while for Europe and Asia a one-lag moving average model and a mixed model, respectively, explain the patterns the best. </w:t>
      </w:r>
    </w:p>
    <w:p w14:paraId="5E400113" w14:textId="77777777" w:rsidR="00002DC7" w:rsidRDefault="00002DC7" w:rsidP="00002DC7">
      <w:pPr>
        <w:jc w:val="both"/>
      </w:pPr>
    </w:p>
    <w:p w14:paraId="58760BD8" w14:textId="5516340F" w:rsidR="00002DC7" w:rsidRDefault="00002DC7" w:rsidP="00002DC7">
      <w:pPr>
        <w:jc w:val="both"/>
      </w:pPr>
      <w:r>
        <w:t xml:space="preserve">All illustrations in this report can also be found in the Appendix with much greater detail. </w:t>
      </w:r>
    </w:p>
    <w:p w14:paraId="6646EDEA" w14:textId="77777777" w:rsidR="00536893" w:rsidRDefault="00536893">
      <w:pPr>
        <w:rPr>
          <w:rFonts w:eastAsiaTheme="majorEastAsia" w:cstheme="majorBidi"/>
          <w:color w:val="2E74B5" w:themeColor="accent1" w:themeShade="BF"/>
          <w:sz w:val="56"/>
          <w:szCs w:val="32"/>
        </w:rPr>
      </w:pPr>
      <w:bookmarkStart w:id="12" w:name="_Toc239054969"/>
      <w:bookmarkStart w:id="13" w:name="_Toc239641601"/>
      <w:bookmarkStart w:id="14" w:name="_Toc239641965"/>
      <w:bookmarkStart w:id="15" w:name="_Toc239642023"/>
      <w:r>
        <w:rPr>
          <w:sz w:val="56"/>
        </w:rPr>
        <w:br w:type="page"/>
      </w:r>
    </w:p>
    <w:p w14:paraId="1BB8F06E" w14:textId="70D706D4" w:rsidR="00C213BD" w:rsidRDefault="009F43F3" w:rsidP="003F0580">
      <w:pPr>
        <w:pStyle w:val="Heading1"/>
        <w:jc w:val="both"/>
        <w:rPr>
          <w:rFonts w:asciiTheme="minorHAnsi" w:hAnsiTheme="minorHAnsi"/>
          <w:sz w:val="56"/>
        </w:rPr>
      </w:pPr>
      <w:bookmarkStart w:id="16" w:name="_Toc368865295"/>
      <w:bookmarkEnd w:id="12"/>
      <w:bookmarkEnd w:id="13"/>
      <w:bookmarkEnd w:id="14"/>
      <w:bookmarkEnd w:id="15"/>
      <w:r>
        <w:rPr>
          <w:rFonts w:asciiTheme="minorHAnsi" w:hAnsiTheme="minorHAnsi"/>
          <w:sz w:val="56"/>
        </w:rPr>
        <w:lastRenderedPageBreak/>
        <w:t>ANALYSIS</w:t>
      </w:r>
      <w:bookmarkEnd w:id="16"/>
    </w:p>
    <w:p w14:paraId="45FACB80" w14:textId="7F2A9987" w:rsidR="00CB0329" w:rsidRPr="0031333D" w:rsidRDefault="00CB0329" w:rsidP="0031333D">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7" w:name="_Toc368865296"/>
      <w:r>
        <w:rPr>
          <w:rFonts w:asciiTheme="minorHAnsi" w:hAnsiTheme="minorHAnsi"/>
          <w:b w:val="0"/>
          <w:sz w:val="32"/>
        </w:rPr>
        <w:t>Exploratory Analysis</w:t>
      </w:r>
      <w:bookmarkEnd w:id="17"/>
    </w:p>
    <w:p w14:paraId="139AA3CB" w14:textId="1E366EA3" w:rsidR="00CB0329" w:rsidRDefault="00CB0329" w:rsidP="00CB0329">
      <w:pPr>
        <w:keepNext/>
      </w:pPr>
      <w:r w:rsidRPr="00CB0329">
        <w:rPr>
          <w:noProof/>
        </w:rPr>
        <w:drawing>
          <wp:inline distT="0" distB="0" distL="0" distR="0" wp14:anchorId="2354706E" wp14:editId="36273BA3">
            <wp:extent cx="5943475" cy="264795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210" cy="2650505"/>
                    </a:xfrm>
                    <a:prstGeom prst="rect">
                      <a:avLst/>
                    </a:prstGeom>
                    <a:noFill/>
                    <a:ln>
                      <a:noFill/>
                    </a:ln>
                  </pic:spPr>
                </pic:pic>
              </a:graphicData>
            </a:graphic>
          </wp:inline>
        </w:drawing>
      </w:r>
    </w:p>
    <w:p w14:paraId="2D70D0FF" w14:textId="066F6F20" w:rsidR="002953F8" w:rsidRDefault="00CB0329" w:rsidP="00CB0329">
      <w:pPr>
        <w:pStyle w:val="Caption"/>
      </w:pPr>
      <w:r>
        <w:t xml:space="preserve">Graph </w:t>
      </w:r>
      <w:r>
        <w:fldChar w:fldCharType="begin"/>
      </w:r>
      <w:r>
        <w:instrText xml:space="preserve"> SEQ Graph \* ARABIC </w:instrText>
      </w:r>
      <w:r>
        <w:fldChar w:fldCharType="separate"/>
      </w:r>
      <w:r w:rsidR="00401C5F">
        <w:rPr>
          <w:noProof/>
        </w:rPr>
        <w:t>1</w:t>
      </w:r>
      <w:r>
        <w:fldChar w:fldCharType="end"/>
      </w:r>
      <w:r>
        <w:t xml:space="preserve">: Historical Sales Information for Products A, E and NA. Colors represent different years. </w:t>
      </w:r>
    </w:p>
    <w:p w14:paraId="3CE5FDA2" w14:textId="70055609" w:rsidR="00002DC7" w:rsidRPr="00002DC7" w:rsidRDefault="0031333D" w:rsidP="00002DC7">
      <w:r>
        <w:rPr>
          <w:noProof/>
        </w:rPr>
        <w:drawing>
          <wp:anchor distT="0" distB="0" distL="114300" distR="114300" simplePos="0" relativeHeight="251662336" behindDoc="0" locked="0" layoutInCell="1" allowOverlap="1" wp14:anchorId="10A7EE54" wp14:editId="476353A6">
            <wp:simplePos x="0" y="0"/>
            <wp:positionH relativeFrom="margin">
              <wp:posOffset>742950</wp:posOffset>
            </wp:positionH>
            <wp:positionV relativeFrom="margin">
              <wp:posOffset>4514850</wp:posOffset>
            </wp:positionV>
            <wp:extent cx="4572000" cy="3445119"/>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45119"/>
                    </a:xfrm>
                    <a:prstGeom prst="rect">
                      <a:avLst/>
                    </a:prstGeom>
                  </pic:spPr>
                </pic:pic>
              </a:graphicData>
            </a:graphic>
            <wp14:sizeRelH relativeFrom="page">
              <wp14:pctWidth>0</wp14:pctWidth>
            </wp14:sizeRelH>
            <wp14:sizeRelV relativeFrom="page">
              <wp14:pctHeight>0</wp14:pctHeight>
            </wp14:sizeRelV>
          </wp:anchor>
        </w:drawing>
      </w:r>
      <w:r w:rsidR="00002DC7">
        <w:t xml:space="preserve">Graph 1 illustrates the unique behaviors of all three geographic regions. </w:t>
      </w:r>
      <w:r>
        <w:t xml:space="preserve">In the rest of this section, we are going to analyze each of the regions individually and we will make first conclusions about, which model type explains the pattern underlying the sales data. </w:t>
      </w:r>
    </w:p>
    <w:p w14:paraId="415DC1DF" w14:textId="0C5D3D4C" w:rsidR="00CB0329" w:rsidRDefault="00CB0329" w:rsidP="002953F8"/>
    <w:p w14:paraId="557B31C3" w14:textId="6B157941" w:rsidR="000025DD" w:rsidRDefault="000025DD" w:rsidP="002953F8"/>
    <w:p w14:paraId="7230F8B4" w14:textId="7635A2EA" w:rsidR="000025DD" w:rsidRDefault="000025DD" w:rsidP="002953F8"/>
    <w:p w14:paraId="5BC1FCB0" w14:textId="49338586" w:rsidR="000025DD" w:rsidRDefault="000025DD" w:rsidP="002953F8"/>
    <w:p w14:paraId="3C07C9F9" w14:textId="77777777" w:rsidR="000025DD" w:rsidRDefault="000025DD" w:rsidP="002953F8"/>
    <w:p w14:paraId="11DC2DBA" w14:textId="77777777" w:rsidR="000025DD" w:rsidRDefault="000025DD" w:rsidP="002953F8"/>
    <w:p w14:paraId="46D2EAFF" w14:textId="77777777" w:rsidR="000025DD" w:rsidRDefault="000025DD" w:rsidP="002953F8"/>
    <w:p w14:paraId="248E1BD8" w14:textId="77777777" w:rsidR="000025DD" w:rsidRDefault="000025DD" w:rsidP="002953F8"/>
    <w:p w14:paraId="7ACEF3D3" w14:textId="77777777" w:rsidR="000025DD" w:rsidRDefault="000025DD" w:rsidP="002953F8"/>
    <w:p w14:paraId="706CD4FE" w14:textId="77777777" w:rsidR="000025DD" w:rsidRDefault="000025DD" w:rsidP="002953F8"/>
    <w:p w14:paraId="1A34117B" w14:textId="7CAD2733" w:rsidR="000025DD" w:rsidRDefault="000025DD" w:rsidP="002953F8"/>
    <w:p w14:paraId="58639391" w14:textId="19C5BF9F" w:rsidR="000025DD" w:rsidRDefault="0031333D" w:rsidP="002953F8">
      <w:r>
        <w:rPr>
          <w:noProof/>
        </w:rPr>
        <mc:AlternateContent>
          <mc:Choice Requires="wps">
            <w:drawing>
              <wp:anchor distT="0" distB="0" distL="114300" distR="114300" simplePos="0" relativeHeight="251664384" behindDoc="0" locked="0" layoutInCell="1" allowOverlap="1" wp14:anchorId="14CFF8C4" wp14:editId="164A1E73">
                <wp:simplePos x="0" y="0"/>
                <wp:positionH relativeFrom="column">
                  <wp:posOffset>838200</wp:posOffset>
                </wp:positionH>
                <wp:positionV relativeFrom="paragraph">
                  <wp:posOffset>233045</wp:posOffset>
                </wp:positionV>
                <wp:extent cx="45720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44D18A85" w14:textId="1263CF24" w:rsidR="000025DD" w:rsidRPr="007F6585" w:rsidRDefault="000025DD" w:rsidP="000025DD">
                            <w:pPr>
                              <w:pStyle w:val="Caption"/>
                              <w:rPr>
                                <w:noProof/>
                              </w:rPr>
                            </w:pPr>
                            <w:r>
                              <w:t xml:space="preserve">Graph </w:t>
                            </w:r>
                            <w:r>
                              <w:fldChar w:fldCharType="begin"/>
                            </w:r>
                            <w:r>
                              <w:instrText xml:space="preserve"> SEQ Graph \* ARABIC </w:instrText>
                            </w:r>
                            <w:r>
                              <w:fldChar w:fldCharType="separate"/>
                            </w:r>
                            <w:r w:rsidR="00401C5F">
                              <w:rPr>
                                <w:noProof/>
                              </w:rPr>
                              <w:t>2</w:t>
                            </w:r>
                            <w:r>
                              <w:fldChar w:fldCharType="end"/>
                            </w:r>
                            <w:r>
                              <w:t>: Trend and Correlation Analysis of Historic Sales in North America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F8C4" id="Text Box 54" o:spid="_x0000_s1057" type="#_x0000_t202" style="position:absolute;margin-left:66pt;margin-top:18.35pt;width:5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C9NA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" stroked="f">
                <v:textbox style="mso-fit-shape-to-text:t" inset="0,0,0,0">
                  <w:txbxContent>
                    <w:p w14:paraId="44D18A85" w14:textId="1263CF24" w:rsidR="000025DD" w:rsidRPr="007F6585" w:rsidRDefault="000025DD" w:rsidP="000025DD">
                      <w:pPr>
                        <w:pStyle w:val="Caption"/>
                        <w:rPr>
                          <w:noProof/>
                        </w:rPr>
                      </w:pPr>
                      <w:r>
                        <w:t xml:space="preserve">Graph </w:t>
                      </w:r>
                      <w:r>
                        <w:fldChar w:fldCharType="begin"/>
                      </w:r>
                      <w:r>
                        <w:instrText xml:space="preserve"> SEQ Graph \* ARABIC </w:instrText>
                      </w:r>
                      <w:r>
                        <w:fldChar w:fldCharType="separate"/>
                      </w:r>
                      <w:r w:rsidR="00401C5F">
                        <w:rPr>
                          <w:noProof/>
                        </w:rPr>
                        <w:t>2</w:t>
                      </w:r>
                      <w:r>
                        <w:fldChar w:fldCharType="end"/>
                      </w:r>
                      <w:r>
                        <w:t>: Trend and Correlation Analysis of Historic Sales in North America</w:t>
                      </w:r>
                    </w:p>
                  </w:txbxContent>
                </v:textbox>
                <w10:wrap type="square"/>
              </v:shape>
            </w:pict>
          </mc:Fallback>
        </mc:AlternateContent>
      </w:r>
    </w:p>
    <w:p w14:paraId="4FF68E1D" w14:textId="347EEC42" w:rsidR="000025DD" w:rsidRDefault="000025DD" w:rsidP="002953F8">
      <w:r>
        <w:lastRenderedPageBreak/>
        <w:t xml:space="preserve">As we can see in the autocorrelation function (ACF) in the top right of graph 2, there is a continuously decreasing effect over time. The partial autocorrelation function (PACF, bottom left) and the inverse autocorrelation function (IACF, bottom right) display a sudden drop into insignificance after lag two and three. </w:t>
      </w:r>
      <w:r w:rsidR="0031333D">
        <w:t xml:space="preserve">Therefore, it is a fair evaluation to expect only three time periods to be important to explain what is happening in the current time period. </w:t>
      </w:r>
      <w:r>
        <w:t xml:space="preserve">The behavior illustrated in these graphs is associated with autoregressive model types. We will keep these findings in mind, when we select our candidate models to explain the pattern. </w:t>
      </w:r>
    </w:p>
    <w:p w14:paraId="5F168374" w14:textId="77777777" w:rsidR="000025DD" w:rsidRDefault="000025DD" w:rsidP="000025DD">
      <w:pPr>
        <w:keepNext/>
        <w:jc w:val="center"/>
      </w:pPr>
      <w:r>
        <w:rPr>
          <w:noProof/>
        </w:rPr>
        <w:drawing>
          <wp:inline distT="0" distB="0" distL="0" distR="0" wp14:anchorId="056957A5" wp14:editId="34D359CE">
            <wp:extent cx="4572000" cy="3420208"/>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420208"/>
                    </a:xfrm>
                    <a:prstGeom prst="rect">
                      <a:avLst/>
                    </a:prstGeom>
                  </pic:spPr>
                </pic:pic>
              </a:graphicData>
            </a:graphic>
          </wp:inline>
        </w:drawing>
      </w:r>
    </w:p>
    <w:p w14:paraId="40B6DEDA" w14:textId="4EFEFF36" w:rsidR="000025DD" w:rsidRDefault="000025DD" w:rsidP="000025DD">
      <w:pPr>
        <w:pStyle w:val="Caption"/>
      </w:pPr>
      <w:r>
        <w:t xml:space="preserve">Graph </w:t>
      </w:r>
      <w:r>
        <w:fldChar w:fldCharType="begin"/>
      </w:r>
      <w:r>
        <w:instrText xml:space="preserve"> SEQ Graph \* ARABIC </w:instrText>
      </w:r>
      <w:r>
        <w:fldChar w:fldCharType="separate"/>
      </w:r>
      <w:r w:rsidR="00401C5F">
        <w:rPr>
          <w:noProof/>
        </w:rPr>
        <w:t>3</w:t>
      </w:r>
      <w:r>
        <w:fldChar w:fldCharType="end"/>
      </w:r>
      <w:r>
        <w:t>: Trend and Correlation Analysis for Historic Sales in Europe</w:t>
      </w:r>
    </w:p>
    <w:p w14:paraId="092EF534" w14:textId="3EFB94DA" w:rsidR="000025DD" w:rsidRDefault="000025DD" w:rsidP="000025DD">
      <w:r>
        <w:t xml:space="preserve">Graph 3 illustrates the same four charts for historic sales in Europe. However, three autocorrelation charts show a different behavior for the sales in Europe, when compared to sales in North America and Asia. The sudden drop after lag two in the ACF and the exponentially tailing off of the PACF and IACF are telling signs that a moving average model would be the best fit for the European sales data. </w:t>
      </w:r>
      <w:r w:rsidR="0031333D">
        <w:t xml:space="preserve">The ACF also tells us that most likely only one lag is necessary to model the effect in the current time period. Time periods that are more than one time period in the past seem to have no effect on the current period’s behavior. </w:t>
      </w:r>
      <w:r>
        <w:t xml:space="preserve">The alternating bars between negative and positive effects indicate the underlying moving average function contains a negative term at the second position. </w:t>
      </w:r>
    </w:p>
    <w:p w14:paraId="7BDD7931" w14:textId="7D49FB2D" w:rsidR="000025DD" w:rsidRDefault="000025DD" w:rsidP="000025DD">
      <w:pPr>
        <w:keepNext/>
        <w:jc w:val="center"/>
      </w:pPr>
      <w:r>
        <w:rPr>
          <w:noProof/>
        </w:rPr>
        <w:lastRenderedPageBreak/>
        <w:drawing>
          <wp:inline distT="0" distB="0" distL="0" distR="0" wp14:anchorId="77239957" wp14:editId="09651A48">
            <wp:extent cx="4572000" cy="33733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373315"/>
                    </a:xfrm>
                    <a:prstGeom prst="rect">
                      <a:avLst/>
                    </a:prstGeom>
                  </pic:spPr>
                </pic:pic>
              </a:graphicData>
            </a:graphic>
          </wp:inline>
        </w:drawing>
      </w:r>
    </w:p>
    <w:p w14:paraId="10F3569F" w14:textId="11CB4F88" w:rsidR="000025DD" w:rsidRDefault="000025DD" w:rsidP="000025DD">
      <w:pPr>
        <w:pStyle w:val="Caption"/>
      </w:pPr>
      <w:r>
        <w:t xml:space="preserve">Graph </w:t>
      </w:r>
      <w:r>
        <w:fldChar w:fldCharType="begin"/>
      </w:r>
      <w:r>
        <w:instrText xml:space="preserve"> SEQ Graph \* ARABIC </w:instrText>
      </w:r>
      <w:r>
        <w:fldChar w:fldCharType="separate"/>
      </w:r>
      <w:r w:rsidR="00401C5F">
        <w:rPr>
          <w:noProof/>
        </w:rPr>
        <w:t>4</w:t>
      </w:r>
      <w:r>
        <w:fldChar w:fldCharType="end"/>
      </w:r>
      <w:r>
        <w:t>: Trend and Correlation Analysis for Historic Sales in Asia</w:t>
      </w:r>
    </w:p>
    <w:p w14:paraId="624EDE1D" w14:textId="548C0BF3" w:rsidR="000025DD" w:rsidRPr="000025DD" w:rsidRDefault="000025DD" w:rsidP="000025DD">
      <w:r>
        <w:t>The historic sales pattern of sales in the Asian market are analyzed in graph four. The three autocorrelation charts make it difficult to identify a specific pattern that can be explained solely by a moving average model or an autoregressive model. All plots are somewhat tailing off exponentially, but there is a lot more going on in the data that needs to be explained.</w:t>
      </w:r>
      <w:r w:rsidR="00065ADB">
        <w:t xml:space="preserve"> It is also difficult to identify, which lags or past time periods have an effect on the current time period. It looks like lags 2, 3, 4</w:t>
      </w:r>
      <w:r w:rsidR="0077654F">
        <w:t>, 7 and 9 could play a role.</w:t>
      </w:r>
      <w:r>
        <w:t xml:space="preserve"> Therefore, we decided to use mixed models, which are a combination of autoregressive and moving average models, also known as ARMA models. </w:t>
      </w:r>
    </w:p>
    <w:p w14:paraId="3BF4ABCA" w14:textId="66C51396" w:rsidR="00D9087E" w:rsidRDefault="000025DD" w:rsidP="00D9087E">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8865297"/>
      <w:r>
        <w:rPr>
          <w:rFonts w:asciiTheme="minorHAnsi" w:hAnsiTheme="minorHAnsi"/>
          <w:b w:val="0"/>
          <w:sz w:val="32"/>
        </w:rPr>
        <w:t>Model Selection</w:t>
      </w:r>
      <w:bookmarkEnd w:id="18"/>
    </w:p>
    <w:p w14:paraId="436BCC2C" w14:textId="77777777" w:rsidR="00D9087E" w:rsidRDefault="00D9087E" w:rsidP="002953F8"/>
    <w:p w14:paraId="318D4E84" w14:textId="3B60887D" w:rsidR="000025DD" w:rsidRDefault="000025DD" w:rsidP="002953F8">
      <w:r>
        <w:t xml:space="preserve">As discussed in the exploratory analysis of this report, the sales pattern in all three regions mandate different types of time series models in order to explain the </w:t>
      </w:r>
      <w:r w:rsidR="0031333D">
        <w:t xml:space="preserve">underlying trends and patterns. In order to find the most appropriate model for each of these patterns we used a variety of selection techniques. First of all, we identified </w:t>
      </w:r>
      <w:r w:rsidR="00065ADB">
        <w:t xml:space="preserve">probable models based on the autocorrelation function charts and made first conclusions about how many time periods are significant to explain the behavior of the current time period. </w:t>
      </w:r>
      <w:r w:rsidR="0077654F">
        <w:t xml:space="preserve">To add to our model selection process, we deployed three different automatic selection techniques. The Minimum Information Criterion (MINIC) determines what it thinks is the best model by minimizing the Bayesian information criterion (BIC) in order to determine the best combination of moving average lags and autoregressive lags to estimate the error series. The smallest canonical correlation (SCAN) and the extended autocorrelation function (ESACF) are both algorithms that rank different MA and AT model combinations by analyzing the eigenvalues of the ARMA correlation matrix or making use of the estimated least squares estimates of the autoregressive parameters, respectively. </w:t>
      </w:r>
    </w:p>
    <w:p w14:paraId="628E7751" w14:textId="10F6BC0F" w:rsidR="000B2C5E" w:rsidRDefault="005202B5" w:rsidP="002953F8">
      <w:r>
        <w:lastRenderedPageBreak/>
        <w:t xml:space="preserve">After using the before mentioned techniques, we selected a few candidate models </w:t>
      </w:r>
      <w:r w:rsidR="00F93B2D">
        <w:t xml:space="preserve">that had only significant lags left </w:t>
      </w:r>
      <w:r>
        <w:t xml:space="preserve">for each of three regions and evaluated them by using the last 16 time periods as a benchmark for the models. The mean absolute percentage error (MAPE) as well as Schwarz Criterion and the </w:t>
      </w:r>
      <w:proofErr w:type="spellStart"/>
      <w:r>
        <w:t>Aikake</w:t>
      </w:r>
      <w:proofErr w:type="spellEnd"/>
      <w:r>
        <w:t xml:space="preserve"> information criterion can help to compare different models. </w:t>
      </w:r>
      <w:r w:rsidR="000B2C5E">
        <w:t xml:space="preserve">The MAPE identifies how much error lies within our predictions when compared to the actual recorded values of the 16 time periods in the holdout sample. </w:t>
      </w:r>
    </w:p>
    <w:p w14:paraId="51AD29AC" w14:textId="2DAEFA67" w:rsidR="00F93B2D" w:rsidRDefault="00F93B2D" w:rsidP="00F93B2D">
      <w:pPr>
        <w:pStyle w:val="Caption"/>
        <w:keepNext/>
      </w:pPr>
      <w:r>
        <w:t xml:space="preserve">Table </w:t>
      </w:r>
      <w:r>
        <w:fldChar w:fldCharType="begin"/>
      </w:r>
      <w:r>
        <w:instrText xml:space="preserve"> SEQ Table \* ARABIC </w:instrText>
      </w:r>
      <w:r>
        <w:fldChar w:fldCharType="separate"/>
      </w:r>
      <w:r w:rsidR="00401C5F">
        <w:rPr>
          <w:noProof/>
        </w:rPr>
        <w:t>1</w:t>
      </w:r>
      <w:r>
        <w:fldChar w:fldCharType="end"/>
      </w:r>
      <w:r>
        <w:t>: Final models. P=number of autoregressive lags, Q=number of moving average lags</w:t>
      </w:r>
    </w:p>
    <w:tbl>
      <w:tblPr>
        <w:tblStyle w:val="GridTable5Dark-Accent1"/>
        <w:tblW w:w="6773" w:type="dxa"/>
        <w:tblInd w:w="1142" w:type="dxa"/>
        <w:tblLook w:val="04A0" w:firstRow="1" w:lastRow="0" w:firstColumn="1" w:lastColumn="0" w:noHBand="0" w:noVBand="1"/>
      </w:tblPr>
      <w:tblGrid>
        <w:gridCol w:w="2152"/>
        <w:gridCol w:w="443"/>
        <w:gridCol w:w="703"/>
        <w:gridCol w:w="985"/>
        <w:gridCol w:w="2490"/>
      </w:tblGrid>
      <w:tr w:rsidR="00F93B2D" w:rsidRPr="000B2C5E" w14:paraId="5A6580D7" w14:textId="2190A0C9" w:rsidTr="00F93B2D">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152" w:type="dxa"/>
            <w:noWrap/>
            <w:hideMark/>
          </w:tcPr>
          <w:p w14:paraId="5F29FD01" w14:textId="77777777" w:rsidR="00F93B2D" w:rsidRPr="000B2C5E" w:rsidRDefault="00F93B2D" w:rsidP="00F93B2D">
            <w:pPr>
              <w:rPr>
                <w:rFonts w:ascii="Calibri" w:eastAsia="Times New Roman" w:hAnsi="Calibri" w:cs="Times New Roman"/>
              </w:rPr>
            </w:pPr>
            <w:r w:rsidRPr="000B2C5E">
              <w:rPr>
                <w:rFonts w:ascii="Calibri" w:eastAsia="Times New Roman" w:hAnsi="Calibri" w:cs="Times New Roman"/>
              </w:rPr>
              <w:t>Region</w:t>
            </w:r>
          </w:p>
        </w:tc>
        <w:tc>
          <w:tcPr>
            <w:tcW w:w="443" w:type="dxa"/>
            <w:noWrap/>
            <w:hideMark/>
          </w:tcPr>
          <w:p w14:paraId="68DBFC28" w14:textId="1DCFCBD2" w:rsidR="00F93B2D" w:rsidRPr="000B2C5E" w:rsidRDefault="00F93B2D" w:rsidP="00F93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rPr>
              <w:t>P</w:t>
            </w:r>
          </w:p>
        </w:tc>
        <w:tc>
          <w:tcPr>
            <w:tcW w:w="703" w:type="dxa"/>
          </w:tcPr>
          <w:p w14:paraId="5EAE64A8" w14:textId="47CB0B22" w:rsidR="00F93B2D" w:rsidRPr="000B2C5E" w:rsidRDefault="00F93B2D" w:rsidP="00F93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rPr>
            </w:pPr>
            <w:r>
              <w:rPr>
                <w:rFonts w:ascii="Calibri" w:eastAsia="Times New Roman" w:hAnsi="Calibri" w:cs="Times New Roman"/>
                <w:b w:val="0"/>
                <w:bCs w:val="0"/>
              </w:rPr>
              <w:t>Q</w:t>
            </w:r>
          </w:p>
        </w:tc>
        <w:tc>
          <w:tcPr>
            <w:tcW w:w="985" w:type="dxa"/>
          </w:tcPr>
          <w:p w14:paraId="4AD6C743" w14:textId="7863B897" w:rsidR="00F93B2D" w:rsidRPr="000B2C5E" w:rsidRDefault="00F93B2D" w:rsidP="00F93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rPr>
            </w:pPr>
            <w:r w:rsidRPr="000B2C5E">
              <w:rPr>
                <w:rFonts w:ascii="Calibri" w:eastAsia="Times New Roman" w:hAnsi="Calibri" w:cs="Times New Roman"/>
              </w:rPr>
              <w:t>MAPE</w:t>
            </w:r>
          </w:p>
        </w:tc>
        <w:tc>
          <w:tcPr>
            <w:tcW w:w="2490" w:type="dxa"/>
          </w:tcPr>
          <w:p w14:paraId="4474FFD5" w14:textId="7F0C2315" w:rsidR="00F93B2D" w:rsidRPr="000B2C5E" w:rsidRDefault="00F93B2D" w:rsidP="00F93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rPr>
            </w:pPr>
            <w:r>
              <w:rPr>
                <w:rFonts w:ascii="Calibri" w:eastAsia="Times New Roman" w:hAnsi="Calibri" w:cs="Times New Roman"/>
              </w:rPr>
              <w:t>Type of Model</w:t>
            </w:r>
          </w:p>
        </w:tc>
      </w:tr>
      <w:tr w:rsidR="00F93B2D" w:rsidRPr="000B2C5E" w14:paraId="64267682" w14:textId="57876CCA" w:rsidTr="00F93B2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152" w:type="dxa"/>
            <w:noWrap/>
            <w:hideMark/>
          </w:tcPr>
          <w:p w14:paraId="030CB10B" w14:textId="77777777" w:rsidR="00F93B2D" w:rsidRPr="000B2C5E" w:rsidRDefault="00F93B2D" w:rsidP="00F93B2D">
            <w:pPr>
              <w:rPr>
                <w:rFonts w:ascii="Calibri" w:eastAsia="Times New Roman" w:hAnsi="Calibri" w:cs="Times New Roman"/>
              </w:rPr>
            </w:pPr>
            <w:r w:rsidRPr="000B2C5E">
              <w:rPr>
                <w:rFonts w:ascii="Calibri" w:eastAsia="Times New Roman" w:hAnsi="Calibri" w:cs="Times New Roman"/>
              </w:rPr>
              <w:t>Asia</w:t>
            </w:r>
          </w:p>
        </w:tc>
        <w:tc>
          <w:tcPr>
            <w:tcW w:w="443" w:type="dxa"/>
            <w:noWrap/>
            <w:hideMark/>
          </w:tcPr>
          <w:p w14:paraId="18F0ACEB" w14:textId="41A5925A"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703" w:type="dxa"/>
          </w:tcPr>
          <w:p w14:paraId="526BCE9C" w14:textId="07EC63C3"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2, 3 </w:t>
            </w:r>
          </w:p>
        </w:tc>
        <w:tc>
          <w:tcPr>
            <w:tcW w:w="985" w:type="dxa"/>
          </w:tcPr>
          <w:p w14:paraId="266A96A2" w14:textId="24AD7E01"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2C5E">
              <w:rPr>
                <w:rFonts w:ascii="Calibri" w:eastAsia="Times New Roman" w:hAnsi="Calibri" w:cs="Times New Roman"/>
                <w:color w:val="000000"/>
              </w:rPr>
              <w:t>21.88%</w:t>
            </w:r>
          </w:p>
        </w:tc>
        <w:tc>
          <w:tcPr>
            <w:tcW w:w="2490" w:type="dxa"/>
          </w:tcPr>
          <w:p w14:paraId="01655621" w14:textId="57827A70"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Mixed Model (ARMA)</w:t>
            </w:r>
          </w:p>
        </w:tc>
      </w:tr>
      <w:tr w:rsidR="00F93B2D" w:rsidRPr="000B2C5E" w14:paraId="2BE03CA7" w14:textId="27A5F42D" w:rsidTr="00F93B2D">
        <w:trPr>
          <w:trHeight w:val="275"/>
        </w:trPr>
        <w:tc>
          <w:tcPr>
            <w:cnfStyle w:val="001000000000" w:firstRow="0" w:lastRow="0" w:firstColumn="1" w:lastColumn="0" w:oddVBand="0" w:evenVBand="0" w:oddHBand="0" w:evenHBand="0" w:firstRowFirstColumn="0" w:firstRowLastColumn="0" w:lastRowFirstColumn="0" w:lastRowLastColumn="0"/>
            <w:tcW w:w="2152" w:type="dxa"/>
            <w:noWrap/>
            <w:hideMark/>
          </w:tcPr>
          <w:p w14:paraId="329D407B" w14:textId="77777777" w:rsidR="00F93B2D" w:rsidRPr="000B2C5E" w:rsidRDefault="00F93B2D" w:rsidP="00F93B2D">
            <w:pPr>
              <w:rPr>
                <w:rFonts w:ascii="Calibri" w:eastAsia="Times New Roman" w:hAnsi="Calibri" w:cs="Times New Roman"/>
              </w:rPr>
            </w:pPr>
            <w:r w:rsidRPr="000B2C5E">
              <w:rPr>
                <w:rFonts w:ascii="Calibri" w:eastAsia="Times New Roman" w:hAnsi="Calibri" w:cs="Times New Roman"/>
              </w:rPr>
              <w:t>North America</w:t>
            </w:r>
          </w:p>
        </w:tc>
        <w:tc>
          <w:tcPr>
            <w:tcW w:w="443" w:type="dxa"/>
            <w:noWrap/>
            <w:hideMark/>
          </w:tcPr>
          <w:p w14:paraId="55BF6DB3" w14:textId="16884589" w:rsidR="00F93B2D" w:rsidRPr="000B2C5E" w:rsidRDefault="00F93B2D" w:rsidP="00F93B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703" w:type="dxa"/>
          </w:tcPr>
          <w:p w14:paraId="599FEC3E" w14:textId="04E04907" w:rsidR="00F93B2D" w:rsidRPr="000B2C5E" w:rsidRDefault="00F93B2D" w:rsidP="00F93B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85" w:type="dxa"/>
          </w:tcPr>
          <w:p w14:paraId="3B7084E6" w14:textId="2EC7BDA9" w:rsidR="00F93B2D" w:rsidRPr="000B2C5E" w:rsidRDefault="00F93B2D" w:rsidP="00F93B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B2C5E">
              <w:rPr>
                <w:rFonts w:ascii="Calibri" w:eastAsia="Times New Roman" w:hAnsi="Calibri" w:cs="Times New Roman"/>
                <w:color w:val="000000"/>
              </w:rPr>
              <w:t>15.53%</w:t>
            </w:r>
          </w:p>
        </w:tc>
        <w:tc>
          <w:tcPr>
            <w:tcW w:w="2490" w:type="dxa"/>
          </w:tcPr>
          <w:p w14:paraId="24952111" w14:textId="13B94F78" w:rsidR="00F93B2D" w:rsidRPr="000B2C5E" w:rsidRDefault="00F93B2D" w:rsidP="00F93B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Autoregressive Model</w:t>
            </w:r>
          </w:p>
        </w:tc>
      </w:tr>
      <w:tr w:rsidR="00F93B2D" w:rsidRPr="000B2C5E" w14:paraId="50737FFF" w14:textId="0822496E" w:rsidTr="00F93B2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152" w:type="dxa"/>
            <w:noWrap/>
            <w:hideMark/>
          </w:tcPr>
          <w:p w14:paraId="5483973A" w14:textId="77777777" w:rsidR="00F93B2D" w:rsidRPr="000B2C5E" w:rsidRDefault="00F93B2D" w:rsidP="00F93B2D">
            <w:pPr>
              <w:rPr>
                <w:rFonts w:ascii="Calibri" w:eastAsia="Times New Roman" w:hAnsi="Calibri" w:cs="Times New Roman"/>
              </w:rPr>
            </w:pPr>
            <w:r w:rsidRPr="000B2C5E">
              <w:rPr>
                <w:rFonts w:ascii="Calibri" w:eastAsia="Times New Roman" w:hAnsi="Calibri" w:cs="Times New Roman"/>
              </w:rPr>
              <w:t>Europe</w:t>
            </w:r>
          </w:p>
        </w:tc>
        <w:tc>
          <w:tcPr>
            <w:tcW w:w="443" w:type="dxa"/>
            <w:noWrap/>
            <w:hideMark/>
          </w:tcPr>
          <w:p w14:paraId="574D6DA0" w14:textId="5A68240A"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03" w:type="dxa"/>
          </w:tcPr>
          <w:p w14:paraId="3E86AA40" w14:textId="683B781C"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985" w:type="dxa"/>
          </w:tcPr>
          <w:p w14:paraId="3BF85006" w14:textId="3FC3D94E"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B2C5E">
              <w:rPr>
                <w:rFonts w:ascii="Calibri" w:eastAsia="Times New Roman" w:hAnsi="Calibri" w:cs="Times New Roman"/>
                <w:color w:val="000000"/>
              </w:rPr>
              <w:t>10.07%</w:t>
            </w:r>
          </w:p>
        </w:tc>
        <w:tc>
          <w:tcPr>
            <w:tcW w:w="2490" w:type="dxa"/>
          </w:tcPr>
          <w:p w14:paraId="2667BE4B" w14:textId="239039EE" w:rsidR="00F93B2D" w:rsidRPr="000B2C5E" w:rsidRDefault="00F93B2D" w:rsidP="00F93B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Moving Average Model</w:t>
            </w:r>
          </w:p>
        </w:tc>
      </w:tr>
    </w:tbl>
    <w:p w14:paraId="06D31C4D" w14:textId="77777777" w:rsidR="000B2C5E" w:rsidRDefault="000B2C5E" w:rsidP="002953F8"/>
    <w:p w14:paraId="016100ED" w14:textId="39318090" w:rsidR="0077654F" w:rsidRDefault="000B2C5E" w:rsidP="002953F8">
      <w:r>
        <w:t>Furthermore, we took into consideration the White Noise probability plots shown in the appendix for each sales region. The objective of the</w:t>
      </w:r>
      <w:r w:rsidR="005202B5">
        <w:t xml:space="preserve"> </w:t>
      </w:r>
      <w:r w:rsidR="00F93B2D">
        <w:t xml:space="preserve">white noise probability plot is to determine whether or not there is any pattern left unexplained in the data after using the model. We are looking for not to reject the null hypothesis, which is there is only white noise left and no recurring pattern. Also, at this point we reevaluate the autocorrelation functions in order to detect any lag periods that could add to the model’s predictive capabilities. An example is given in graph 5, which displays the final results for our autoregressive </w:t>
      </w:r>
      <w:r w:rsidR="009F43F3">
        <w:t>model evaluation that we used for North America.</w:t>
      </w:r>
      <w:r w:rsidR="009F43F3" w:rsidRPr="009F43F3">
        <w:rPr>
          <w:noProof/>
        </w:rPr>
        <w:t xml:space="preserve"> </w:t>
      </w:r>
      <w:r w:rsidR="009F43F3">
        <w:rPr>
          <w:noProof/>
        </w:rPr>
        <mc:AlternateContent>
          <mc:Choice Requires="wps">
            <w:drawing>
              <wp:anchor distT="0" distB="0" distL="114300" distR="114300" simplePos="0" relativeHeight="251667456" behindDoc="0" locked="0" layoutInCell="1" allowOverlap="1" wp14:anchorId="67A006A3" wp14:editId="7B91FFB1">
                <wp:simplePos x="0" y="0"/>
                <wp:positionH relativeFrom="column">
                  <wp:posOffset>685800</wp:posOffset>
                </wp:positionH>
                <wp:positionV relativeFrom="paragraph">
                  <wp:posOffset>5471795</wp:posOffset>
                </wp:positionV>
                <wp:extent cx="457200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65A7E1CB" w14:textId="20BD8F37" w:rsidR="009F43F3" w:rsidRPr="00BE4F07" w:rsidRDefault="009F43F3" w:rsidP="009F43F3">
                            <w:pPr>
                              <w:pStyle w:val="Caption"/>
                            </w:pPr>
                            <w:r>
                              <w:t xml:space="preserve">Graph </w:t>
                            </w:r>
                            <w:r>
                              <w:fldChar w:fldCharType="begin"/>
                            </w:r>
                            <w:r>
                              <w:instrText xml:space="preserve"> SEQ Graph \* ARABIC </w:instrText>
                            </w:r>
                            <w:r>
                              <w:fldChar w:fldCharType="separate"/>
                            </w:r>
                            <w:r w:rsidR="00401C5F">
                              <w:rPr>
                                <w:noProof/>
                              </w:rPr>
                              <w:t>5</w:t>
                            </w:r>
                            <w:r>
                              <w:fldChar w:fldCharType="end"/>
                            </w:r>
                            <w:r>
                              <w:t>: Residual Correlation Diagnostics for Historic Sales in North America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006A3" id="Text Box 55" o:spid="_x0000_s1058" type="#_x0000_t202" style="position:absolute;margin-left:54pt;margin-top:430.85pt;width:5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" stroked="f">
                <v:textbox style="mso-fit-shape-to-text:t" inset="0,0,0,0">
                  <w:txbxContent>
                    <w:p w14:paraId="65A7E1CB" w14:textId="20BD8F37" w:rsidR="009F43F3" w:rsidRPr="00BE4F07" w:rsidRDefault="009F43F3" w:rsidP="009F43F3">
                      <w:pPr>
                        <w:pStyle w:val="Caption"/>
                      </w:pPr>
                      <w:r>
                        <w:t xml:space="preserve">Graph </w:t>
                      </w:r>
                      <w:r>
                        <w:fldChar w:fldCharType="begin"/>
                      </w:r>
                      <w:r>
                        <w:instrText xml:space="preserve"> SEQ Graph \* ARABIC </w:instrText>
                      </w:r>
                      <w:r>
                        <w:fldChar w:fldCharType="separate"/>
                      </w:r>
                      <w:r w:rsidR="00401C5F">
                        <w:rPr>
                          <w:noProof/>
                        </w:rPr>
                        <w:t>5</w:t>
                      </w:r>
                      <w:r>
                        <w:fldChar w:fldCharType="end"/>
                      </w:r>
                      <w:r>
                        <w:t>: Residual Correlation Diagnostics for Historic Sales in North America</w:t>
                      </w:r>
                    </w:p>
                  </w:txbxContent>
                </v:textbox>
                <w10:wrap type="square"/>
              </v:shape>
            </w:pict>
          </mc:Fallback>
        </mc:AlternateContent>
      </w:r>
      <w:r w:rsidR="009F43F3">
        <w:rPr>
          <w:noProof/>
        </w:rPr>
        <w:drawing>
          <wp:anchor distT="0" distB="0" distL="114300" distR="114300" simplePos="0" relativeHeight="251665408" behindDoc="0" locked="0" layoutInCell="1" allowOverlap="1" wp14:anchorId="68E6E29A" wp14:editId="40DD09C6">
            <wp:simplePos x="914400" y="4686300"/>
            <wp:positionH relativeFrom="margin">
              <wp:align>center</wp:align>
            </wp:positionH>
            <wp:positionV relativeFrom="margin">
              <wp:align>bottom</wp:align>
            </wp:positionV>
            <wp:extent cx="4572000" cy="3405505"/>
            <wp:effectExtent l="0" t="0" r="0" b="444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05505"/>
                    </a:xfrm>
                    <a:prstGeom prst="rect">
                      <a:avLst/>
                    </a:prstGeom>
                  </pic:spPr>
                </pic:pic>
              </a:graphicData>
            </a:graphic>
          </wp:anchor>
        </w:drawing>
      </w:r>
      <w:r w:rsidR="009F43F3">
        <w:rPr>
          <w:noProof/>
        </w:rPr>
        <w:t xml:space="preserve">Lastly, we tested the residuals for their normal distribution. If residuals are not normally distributed, there is still a pattern left in the data that the model has not captured in its current form. As with the other diagnostic graphs, these can be found in the appendix. </w:t>
      </w:r>
    </w:p>
    <w:p w14:paraId="6B611A87" w14:textId="67E4A080" w:rsidR="009F43F3" w:rsidRPr="000025DD" w:rsidRDefault="00002DC7" w:rsidP="009F43F3">
      <w:r w:rsidRPr="00002DC7">
        <w:rPr>
          <w:noProof/>
        </w:rPr>
        <w:t xml:space="preserve">  </w:t>
      </w:r>
    </w:p>
    <w:p w14:paraId="0743AB13" w14:textId="7EE7D8EE" w:rsidR="009F43F3" w:rsidRDefault="009F43F3" w:rsidP="009F43F3">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9" w:name="_Toc368865298"/>
      <w:r>
        <w:rPr>
          <w:rFonts w:asciiTheme="minorHAnsi" w:hAnsiTheme="minorHAnsi"/>
          <w:b w:val="0"/>
          <w:sz w:val="32"/>
        </w:rPr>
        <w:lastRenderedPageBreak/>
        <w:t>12-Week Forecast</w:t>
      </w:r>
      <w:bookmarkEnd w:id="19"/>
      <w:r>
        <w:rPr>
          <w:rFonts w:asciiTheme="minorHAnsi" w:hAnsiTheme="minorHAnsi"/>
          <w:b w:val="0"/>
          <w:sz w:val="32"/>
        </w:rPr>
        <w:t xml:space="preserve"> </w:t>
      </w:r>
    </w:p>
    <w:p w14:paraId="4A06BF75" w14:textId="77777777" w:rsidR="009F43F3" w:rsidRDefault="009F43F3" w:rsidP="009F43F3"/>
    <w:p w14:paraId="04230E52" w14:textId="7D9BB62B" w:rsidR="009F43F3" w:rsidRDefault="009F43F3" w:rsidP="009F43F3">
      <w:r>
        <w:t xml:space="preserve">After selecting the best models to explain the patterns in the historic work data, we utilized these models to predict the next 12 weeks of sales. </w:t>
      </w:r>
      <w:r w:rsidR="0095145F">
        <w:t>As a reminder, we show our forecast and its 95% confidence interval (purple) compared to our holdout sample (orange). This shows that we can be approximately 95% certain that the real value falls into our forecast confidence interval.</w:t>
      </w:r>
    </w:p>
    <w:p w14:paraId="721F3519" w14:textId="237DCC78" w:rsidR="0095145F" w:rsidRDefault="008976B3" w:rsidP="0095145F">
      <w:pPr>
        <w:keepNext/>
      </w:pPr>
      <w:r>
        <w:rPr>
          <w:noProof/>
        </w:rPr>
        <w:drawing>
          <wp:inline distT="0" distB="0" distL="0" distR="0" wp14:anchorId="21EB1035" wp14:editId="77207BF3">
            <wp:extent cx="5943600" cy="2886075"/>
            <wp:effectExtent l="0" t="0" r="0" b="9525"/>
            <wp:docPr id="5" name="Picture 5" descr="C:\Users\Phill\Pictures\Sales 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l\Pictures\Sales 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4FE90A1F" w14:textId="4AFB0341" w:rsidR="009F43F3" w:rsidRDefault="0095145F" w:rsidP="0095145F">
      <w:pPr>
        <w:pStyle w:val="Caption"/>
      </w:pPr>
      <w:r>
        <w:t xml:space="preserve">Graph </w:t>
      </w:r>
      <w:r>
        <w:fldChar w:fldCharType="begin"/>
      </w:r>
      <w:r>
        <w:instrText xml:space="preserve"> SEQ Graph \* ARABIC </w:instrText>
      </w:r>
      <w:r>
        <w:fldChar w:fldCharType="separate"/>
      </w:r>
      <w:r w:rsidR="00401C5F">
        <w:rPr>
          <w:noProof/>
        </w:rPr>
        <w:t>6</w:t>
      </w:r>
      <w:r>
        <w:fldChar w:fldCharType="end"/>
      </w:r>
      <w:r w:rsidR="008976B3">
        <w:t xml:space="preserve">: </w:t>
      </w:r>
      <w:r w:rsidR="008976B3">
        <w:t>Forecast and 95% confidence interval vs. Actual Recorded Sales for the last 16 weeks (orange)</w:t>
      </w:r>
      <w:r>
        <w:t xml:space="preserve">: </w:t>
      </w:r>
    </w:p>
    <w:p w14:paraId="4C66C6DD" w14:textId="77777777" w:rsidR="00E540EB" w:rsidRPr="00E540EB" w:rsidRDefault="00E540EB" w:rsidP="00E540EB"/>
    <w:p w14:paraId="391E9C5D" w14:textId="77777777" w:rsidR="00E540EB" w:rsidRDefault="00E540EB" w:rsidP="00E540EB">
      <w:pPr>
        <w:keepNext/>
      </w:pPr>
      <w:r>
        <w:rPr>
          <w:noProof/>
        </w:rPr>
        <w:drawing>
          <wp:inline distT="0" distB="0" distL="0" distR="0" wp14:anchorId="60665BEF" wp14:editId="3E938974">
            <wp:extent cx="5941060" cy="2905125"/>
            <wp:effectExtent l="0" t="0" r="2540" b="9525"/>
            <wp:docPr id="56" name="Picture 56" descr="C:\Users\Phill\Pictures\North America 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l\Pictures\North America Foreca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842" cy="2909419"/>
                    </a:xfrm>
                    <a:prstGeom prst="rect">
                      <a:avLst/>
                    </a:prstGeom>
                    <a:noFill/>
                    <a:ln>
                      <a:noFill/>
                    </a:ln>
                  </pic:spPr>
                </pic:pic>
              </a:graphicData>
            </a:graphic>
          </wp:inline>
        </w:drawing>
      </w:r>
    </w:p>
    <w:p w14:paraId="3A363927" w14:textId="0BE23845" w:rsidR="009F43F3" w:rsidRDefault="00E540EB" w:rsidP="00E540EB">
      <w:pPr>
        <w:pStyle w:val="Caption"/>
      </w:pPr>
      <w:r>
        <w:t xml:space="preserve">Graph </w:t>
      </w:r>
      <w:r>
        <w:fldChar w:fldCharType="begin"/>
      </w:r>
      <w:r>
        <w:instrText xml:space="preserve"> SEQ Graph \* ARABIC </w:instrText>
      </w:r>
      <w:r>
        <w:fldChar w:fldCharType="separate"/>
      </w:r>
      <w:r w:rsidR="00401C5F">
        <w:rPr>
          <w:noProof/>
        </w:rPr>
        <w:t>7</w:t>
      </w:r>
      <w:r>
        <w:fldChar w:fldCharType="end"/>
      </w:r>
      <w:r>
        <w:t xml:space="preserve">: </w:t>
      </w:r>
      <w:r w:rsidRPr="005810AC">
        <w:t>Forecast and 95% confidence interval vs. Ac</w:t>
      </w:r>
      <w:r>
        <w:t>tual Recorded Sales for the next</w:t>
      </w:r>
      <w:r w:rsidRPr="005810AC">
        <w:t xml:space="preserve"> </w:t>
      </w:r>
      <w:r>
        <w:t>12</w:t>
      </w:r>
      <w:r w:rsidRPr="005810AC">
        <w:t xml:space="preserve"> weeks (orange)</w:t>
      </w:r>
    </w:p>
    <w:p w14:paraId="4D3B6A9A" w14:textId="3D685249" w:rsidR="009F43F3" w:rsidRDefault="008976B3" w:rsidP="009F43F3">
      <w:r>
        <w:lastRenderedPageBreak/>
        <w:t xml:space="preserve">In the above displayed forecast for North America, it is important to keep in mind that based on the nature of the model with only two significant lags that predictions for more than two periods into the future will become more and more imprecise. However, the model will update with new predictions as soon as new information becomes available. The displayed forecast is the best possible based on the nature of the data. Below you will find a table with the exact numbers for the 12-week forecast for all three regions. Furthermore, the graphs are all accessible in the appendix for your convenience. </w:t>
      </w:r>
    </w:p>
    <w:p w14:paraId="7B758330" w14:textId="77777777" w:rsidR="009F43F3" w:rsidRDefault="009F43F3" w:rsidP="009F43F3"/>
    <w:p w14:paraId="72E60A46" w14:textId="4F211F0A" w:rsidR="00401C5F" w:rsidRDefault="00401C5F" w:rsidP="00401C5F">
      <w:pPr>
        <w:pStyle w:val="Caption"/>
        <w:keepNext/>
      </w:pPr>
      <w:r>
        <w:t xml:space="preserve">Table </w:t>
      </w:r>
      <w:r>
        <w:fldChar w:fldCharType="begin"/>
      </w:r>
      <w:r>
        <w:instrText xml:space="preserve"> SEQ Table \* ARABIC </w:instrText>
      </w:r>
      <w:r>
        <w:fldChar w:fldCharType="separate"/>
      </w:r>
      <w:r>
        <w:rPr>
          <w:noProof/>
        </w:rPr>
        <w:t>2</w:t>
      </w:r>
      <w:r>
        <w:fldChar w:fldCharType="end"/>
      </w:r>
      <w:r>
        <w:t>: 12-week Forecast Table for North America, Europe, and Asia</w:t>
      </w:r>
    </w:p>
    <w:tbl>
      <w:tblPr>
        <w:tblStyle w:val="GridTable5Dark-Accent1"/>
        <w:tblpPr w:leftFromText="180" w:rightFromText="180" w:vertAnchor="text" w:horzAnchor="margin" w:tblpXSpec="center" w:tblpY="353"/>
        <w:tblW w:w="10513" w:type="dxa"/>
        <w:tblLook w:val="04A0" w:firstRow="1" w:lastRow="0" w:firstColumn="1" w:lastColumn="0" w:noHBand="0" w:noVBand="1"/>
      </w:tblPr>
      <w:tblGrid>
        <w:gridCol w:w="1186"/>
        <w:gridCol w:w="1070"/>
        <w:gridCol w:w="1047"/>
        <w:gridCol w:w="1012"/>
        <w:gridCol w:w="1012"/>
        <w:gridCol w:w="1012"/>
        <w:gridCol w:w="1012"/>
        <w:gridCol w:w="1134"/>
        <w:gridCol w:w="1012"/>
        <w:gridCol w:w="1016"/>
      </w:tblGrid>
      <w:tr w:rsidR="008976B3" w:rsidRPr="008976B3" w14:paraId="5C04ED0C" w14:textId="77777777" w:rsidTr="008976B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60904EF" w14:textId="77777777" w:rsidR="008976B3" w:rsidRPr="008976B3" w:rsidRDefault="008976B3" w:rsidP="008976B3">
            <w:pPr>
              <w:rPr>
                <w:rFonts w:eastAsia="Times New Roman" w:cs="Times New Roman"/>
                <w:sz w:val="24"/>
                <w:szCs w:val="24"/>
              </w:rPr>
            </w:pPr>
          </w:p>
        </w:tc>
        <w:tc>
          <w:tcPr>
            <w:tcW w:w="3129" w:type="dxa"/>
            <w:gridSpan w:val="3"/>
            <w:noWrap/>
            <w:hideMark/>
          </w:tcPr>
          <w:p w14:paraId="630F2794" w14:textId="77777777" w:rsidR="008976B3" w:rsidRPr="008976B3" w:rsidRDefault="008976B3" w:rsidP="008976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32"/>
                <w:szCs w:val="32"/>
              </w:rPr>
            </w:pPr>
            <w:r w:rsidRPr="008976B3">
              <w:rPr>
                <w:rFonts w:ascii="Calibri" w:eastAsia="Times New Roman" w:hAnsi="Calibri" w:cs="Times New Roman"/>
                <w:sz w:val="32"/>
                <w:szCs w:val="32"/>
              </w:rPr>
              <w:t>North America</w:t>
            </w:r>
          </w:p>
        </w:tc>
        <w:tc>
          <w:tcPr>
            <w:tcW w:w="3036" w:type="dxa"/>
            <w:gridSpan w:val="3"/>
            <w:noWrap/>
            <w:hideMark/>
          </w:tcPr>
          <w:p w14:paraId="576E420A" w14:textId="77777777" w:rsidR="008976B3" w:rsidRPr="008976B3" w:rsidRDefault="008976B3" w:rsidP="008976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32"/>
                <w:szCs w:val="32"/>
              </w:rPr>
            </w:pPr>
            <w:r w:rsidRPr="008976B3">
              <w:rPr>
                <w:rFonts w:ascii="Calibri" w:eastAsia="Times New Roman" w:hAnsi="Calibri" w:cs="Times New Roman"/>
                <w:sz w:val="32"/>
                <w:szCs w:val="32"/>
              </w:rPr>
              <w:t>Europe</w:t>
            </w:r>
          </w:p>
        </w:tc>
        <w:tc>
          <w:tcPr>
            <w:tcW w:w="3162" w:type="dxa"/>
            <w:gridSpan w:val="3"/>
            <w:noWrap/>
            <w:hideMark/>
          </w:tcPr>
          <w:p w14:paraId="3BE85B57" w14:textId="77777777" w:rsidR="008976B3" w:rsidRPr="008976B3" w:rsidRDefault="008976B3" w:rsidP="008976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rPr>
            </w:pPr>
            <w:r w:rsidRPr="008976B3">
              <w:rPr>
                <w:rFonts w:ascii="Calibri" w:eastAsia="Times New Roman" w:hAnsi="Calibri" w:cs="Times New Roman"/>
                <w:sz w:val="32"/>
                <w:szCs w:val="32"/>
              </w:rPr>
              <w:t>Asia</w:t>
            </w:r>
          </w:p>
        </w:tc>
      </w:tr>
      <w:tr w:rsidR="008976B3" w:rsidRPr="008976B3" w14:paraId="3738CCAD"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hideMark/>
          </w:tcPr>
          <w:p w14:paraId="4406DA66" w14:textId="77777777" w:rsidR="008976B3" w:rsidRPr="008976B3" w:rsidRDefault="008976B3" w:rsidP="008976B3">
            <w:pPr>
              <w:jc w:val="center"/>
              <w:rPr>
                <w:rFonts w:eastAsia="Times New Roman" w:cs="Times New Roman"/>
              </w:rPr>
            </w:pPr>
            <w:r w:rsidRPr="008976B3">
              <w:rPr>
                <w:rFonts w:eastAsia="Times New Roman" w:cs="Times New Roman"/>
              </w:rPr>
              <w:t>Date</w:t>
            </w:r>
          </w:p>
        </w:tc>
        <w:tc>
          <w:tcPr>
            <w:tcW w:w="1070" w:type="dxa"/>
            <w:hideMark/>
          </w:tcPr>
          <w:p w14:paraId="55F54A41" w14:textId="77777777" w:rsidR="008976B3" w:rsidRPr="008976B3" w:rsidRDefault="008976B3" w:rsidP="008976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8976B3">
              <w:rPr>
                <w:rFonts w:ascii="Calibri" w:eastAsia="Times New Roman" w:hAnsi="Calibri" w:cs="Times New Roman"/>
                <w:b/>
                <w:bCs/>
                <w:color w:val="000000"/>
              </w:rPr>
              <w:t>Forecast</w:t>
            </w:r>
          </w:p>
        </w:tc>
        <w:tc>
          <w:tcPr>
            <w:tcW w:w="2059" w:type="dxa"/>
            <w:gridSpan w:val="2"/>
            <w:noWrap/>
            <w:hideMark/>
          </w:tcPr>
          <w:p w14:paraId="3E2E793A" w14:textId="77777777" w:rsidR="008976B3" w:rsidRPr="008976B3" w:rsidRDefault="008976B3" w:rsidP="008976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8976B3">
              <w:rPr>
                <w:rFonts w:ascii="Calibri" w:eastAsia="Times New Roman" w:hAnsi="Calibri" w:cs="Times New Roman"/>
                <w:b/>
                <w:bCs/>
                <w:color w:val="000000"/>
              </w:rPr>
              <w:t>95 % Confidence Interval</w:t>
            </w:r>
          </w:p>
        </w:tc>
        <w:tc>
          <w:tcPr>
            <w:tcW w:w="1012" w:type="dxa"/>
            <w:hideMark/>
          </w:tcPr>
          <w:p w14:paraId="17ED8934" w14:textId="77777777" w:rsidR="008976B3" w:rsidRPr="008976B3" w:rsidRDefault="008976B3" w:rsidP="008976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8976B3">
              <w:rPr>
                <w:rFonts w:ascii="Calibri" w:eastAsia="Times New Roman" w:hAnsi="Calibri" w:cs="Times New Roman"/>
                <w:b/>
                <w:bCs/>
                <w:color w:val="000000"/>
              </w:rPr>
              <w:t>Forecast</w:t>
            </w:r>
          </w:p>
        </w:tc>
        <w:tc>
          <w:tcPr>
            <w:tcW w:w="2024" w:type="dxa"/>
            <w:gridSpan w:val="2"/>
            <w:noWrap/>
            <w:hideMark/>
          </w:tcPr>
          <w:p w14:paraId="0EB54F49" w14:textId="77777777" w:rsidR="008976B3" w:rsidRPr="008976B3" w:rsidRDefault="008976B3" w:rsidP="008976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8976B3">
              <w:rPr>
                <w:rFonts w:ascii="Calibri" w:eastAsia="Times New Roman" w:hAnsi="Calibri" w:cs="Times New Roman"/>
                <w:b/>
                <w:bCs/>
                <w:color w:val="000000"/>
              </w:rPr>
              <w:t>95 % Confidence Interval</w:t>
            </w:r>
          </w:p>
        </w:tc>
        <w:tc>
          <w:tcPr>
            <w:tcW w:w="1134" w:type="dxa"/>
            <w:hideMark/>
          </w:tcPr>
          <w:p w14:paraId="5CAF4A42" w14:textId="77777777" w:rsidR="008976B3" w:rsidRPr="008976B3" w:rsidRDefault="008976B3" w:rsidP="008976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8976B3">
              <w:rPr>
                <w:rFonts w:ascii="Calibri" w:eastAsia="Times New Roman" w:hAnsi="Calibri" w:cs="Times New Roman"/>
                <w:b/>
                <w:bCs/>
                <w:color w:val="000000"/>
              </w:rPr>
              <w:t>Forecast</w:t>
            </w:r>
          </w:p>
        </w:tc>
        <w:tc>
          <w:tcPr>
            <w:tcW w:w="2028" w:type="dxa"/>
            <w:gridSpan w:val="2"/>
            <w:noWrap/>
            <w:hideMark/>
          </w:tcPr>
          <w:p w14:paraId="4BC09C4B" w14:textId="77777777" w:rsidR="008976B3" w:rsidRPr="008976B3" w:rsidRDefault="008976B3" w:rsidP="008976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8976B3">
              <w:rPr>
                <w:rFonts w:ascii="Calibri" w:eastAsia="Times New Roman" w:hAnsi="Calibri" w:cs="Times New Roman"/>
                <w:b/>
                <w:bCs/>
                <w:color w:val="000000"/>
              </w:rPr>
              <w:t>95 % Confidence Interval</w:t>
            </w:r>
          </w:p>
        </w:tc>
      </w:tr>
      <w:tr w:rsidR="008976B3" w:rsidRPr="008976B3" w14:paraId="6B535A07" w14:textId="77777777" w:rsidTr="008976B3">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910E41D" w14:textId="77777777" w:rsidR="008976B3" w:rsidRPr="008976B3" w:rsidRDefault="008976B3" w:rsidP="008976B3">
            <w:pPr>
              <w:jc w:val="right"/>
              <w:rPr>
                <w:rFonts w:eastAsia="Times New Roman" w:cs="Times New Roman"/>
              </w:rPr>
            </w:pPr>
            <w:r w:rsidRPr="008976B3">
              <w:rPr>
                <w:rFonts w:eastAsia="Times New Roman" w:cs="Times New Roman"/>
              </w:rPr>
              <w:t>1/1/2010</w:t>
            </w:r>
          </w:p>
        </w:tc>
        <w:tc>
          <w:tcPr>
            <w:tcW w:w="1070" w:type="dxa"/>
            <w:hideMark/>
          </w:tcPr>
          <w:p w14:paraId="380BE927"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107.698</w:t>
            </w:r>
          </w:p>
        </w:tc>
        <w:tc>
          <w:tcPr>
            <w:tcW w:w="1047" w:type="dxa"/>
            <w:hideMark/>
          </w:tcPr>
          <w:p w14:paraId="3BFC54F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89.8087</w:t>
            </w:r>
          </w:p>
        </w:tc>
        <w:tc>
          <w:tcPr>
            <w:tcW w:w="1012" w:type="dxa"/>
            <w:hideMark/>
          </w:tcPr>
          <w:p w14:paraId="5A551CE4"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125.587</w:t>
            </w:r>
          </w:p>
        </w:tc>
        <w:tc>
          <w:tcPr>
            <w:tcW w:w="1012" w:type="dxa"/>
            <w:hideMark/>
          </w:tcPr>
          <w:p w14:paraId="0E422C66"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91.0669</w:t>
            </w:r>
          </w:p>
        </w:tc>
        <w:tc>
          <w:tcPr>
            <w:tcW w:w="1012" w:type="dxa"/>
            <w:hideMark/>
          </w:tcPr>
          <w:p w14:paraId="1BAE092B"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78.0625</w:t>
            </w:r>
          </w:p>
        </w:tc>
        <w:tc>
          <w:tcPr>
            <w:tcW w:w="1012" w:type="dxa"/>
            <w:hideMark/>
          </w:tcPr>
          <w:p w14:paraId="7EA26E5D"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104.071</w:t>
            </w:r>
          </w:p>
        </w:tc>
        <w:tc>
          <w:tcPr>
            <w:tcW w:w="1134" w:type="dxa"/>
            <w:hideMark/>
          </w:tcPr>
          <w:p w14:paraId="3870EB62"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20.4666</w:t>
            </w:r>
          </w:p>
        </w:tc>
        <w:tc>
          <w:tcPr>
            <w:tcW w:w="1012" w:type="dxa"/>
            <w:hideMark/>
          </w:tcPr>
          <w:p w14:paraId="5F02E358"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11.4364</w:t>
            </w:r>
          </w:p>
        </w:tc>
        <w:tc>
          <w:tcPr>
            <w:tcW w:w="1016" w:type="dxa"/>
            <w:hideMark/>
          </w:tcPr>
          <w:p w14:paraId="0CD89185"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29.4969</w:t>
            </w:r>
          </w:p>
        </w:tc>
      </w:tr>
      <w:tr w:rsidR="008976B3" w:rsidRPr="008976B3" w14:paraId="05A3D5D2"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7B1C004" w14:textId="77777777" w:rsidR="008976B3" w:rsidRPr="008976B3" w:rsidRDefault="008976B3" w:rsidP="008976B3">
            <w:pPr>
              <w:jc w:val="right"/>
              <w:rPr>
                <w:rFonts w:eastAsia="Times New Roman" w:cs="Times New Roman"/>
              </w:rPr>
            </w:pPr>
            <w:r w:rsidRPr="008976B3">
              <w:rPr>
                <w:rFonts w:eastAsia="Times New Roman" w:cs="Times New Roman"/>
              </w:rPr>
              <w:t>1/8/2010</w:t>
            </w:r>
          </w:p>
        </w:tc>
        <w:tc>
          <w:tcPr>
            <w:tcW w:w="1070" w:type="dxa"/>
            <w:hideMark/>
          </w:tcPr>
          <w:p w14:paraId="792054DB"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106.079</w:t>
            </w:r>
          </w:p>
        </w:tc>
        <w:tc>
          <w:tcPr>
            <w:tcW w:w="1047" w:type="dxa"/>
            <w:hideMark/>
          </w:tcPr>
          <w:p w14:paraId="68645C0E"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85.9863</w:t>
            </w:r>
          </w:p>
        </w:tc>
        <w:tc>
          <w:tcPr>
            <w:tcW w:w="1012" w:type="dxa"/>
            <w:hideMark/>
          </w:tcPr>
          <w:p w14:paraId="6D2C60B9"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126.172</w:t>
            </w:r>
          </w:p>
        </w:tc>
        <w:tc>
          <w:tcPr>
            <w:tcW w:w="1012" w:type="dxa"/>
            <w:hideMark/>
          </w:tcPr>
          <w:p w14:paraId="5A8778AA"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1A2CFB7C"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4AB882D6"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23802DD3"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26.9497</w:t>
            </w:r>
          </w:p>
        </w:tc>
        <w:tc>
          <w:tcPr>
            <w:tcW w:w="1012" w:type="dxa"/>
            <w:hideMark/>
          </w:tcPr>
          <w:p w14:paraId="076AC894"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16.9626</w:t>
            </w:r>
          </w:p>
        </w:tc>
        <w:tc>
          <w:tcPr>
            <w:tcW w:w="1016" w:type="dxa"/>
            <w:hideMark/>
          </w:tcPr>
          <w:p w14:paraId="269D8FD6"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36.9367</w:t>
            </w:r>
          </w:p>
        </w:tc>
      </w:tr>
      <w:tr w:rsidR="008976B3" w:rsidRPr="008976B3" w14:paraId="6F68A3F7" w14:textId="77777777" w:rsidTr="008976B3">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94E7AEE" w14:textId="77777777" w:rsidR="008976B3" w:rsidRPr="008976B3" w:rsidRDefault="008976B3" w:rsidP="008976B3">
            <w:pPr>
              <w:jc w:val="right"/>
              <w:rPr>
                <w:rFonts w:eastAsia="Times New Roman" w:cs="Times New Roman"/>
              </w:rPr>
            </w:pPr>
            <w:r w:rsidRPr="008976B3">
              <w:rPr>
                <w:rFonts w:eastAsia="Times New Roman" w:cs="Times New Roman"/>
              </w:rPr>
              <w:t>1/15/2010</w:t>
            </w:r>
          </w:p>
        </w:tc>
        <w:tc>
          <w:tcPr>
            <w:tcW w:w="1070" w:type="dxa"/>
            <w:hideMark/>
          </w:tcPr>
          <w:p w14:paraId="52CEEBA7"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107.137</w:t>
            </w:r>
          </w:p>
        </w:tc>
        <w:tc>
          <w:tcPr>
            <w:tcW w:w="1047" w:type="dxa"/>
            <w:hideMark/>
          </w:tcPr>
          <w:p w14:paraId="673354C9"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84.0288</w:t>
            </w:r>
          </w:p>
        </w:tc>
        <w:tc>
          <w:tcPr>
            <w:tcW w:w="1012" w:type="dxa"/>
            <w:hideMark/>
          </w:tcPr>
          <w:p w14:paraId="37488B2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130.246</w:t>
            </w:r>
          </w:p>
        </w:tc>
        <w:tc>
          <w:tcPr>
            <w:tcW w:w="1012" w:type="dxa"/>
            <w:hideMark/>
          </w:tcPr>
          <w:p w14:paraId="750FDCE4"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7C9A02B9"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3B6762A0"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083F71DD"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24.5654</w:t>
            </w:r>
          </w:p>
        </w:tc>
        <w:tc>
          <w:tcPr>
            <w:tcW w:w="1012" w:type="dxa"/>
            <w:hideMark/>
          </w:tcPr>
          <w:p w14:paraId="04FFE7AE"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13.7771</w:t>
            </w:r>
          </w:p>
        </w:tc>
        <w:tc>
          <w:tcPr>
            <w:tcW w:w="1016" w:type="dxa"/>
            <w:hideMark/>
          </w:tcPr>
          <w:p w14:paraId="6867C11F"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35.3537</w:t>
            </w:r>
          </w:p>
        </w:tc>
      </w:tr>
      <w:tr w:rsidR="008976B3" w:rsidRPr="008976B3" w14:paraId="4BDFABD5"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C67358A" w14:textId="77777777" w:rsidR="008976B3" w:rsidRPr="008976B3" w:rsidRDefault="008976B3" w:rsidP="008976B3">
            <w:pPr>
              <w:jc w:val="right"/>
              <w:rPr>
                <w:rFonts w:eastAsia="Times New Roman" w:cs="Times New Roman"/>
              </w:rPr>
            </w:pPr>
            <w:r w:rsidRPr="008976B3">
              <w:rPr>
                <w:rFonts w:eastAsia="Times New Roman" w:cs="Times New Roman"/>
              </w:rPr>
              <w:t>1/22/2010</w:t>
            </w:r>
          </w:p>
        </w:tc>
        <w:tc>
          <w:tcPr>
            <w:tcW w:w="1070" w:type="dxa"/>
            <w:hideMark/>
          </w:tcPr>
          <w:p w14:paraId="3E7DBDE2"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107.069</w:t>
            </w:r>
          </w:p>
        </w:tc>
        <w:tc>
          <w:tcPr>
            <w:tcW w:w="1047" w:type="dxa"/>
            <w:hideMark/>
          </w:tcPr>
          <w:p w14:paraId="78EA5D44"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82.166</w:t>
            </w:r>
          </w:p>
        </w:tc>
        <w:tc>
          <w:tcPr>
            <w:tcW w:w="1012" w:type="dxa"/>
            <w:hideMark/>
          </w:tcPr>
          <w:p w14:paraId="5208F58F"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131.971</w:t>
            </w:r>
          </w:p>
        </w:tc>
        <w:tc>
          <w:tcPr>
            <w:tcW w:w="1012" w:type="dxa"/>
            <w:hideMark/>
          </w:tcPr>
          <w:p w14:paraId="3CC15288"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5F87EE3E"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7CCB9B42"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2A1031E8"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25.2945</w:t>
            </w:r>
          </w:p>
        </w:tc>
        <w:tc>
          <w:tcPr>
            <w:tcW w:w="1012" w:type="dxa"/>
            <w:hideMark/>
          </w:tcPr>
          <w:p w14:paraId="4A575FBB"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13.9569</w:t>
            </w:r>
          </w:p>
        </w:tc>
        <w:tc>
          <w:tcPr>
            <w:tcW w:w="1016" w:type="dxa"/>
            <w:hideMark/>
          </w:tcPr>
          <w:p w14:paraId="15006998"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36.6321</w:t>
            </w:r>
          </w:p>
        </w:tc>
      </w:tr>
      <w:tr w:rsidR="008976B3" w:rsidRPr="008976B3" w14:paraId="4484FDEC" w14:textId="77777777" w:rsidTr="008976B3">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ECFEC62" w14:textId="77777777" w:rsidR="008976B3" w:rsidRPr="008976B3" w:rsidRDefault="008976B3" w:rsidP="008976B3">
            <w:pPr>
              <w:jc w:val="right"/>
              <w:rPr>
                <w:rFonts w:eastAsia="Times New Roman" w:cs="Times New Roman"/>
              </w:rPr>
            </w:pPr>
            <w:r w:rsidRPr="008976B3">
              <w:rPr>
                <w:rFonts w:eastAsia="Times New Roman" w:cs="Times New Roman"/>
              </w:rPr>
              <w:t>1/29/2010</w:t>
            </w:r>
          </w:p>
        </w:tc>
        <w:tc>
          <w:tcPr>
            <w:tcW w:w="1070" w:type="dxa"/>
            <w:hideMark/>
          </w:tcPr>
          <w:p w14:paraId="69AC5BEB"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107.432</w:t>
            </w:r>
          </w:p>
        </w:tc>
        <w:tc>
          <w:tcPr>
            <w:tcW w:w="1047" w:type="dxa"/>
            <w:hideMark/>
          </w:tcPr>
          <w:p w14:paraId="144F2AEE"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80.938</w:t>
            </w:r>
          </w:p>
        </w:tc>
        <w:tc>
          <w:tcPr>
            <w:tcW w:w="1012" w:type="dxa"/>
            <w:hideMark/>
          </w:tcPr>
          <w:p w14:paraId="3C2E96C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133.926</w:t>
            </w:r>
          </w:p>
        </w:tc>
        <w:tc>
          <w:tcPr>
            <w:tcW w:w="1012" w:type="dxa"/>
            <w:hideMark/>
          </w:tcPr>
          <w:p w14:paraId="625BDBA3"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7905D9A6"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707BA28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5217CEC4"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24.9501</w:t>
            </w:r>
          </w:p>
        </w:tc>
        <w:tc>
          <w:tcPr>
            <w:tcW w:w="1012" w:type="dxa"/>
            <w:hideMark/>
          </w:tcPr>
          <w:p w14:paraId="7664236B"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13.4936</w:t>
            </w:r>
          </w:p>
        </w:tc>
        <w:tc>
          <w:tcPr>
            <w:tcW w:w="1016" w:type="dxa"/>
            <w:hideMark/>
          </w:tcPr>
          <w:p w14:paraId="7AAFC77D"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36.4066</w:t>
            </w:r>
          </w:p>
        </w:tc>
      </w:tr>
      <w:tr w:rsidR="008976B3" w:rsidRPr="008976B3" w14:paraId="3CC87F34"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D0E15C9" w14:textId="77777777" w:rsidR="008976B3" w:rsidRPr="008976B3" w:rsidRDefault="008976B3" w:rsidP="008976B3">
            <w:pPr>
              <w:jc w:val="right"/>
              <w:rPr>
                <w:rFonts w:eastAsia="Times New Roman" w:cs="Times New Roman"/>
              </w:rPr>
            </w:pPr>
            <w:r w:rsidRPr="008976B3">
              <w:rPr>
                <w:rFonts w:eastAsia="Times New Roman" w:cs="Times New Roman"/>
              </w:rPr>
              <w:t>2/5/2010</w:t>
            </w:r>
          </w:p>
        </w:tc>
        <w:tc>
          <w:tcPr>
            <w:tcW w:w="1070" w:type="dxa"/>
            <w:hideMark/>
          </w:tcPr>
          <w:p w14:paraId="60668BB2"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107.592</w:t>
            </w:r>
          </w:p>
        </w:tc>
        <w:tc>
          <w:tcPr>
            <w:tcW w:w="1047" w:type="dxa"/>
            <w:hideMark/>
          </w:tcPr>
          <w:p w14:paraId="590A1709"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79.8817</w:t>
            </w:r>
          </w:p>
        </w:tc>
        <w:tc>
          <w:tcPr>
            <w:tcW w:w="1012" w:type="dxa"/>
            <w:hideMark/>
          </w:tcPr>
          <w:p w14:paraId="73229945"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135.302</w:t>
            </w:r>
          </w:p>
        </w:tc>
        <w:tc>
          <w:tcPr>
            <w:tcW w:w="1012" w:type="dxa"/>
            <w:hideMark/>
          </w:tcPr>
          <w:p w14:paraId="115EE694"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00C06EA5"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7161703A"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421B5B6E"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25.1128</w:t>
            </w:r>
          </w:p>
        </w:tc>
        <w:tc>
          <w:tcPr>
            <w:tcW w:w="1012" w:type="dxa"/>
            <w:hideMark/>
          </w:tcPr>
          <w:p w14:paraId="2E8F61CE"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13.6299</w:t>
            </w:r>
          </w:p>
        </w:tc>
        <w:tc>
          <w:tcPr>
            <w:tcW w:w="1016" w:type="dxa"/>
            <w:hideMark/>
          </w:tcPr>
          <w:p w14:paraId="4DA7E351"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36.5957</w:t>
            </w:r>
          </w:p>
        </w:tc>
      </w:tr>
      <w:tr w:rsidR="008976B3" w:rsidRPr="008976B3" w14:paraId="1FD2334D" w14:textId="77777777" w:rsidTr="008976B3">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2C4D37E" w14:textId="77777777" w:rsidR="008976B3" w:rsidRPr="008976B3" w:rsidRDefault="008976B3" w:rsidP="008976B3">
            <w:pPr>
              <w:jc w:val="right"/>
              <w:rPr>
                <w:rFonts w:eastAsia="Times New Roman" w:cs="Times New Roman"/>
              </w:rPr>
            </w:pPr>
            <w:r w:rsidRPr="008976B3">
              <w:rPr>
                <w:rFonts w:eastAsia="Times New Roman" w:cs="Times New Roman"/>
              </w:rPr>
              <w:t>2/12/2010</w:t>
            </w:r>
          </w:p>
        </w:tc>
        <w:tc>
          <w:tcPr>
            <w:tcW w:w="1070" w:type="dxa"/>
            <w:hideMark/>
          </w:tcPr>
          <w:p w14:paraId="03F26E4E"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107.811</w:t>
            </w:r>
          </w:p>
        </w:tc>
        <w:tc>
          <w:tcPr>
            <w:tcW w:w="1047" w:type="dxa"/>
            <w:hideMark/>
          </w:tcPr>
          <w:p w14:paraId="067E5E9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79.0883</w:t>
            </w:r>
          </w:p>
        </w:tc>
        <w:tc>
          <w:tcPr>
            <w:tcW w:w="1012" w:type="dxa"/>
            <w:hideMark/>
          </w:tcPr>
          <w:p w14:paraId="390049F5"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136.533</w:t>
            </w:r>
          </w:p>
        </w:tc>
        <w:tc>
          <w:tcPr>
            <w:tcW w:w="1012" w:type="dxa"/>
            <w:hideMark/>
          </w:tcPr>
          <w:p w14:paraId="5B221A30"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465389A4"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0DD42921"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1F3A9495"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25.0359</w:t>
            </w:r>
          </w:p>
        </w:tc>
        <w:tc>
          <w:tcPr>
            <w:tcW w:w="1012" w:type="dxa"/>
            <w:hideMark/>
          </w:tcPr>
          <w:p w14:paraId="2562D772"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13.5471</w:t>
            </w:r>
          </w:p>
        </w:tc>
        <w:tc>
          <w:tcPr>
            <w:tcW w:w="1016" w:type="dxa"/>
            <w:hideMark/>
          </w:tcPr>
          <w:p w14:paraId="5BEFF68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36.5247</w:t>
            </w:r>
          </w:p>
        </w:tc>
      </w:tr>
      <w:tr w:rsidR="008976B3" w:rsidRPr="008976B3" w14:paraId="03EB8AEB"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E06CDAA" w14:textId="77777777" w:rsidR="008976B3" w:rsidRPr="008976B3" w:rsidRDefault="008976B3" w:rsidP="008976B3">
            <w:pPr>
              <w:jc w:val="right"/>
              <w:rPr>
                <w:rFonts w:eastAsia="Times New Roman" w:cs="Times New Roman"/>
              </w:rPr>
            </w:pPr>
            <w:r w:rsidRPr="008976B3">
              <w:rPr>
                <w:rFonts w:eastAsia="Times New Roman" w:cs="Times New Roman"/>
              </w:rPr>
              <w:t>2/19/2010</w:t>
            </w:r>
          </w:p>
        </w:tc>
        <w:tc>
          <w:tcPr>
            <w:tcW w:w="1070" w:type="dxa"/>
            <w:hideMark/>
          </w:tcPr>
          <w:p w14:paraId="460CD18B"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107.983</w:t>
            </w:r>
          </w:p>
        </w:tc>
        <w:tc>
          <w:tcPr>
            <w:tcW w:w="1047" w:type="dxa"/>
            <w:hideMark/>
          </w:tcPr>
          <w:p w14:paraId="74CF92B7"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78.4381</w:t>
            </w:r>
          </w:p>
        </w:tc>
        <w:tc>
          <w:tcPr>
            <w:tcW w:w="1012" w:type="dxa"/>
            <w:hideMark/>
          </w:tcPr>
          <w:p w14:paraId="5A3C72C9"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137.527</w:t>
            </w:r>
          </w:p>
        </w:tc>
        <w:tc>
          <w:tcPr>
            <w:tcW w:w="1012" w:type="dxa"/>
            <w:hideMark/>
          </w:tcPr>
          <w:p w14:paraId="5C0C700B"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64334CD5"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1F17645E"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5F722D95"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25.0722</w:t>
            </w:r>
          </w:p>
        </w:tc>
        <w:tc>
          <w:tcPr>
            <w:tcW w:w="1012" w:type="dxa"/>
            <w:hideMark/>
          </w:tcPr>
          <w:p w14:paraId="3A4B9940"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13.5821</w:t>
            </w:r>
          </w:p>
        </w:tc>
        <w:tc>
          <w:tcPr>
            <w:tcW w:w="1016" w:type="dxa"/>
            <w:hideMark/>
          </w:tcPr>
          <w:p w14:paraId="01430A37"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36.5623</w:t>
            </w:r>
          </w:p>
        </w:tc>
      </w:tr>
      <w:tr w:rsidR="008976B3" w:rsidRPr="008976B3" w14:paraId="13F817E7" w14:textId="77777777" w:rsidTr="008976B3">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E3D0FEB" w14:textId="77777777" w:rsidR="008976B3" w:rsidRPr="008976B3" w:rsidRDefault="008976B3" w:rsidP="008976B3">
            <w:pPr>
              <w:jc w:val="right"/>
              <w:rPr>
                <w:rFonts w:eastAsia="Times New Roman" w:cs="Times New Roman"/>
              </w:rPr>
            </w:pPr>
            <w:r w:rsidRPr="008976B3">
              <w:rPr>
                <w:rFonts w:eastAsia="Times New Roman" w:cs="Times New Roman"/>
              </w:rPr>
              <w:t>2/26/2010</w:t>
            </w:r>
          </w:p>
        </w:tc>
        <w:tc>
          <w:tcPr>
            <w:tcW w:w="1070" w:type="dxa"/>
            <w:hideMark/>
          </w:tcPr>
          <w:p w14:paraId="079898B4"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108.153</w:t>
            </w:r>
          </w:p>
        </w:tc>
        <w:tc>
          <w:tcPr>
            <w:tcW w:w="1047" w:type="dxa"/>
            <w:hideMark/>
          </w:tcPr>
          <w:p w14:paraId="0426DC07"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77.9262</w:t>
            </w:r>
          </w:p>
        </w:tc>
        <w:tc>
          <w:tcPr>
            <w:tcW w:w="1012" w:type="dxa"/>
            <w:hideMark/>
          </w:tcPr>
          <w:p w14:paraId="61D3B994"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138.38</w:t>
            </w:r>
          </w:p>
        </w:tc>
        <w:tc>
          <w:tcPr>
            <w:tcW w:w="1012" w:type="dxa"/>
            <w:hideMark/>
          </w:tcPr>
          <w:p w14:paraId="12835615"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538A2C02"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76C73465"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53320791"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25.0551</w:t>
            </w:r>
          </w:p>
        </w:tc>
        <w:tc>
          <w:tcPr>
            <w:tcW w:w="1012" w:type="dxa"/>
            <w:hideMark/>
          </w:tcPr>
          <w:p w14:paraId="41592FB3"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13.5647</w:t>
            </w:r>
          </w:p>
        </w:tc>
        <w:tc>
          <w:tcPr>
            <w:tcW w:w="1016" w:type="dxa"/>
            <w:hideMark/>
          </w:tcPr>
          <w:p w14:paraId="1587C0B2"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36.5455</w:t>
            </w:r>
          </w:p>
        </w:tc>
      </w:tr>
      <w:tr w:rsidR="008976B3" w:rsidRPr="008976B3" w14:paraId="314E84BE"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FB9A4FA" w14:textId="77777777" w:rsidR="008976B3" w:rsidRPr="008976B3" w:rsidRDefault="008976B3" w:rsidP="008976B3">
            <w:pPr>
              <w:jc w:val="right"/>
              <w:rPr>
                <w:rFonts w:eastAsia="Times New Roman" w:cs="Times New Roman"/>
              </w:rPr>
            </w:pPr>
            <w:r w:rsidRPr="008976B3">
              <w:rPr>
                <w:rFonts w:eastAsia="Times New Roman" w:cs="Times New Roman"/>
              </w:rPr>
              <w:t>3/5/2010</w:t>
            </w:r>
          </w:p>
        </w:tc>
        <w:tc>
          <w:tcPr>
            <w:tcW w:w="1070" w:type="dxa"/>
            <w:hideMark/>
          </w:tcPr>
          <w:p w14:paraId="7FFADD2A"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108.305</w:t>
            </w:r>
          </w:p>
        </w:tc>
        <w:tc>
          <w:tcPr>
            <w:tcW w:w="1047" w:type="dxa"/>
            <w:hideMark/>
          </w:tcPr>
          <w:p w14:paraId="560385FF"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77.5131</w:t>
            </w:r>
          </w:p>
        </w:tc>
        <w:tc>
          <w:tcPr>
            <w:tcW w:w="1012" w:type="dxa"/>
            <w:hideMark/>
          </w:tcPr>
          <w:p w14:paraId="60387DA6"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139.097</w:t>
            </w:r>
          </w:p>
        </w:tc>
        <w:tc>
          <w:tcPr>
            <w:tcW w:w="1012" w:type="dxa"/>
            <w:hideMark/>
          </w:tcPr>
          <w:p w14:paraId="7239265D"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1581AE8E"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2B123F4D"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76132BE9"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25.0632</w:t>
            </w:r>
          </w:p>
        </w:tc>
        <w:tc>
          <w:tcPr>
            <w:tcW w:w="1012" w:type="dxa"/>
            <w:hideMark/>
          </w:tcPr>
          <w:p w14:paraId="588879A9"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13.5727</w:t>
            </w:r>
          </w:p>
        </w:tc>
        <w:tc>
          <w:tcPr>
            <w:tcW w:w="1016" w:type="dxa"/>
            <w:hideMark/>
          </w:tcPr>
          <w:p w14:paraId="06B03784"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36.5536</w:t>
            </w:r>
          </w:p>
        </w:tc>
      </w:tr>
      <w:tr w:rsidR="008976B3" w:rsidRPr="008976B3" w14:paraId="5D8D7AC7" w14:textId="77777777" w:rsidTr="008976B3">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C4732EF" w14:textId="77777777" w:rsidR="008976B3" w:rsidRPr="008976B3" w:rsidRDefault="008976B3" w:rsidP="008976B3">
            <w:pPr>
              <w:jc w:val="right"/>
              <w:rPr>
                <w:rFonts w:eastAsia="Times New Roman" w:cs="Times New Roman"/>
              </w:rPr>
            </w:pPr>
            <w:r w:rsidRPr="008976B3">
              <w:rPr>
                <w:rFonts w:eastAsia="Times New Roman" w:cs="Times New Roman"/>
              </w:rPr>
              <w:t>3/12/2010</w:t>
            </w:r>
          </w:p>
        </w:tc>
        <w:tc>
          <w:tcPr>
            <w:tcW w:w="1070" w:type="dxa"/>
            <w:hideMark/>
          </w:tcPr>
          <w:p w14:paraId="4279C05C"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108.447</w:t>
            </w:r>
          </w:p>
        </w:tc>
        <w:tc>
          <w:tcPr>
            <w:tcW w:w="1047" w:type="dxa"/>
            <w:hideMark/>
          </w:tcPr>
          <w:p w14:paraId="53D5527A"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77.1838</w:t>
            </w:r>
          </w:p>
        </w:tc>
        <w:tc>
          <w:tcPr>
            <w:tcW w:w="1012" w:type="dxa"/>
            <w:hideMark/>
          </w:tcPr>
          <w:p w14:paraId="39C9EFFB"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139.71</w:t>
            </w:r>
          </w:p>
        </w:tc>
        <w:tc>
          <w:tcPr>
            <w:tcW w:w="1012" w:type="dxa"/>
            <w:hideMark/>
          </w:tcPr>
          <w:p w14:paraId="13084BF9"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4057567D"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719DDABD"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4FDD82FD"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25.0594</w:t>
            </w:r>
          </w:p>
        </w:tc>
        <w:tc>
          <w:tcPr>
            <w:tcW w:w="1012" w:type="dxa"/>
            <w:hideMark/>
          </w:tcPr>
          <w:p w14:paraId="7FF70756"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13.5689</w:t>
            </w:r>
          </w:p>
        </w:tc>
        <w:tc>
          <w:tcPr>
            <w:tcW w:w="1016" w:type="dxa"/>
            <w:hideMark/>
          </w:tcPr>
          <w:p w14:paraId="42E16FDE" w14:textId="77777777" w:rsidR="008976B3" w:rsidRPr="008976B3" w:rsidRDefault="008976B3" w:rsidP="008976B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36.5498</w:t>
            </w:r>
          </w:p>
        </w:tc>
      </w:tr>
      <w:tr w:rsidR="008976B3" w:rsidRPr="008976B3" w14:paraId="5F7D2322" w14:textId="77777777" w:rsidTr="008976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7AC0A0C" w14:textId="77777777" w:rsidR="008976B3" w:rsidRPr="008976B3" w:rsidRDefault="008976B3" w:rsidP="008976B3">
            <w:pPr>
              <w:jc w:val="right"/>
              <w:rPr>
                <w:rFonts w:eastAsia="Times New Roman" w:cs="Times New Roman"/>
              </w:rPr>
            </w:pPr>
            <w:r w:rsidRPr="008976B3">
              <w:rPr>
                <w:rFonts w:eastAsia="Times New Roman" w:cs="Times New Roman"/>
              </w:rPr>
              <w:t>3/19/2010</w:t>
            </w:r>
          </w:p>
        </w:tc>
        <w:tc>
          <w:tcPr>
            <w:tcW w:w="1070" w:type="dxa"/>
            <w:hideMark/>
          </w:tcPr>
          <w:p w14:paraId="3E0A3B76"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108.577</w:t>
            </w:r>
          </w:p>
        </w:tc>
        <w:tc>
          <w:tcPr>
            <w:tcW w:w="1047" w:type="dxa"/>
            <w:hideMark/>
          </w:tcPr>
          <w:p w14:paraId="2997F430"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76.9201</w:t>
            </w:r>
          </w:p>
        </w:tc>
        <w:tc>
          <w:tcPr>
            <w:tcW w:w="1012" w:type="dxa"/>
            <w:hideMark/>
          </w:tcPr>
          <w:p w14:paraId="457F9281"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140.233</w:t>
            </w:r>
          </w:p>
        </w:tc>
        <w:tc>
          <w:tcPr>
            <w:tcW w:w="1012" w:type="dxa"/>
            <w:hideMark/>
          </w:tcPr>
          <w:p w14:paraId="4A243A20"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88.8752</w:t>
            </w:r>
          </w:p>
        </w:tc>
        <w:tc>
          <w:tcPr>
            <w:tcW w:w="1012" w:type="dxa"/>
            <w:hideMark/>
          </w:tcPr>
          <w:p w14:paraId="6AD6C09A"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72.906</w:t>
            </w:r>
          </w:p>
        </w:tc>
        <w:tc>
          <w:tcPr>
            <w:tcW w:w="1012" w:type="dxa"/>
            <w:hideMark/>
          </w:tcPr>
          <w:p w14:paraId="4BA7D220"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104.845</w:t>
            </w:r>
          </w:p>
        </w:tc>
        <w:tc>
          <w:tcPr>
            <w:tcW w:w="1134" w:type="dxa"/>
            <w:hideMark/>
          </w:tcPr>
          <w:p w14:paraId="0034EAF9"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25.0612</w:t>
            </w:r>
          </w:p>
        </w:tc>
        <w:tc>
          <w:tcPr>
            <w:tcW w:w="1012" w:type="dxa"/>
            <w:hideMark/>
          </w:tcPr>
          <w:p w14:paraId="092701AA" w14:textId="77777777" w:rsidR="008976B3" w:rsidRPr="008976B3" w:rsidRDefault="008976B3" w:rsidP="008976B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13.5707</w:t>
            </w:r>
          </w:p>
        </w:tc>
        <w:tc>
          <w:tcPr>
            <w:tcW w:w="1016" w:type="dxa"/>
            <w:hideMark/>
          </w:tcPr>
          <w:p w14:paraId="38779ADF" w14:textId="77777777" w:rsidR="008976B3" w:rsidRPr="008976B3" w:rsidRDefault="008976B3" w:rsidP="00401C5F">
            <w:pPr>
              <w:keepNext/>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976B3">
              <w:rPr>
                <w:rFonts w:ascii="Arial" w:eastAsia="Times New Roman" w:hAnsi="Arial" w:cs="Arial"/>
                <w:color w:val="000000"/>
              </w:rPr>
              <w:t>36.5516</w:t>
            </w:r>
          </w:p>
        </w:tc>
      </w:tr>
    </w:tbl>
    <w:p w14:paraId="4AAEF65F" w14:textId="2DD83DC7" w:rsidR="00401C5F" w:rsidRDefault="00401C5F" w:rsidP="00401C5F">
      <w:pPr>
        <w:pStyle w:val="Caption"/>
        <w:framePr w:hSpace="180" w:wrap="around" w:vAnchor="text" w:hAnchor="margin" w:xAlign="center" w:y="353"/>
      </w:pPr>
      <w:bookmarkStart w:id="20" w:name="_Toc368865299"/>
      <w:r>
        <w:t xml:space="preserve">Graph </w:t>
      </w:r>
      <w:r>
        <w:fldChar w:fldCharType="begin"/>
      </w:r>
      <w:r>
        <w:instrText xml:space="preserve"> SEQ Graph \* ARABIC </w:instrText>
      </w:r>
      <w:r>
        <w:fldChar w:fldCharType="separate"/>
      </w:r>
      <w:r>
        <w:rPr>
          <w:noProof/>
        </w:rPr>
        <w:t>8</w:t>
      </w:r>
      <w:r>
        <w:fldChar w:fldCharType="end"/>
      </w:r>
      <w:r>
        <w:t>: 12-week Forecast Table for North America, Europe, and Asia</w:t>
      </w:r>
    </w:p>
    <w:p w14:paraId="16F999E8" w14:textId="77777777" w:rsidR="007923BC" w:rsidRDefault="007923BC" w:rsidP="002C5B39">
      <w:pPr>
        <w:pStyle w:val="Heading1"/>
        <w:rPr>
          <w:sz w:val="56"/>
          <w:szCs w:val="56"/>
        </w:rPr>
      </w:pPr>
    </w:p>
    <w:p w14:paraId="37D241E9" w14:textId="77777777" w:rsidR="002C5B39" w:rsidRDefault="002C5B39" w:rsidP="002C5B39">
      <w:pPr>
        <w:pStyle w:val="Heading1"/>
        <w:rPr>
          <w:sz w:val="56"/>
          <w:szCs w:val="56"/>
        </w:rPr>
      </w:pPr>
      <w:r>
        <w:rPr>
          <w:sz w:val="56"/>
          <w:szCs w:val="56"/>
        </w:rPr>
        <w:t>C</w:t>
      </w:r>
      <w:r w:rsidRPr="00DE640A">
        <w:rPr>
          <w:sz w:val="56"/>
          <w:szCs w:val="56"/>
        </w:rPr>
        <w:t>ONCLUSION</w:t>
      </w:r>
      <w:bookmarkEnd w:id="20"/>
      <w:r w:rsidRPr="00DE640A">
        <w:rPr>
          <w:sz w:val="56"/>
          <w:szCs w:val="56"/>
        </w:rPr>
        <w:t xml:space="preserve"> </w:t>
      </w:r>
    </w:p>
    <w:p w14:paraId="41804FCD" w14:textId="00920AA0" w:rsidR="00767499" w:rsidRDefault="004239A1" w:rsidP="00767499">
      <w:r>
        <w:t xml:space="preserve">This report laid out the methodology of the time series analysis of three different sales regions. It showed that each region displayed a distinct pattern that had to be handled by a different type of model. Furthermore, we predicted sales for each region for the next 12-weeks to support the management’s decision making and planning processes. </w:t>
      </w:r>
      <w:r w:rsidR="007923BC">
        <w:t xml:space="preserve">Our forecasts show that based on the provided historic data all three markets have reached saturation and growth will remain stagnant, if nothing changes. </w:t>
      </w:r>
    </w:p>
    <w:p w14:paraId="75CFAEAC" w14:textId="77777777" w:rsidR="004239A1" w:rsidRPr="00767499" w:rsidRDefault="004239A1" w:rsidP="00767499"/>
    <w:sectPr w:rsidR="004239A1" w:rsidRPr="00767499" w:rsidSect="003064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6F340" w14:textId="77777777" w:rsidR="00EB6A74" w:rsidRDefault="00EB6A74" w:rsidP="006C5A75">
      <w:pPr>
        <w:spacing w:after="0" w:line="240" w:lineRule="auto"/>
      </w:pPr>
      <w:r>
        <w:separator/>
      </w:r>
    </w:p>
  </w:endnote>
  <w:endnote w:type="continuationSeparator" w:id="0">
    <w:p w14:paraId="14761CF4" w14:textId="77777777" w:rsidR="00EB6A74" w:rsidRDefault="00EB6A74"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422D2D" w:rsidRDefault="00422D2D"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422D2D" w:rsidRDefault="00422D2D"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422D2D" w:rsidRDefault="00422D2D"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D71">
      <w:rPr>
        <w:rStyle w:val="PageNumber"/>
        <w:noProof/>
      </w:rPr>
      <w:t>1</w:t>
    </w:r>
    <w:r>
      <w:rPr>
        <w:rStyle w:val="PageNumber"/>
      </w:rPr>
      <w:fldChar w:fldCharType="end"/>
    </w:r>
  </w:p>
  <w:p w14:paraId="757C62F4" w14:textId="77777777" w:rsidR="00422D2D" w:rsidRDefault="00422D2D"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422D2D" w:rsidRDefault="00422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88E38" w14:textId="77777777" w:rsidR="00EB6A74" w:rsidRDefault="00EB6A74" w:rsidP="006C5A75">
      <w:pPr>
        <w:spacing w:after="0" w:line="240" w:lineRule="auto"/>
      </w:pPr>
      <w:r>
        <w:separator/>
      </w:r>
    </w:p>
  </w:footnote>
  <w:footnote w:type="continuationSeparator" w:id="0">
    <w:p w14:paraId="5A42241B" w14:textId="77777777" w:rsidR="00EB6A74" w:rsidRDefault="00EB6A74"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422D2D" w:rsidRDefault="00422D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422D2D" w:rsidRDefault="00422D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422D2D" w:rsidRDefault="00422D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25DD"/>
    <w:rsid w:val="00002DC7"/>
    <w:rsid w:val="00006942"/>
    <w:rsid w:val="00022FC1"/>
    <w:rsid w:val="00031853"/>
    <w:rsid w:val="00043259"/>
    <w:rsid w:val="0005609F"/>
    <w:rsid w:val="00061842"/>
    <w:rsid w:val="00065ADB"/>
    <w:rsid w:val="000839DF"/>
    <w:rsid w:val="00091292"/>
    <w:rsid w:val="000B106B"/>
    <w:rsid w:val="000B2C5E"/>
    <w:rsid w:val="000D1EC9"/>
    <w:rsid w:val="000E105A"/>
    <w:rsid w:val="000F31A3"/>
    <w:rsid w:val="00104DAC"/>
    <w:rsid w:val="001121E8"/>
    <w:rsid w:val="00115C84"/>
    <w:rsid w:val="0011664D"/>
    <w:rsid w:val="001203D9"/>
    <w:rsid w:val="00133D61"/>
    <w:rsid w:val="00145B1E"/>
    <w:rsid w:val="00153672"/>
    <w:rsid w:val="0015653F"/>
    <w:rsid w:val="00173202"/>
    <w:rsid w:val="00181CA2"/>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953F8"/>
    <w:rsid w:val="002C1A55"/>
    <w:rsid w:val="002C5B39"/>
    <w:rsid w:val="002D26FC"/>
    <w:rsid w:val="002F3CBF"/>
    <w:rsid w:val="002F5E11"/>
    <w:rsid w:val="00300C89"/>
    <w:rsid w:val="003064E6"/>
    <w:rsid w:val="0031333D"/>
    <w:rsid w:val="0032664D"/>
    <w:rsid w:val="00332935"/>
    <w:rsid w:val="00334D95"/>
    <w:rsid w:val="003434F0"/>
    <w:rsid w:val="00345FF8"/>
    <w:rsid w:val="00365D9E"/>
    <w:rsid w:val="00381BCD"/>
    <w:rsid w:val="003A2ED3"/>
    <w:rsid w:val="003A341F"/>
    <w:rsid w:val="003B23F2"/>
    <w:rsid w:val="003C36B3"/>
    <w:rsid w:val="003E536A"/>
    <w:rsid w:val="003F0580"/>
    <w:rsid w:val="00401C5F"/>
    <w:rsid w:val="00405091"/>
    <w:rsid w:val="0041586C"/>
    <w:rsid w:val="00422D2D"/>
    <w:rsid w:val="004239A1"/>
    <w:rsid w:val="0042423B"/>
    <w:rsid w:val="00430C5C"/>
    <w:rsid w:val="00436924"/>
    <w:rsid w:val="00464C32"/>
    <w:rsid w:val="00470CD5"/>
    <w:rsid w:val="004736C8"/>
    <w:rsid w:val="00487079"/>
    <w:rsid w:val="004E5687"/>
    <w:rsid w:val="004F3BEE"/>
    <w:rsid w:val="005053C4"/>
    <w:rsid w:val="00511AFE"/>
    <w:rsid w:val="005147AC"/>
    <w:rsid w:val="005202B5"/>
    <w:rsid w:val="00536893"/>
    <w:rsid w:val="005406BA"/>
    <w:rsid w:val="00557E93"/>
    <w:rsid w:val="005710D2"/>
    <w:rsid w:val="00582842"/>
    <w:rsid w:val="005C13FE"/>
    <w:rsid w:val="005D0516"/>
    <w:rsid w:val="005D1C5B"/>
    <w:rsid w:val="005D6B92"/>
    <w:rsid w:val="00622D8F"/>
    <w:rsid w:val="0063235E"/>
    <w:rsid w:val="006349E5"/>
    <w:rsid w:val="006402F1"/>
    <w:rsid w:val="00673223"/>
    <w:rsid w:val="00674FFD"/>
    <w:rsid w:val="00687A35"/>
    <w:rsid w:val="006A2AF5"/>
    <w:rsid w:val="006C5A75"/>
    <w:rsid w:val="006E77CF"/>
    <w:rsid w:val="006F18AD"/>
    <w:rsid w:val="007015AA"/>
    <w:rsid w:val="00716C7E"/>
    <w:rsid w:val="00731C68"/>
    <w:rsid w:val="00733C21"/>
    <w:rsid w:val="00734142"/>
    <w:rsid w:val="007535CC"/>
    <w:rsid w:val="00767499"/>
    <w:rsid w:val="0077654F"/>
    <w:rsid w:val="00786198"/>
    <w:rsid w:val="007923BC"/>
    <w:rsid w:val="0079240E"/>
    <w:rsid w:val="007C27CA"/>
    <w:rsid w:val="007E7DB7"/>
    <w:rsid w:val="008124D0"/>
    <w:rsid w:val="00815C33"/>
    <w:rsid w:val="008323C6"/>
    <w:rsid w:val="00834348"/>
    <w:rsid w:val="00837773"/>
    <w:rsid w:val="00876C69"/>
    <w:rsid w:val="00883F1E"/>
    <w:rsid w:val="00891FA6"/>
    <w:rsid w:val="00894A53"/>
    <w:rsid w:val="008976B3"/>
    <w:rsid w:val="008A73D5"/>
    <w:rsid w:val="008E471D"/>
    <w:rsid w:val="008F2374"/>
    <w:rsid w:val="008F418D"/>
    <w:rsid w:val="00902F68"/>
    <w:rsid w:val="00907917"/>
    <w:rsid w:val="00927C67"/>
    <w:rsid w:val="00931051"/>
    <w:rsid w:val="0095145F"/>
    <w:rsid w:val="00985869"/>
    <w:rsid w:val="009963FE"/>
    <w:rsid w:val="009A0B3C"/>
    <w:rsid w:val="009A3E6A"/>
    <w:rsid w:val="009D4E4B"/>
    <w:rsid w:val="009E0A8C"/>
    <w:rsid w:val="009F43F3"/>
    <w:rsid w:val="00A026CA"/>
    <w:rsid w:val="00A15333"/>
    <w:rsid w:val="00A27008"/>
    <w:rsid w:val="00AA3322"/>
    <w:rsid w:val="00AB47DE"/>
    <w:rsid w:val="00AC1701"/>
    <w:rsid w:val="00AD0242"/>
    <w:rsid w:val="00AD46EB"/>
    <w:rsid w:val="00AE07A8"/>
    <w:rsid w:val="00AF01CE"/>
    <w:rsid w:val="00B01B94"/>
    <w:rsid w:val="00B02B17"/>
    <w:rsid w:val="00B043D0"/>
    <w:rsid w:val="00B43525"/>
    <w:rsid w:val="00B5646C"/>
    <w:rsid w:val="00B57884"/>
    <w:rsid w:val="00B77760"/>
    <w:rsid w:val="00B82D71"/>
    <w:rsid w:val="00BA5C78"/>
    <w:rsid w:val="00BE73AA"/>
    <w:rsid w:val="00BF1635"/>
    <w:rsid w:val="00C041BD"/>
    <w:rsid w:val="00C0507E"/>
    <w:rsid w:val="00C12CE1"/>
    <w:rsid w:val="00C15307"/>
    <w:rsid w:val="00C213BD"/>
    <w:rsid w:val="00C266CB"/>
    <w:rsid w:val="00C27D79"/>
    <w:rsid w:val="00C404B0"/>
    <w:rsid w:val="00C40960"/>
    <w:rsid w:val="00C476AC"/>
    <w:rsid w:val="00C62BDE"/>
    <w:rsid w:val="00C71ABF"/>
    <w:rsid w:val="00CB0329"/>
    <w:rsid w:val="00CB148E"/>
    <w:rsid w:val="00CC266A"/>
    <w:rsid w:val="00CC66DD"/>
    <w:rsid w:val="00CD77D8"/>
    <w:rsid w:val="00D02D76"/>
    <w:rsid w:val="00D2273B"/>
    <w:rsid w:val="00D45F58"/>
    <w:rsid w:val="00D5090C"/>
    <w:rsid w:val="00D618B4"/>
    <w:rsid w:val="00D9087E"/>
    <w:rsid w:val="00DA39AF"/>
    <w:rsid w:val="00DC3374"/>
    <w:rsid w:val="00DD2F6E"/>
    <w:rsid w:val="00DE31AB"/>
    <w:rsid w:val="00DE640A"/>
    <w:rsid w:val="00DE749A"/>
    <w:rsid w:val="00E1759F"/>
    <w:rsid w:val="00E443CF"/>
    <w:rsid w:val="00E540EB"/>
    <w:rsid w:val="00E577C4"/>
    <w:rsid w:val="00E65674"/>
    <w:rsid w:val="00E76414"/>
    <w:rsid w:val="00E815D6"/>
    <w:rsid w:val="00E94411"/>
    <w:rsid w:val="00EB1945"/>
    <w:rsid w:val="00EB6A74"/>
    <w:rsid w:val="00EF6D86"/>
    <w:rsid w:val="00EF7743"/>
    <w:rsid w:val="00F147F4"/>
    <w:rsid w:val="00F53BCB"/>
    <w:rsid w:val="00F55A01"/>
    <w:rsid w:val="00F66731"/>
    <w:rsid w:val="00F818CD"/>
    <w:rsid w:val="00F93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ubtitle">
    <w:name w:val="Subtitle"/>
    <w:basedOn w:val="Normal"/>
    <w:next w:val="Normal"/>
    <w:link w:val="SubtitleChar"/>
    <w:uiPriority w:val="11"/>
    <w:qFormat/>
    <w:rsid w:val="00115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C84"/>
    <w:rPr>
      <w:rFonts w:eastAsiaTheme="minorEastAsia"/>
      <w:color w:val="5A5A5A" w:themeColor="text1" w:themeTint="A5"/>
      <w:spacing w:val="15"/>
    </w:rPr>
  </w:style>
  <w:style w:type="table" w:styleId="GridTable5Dark-Accent1">
    <w:name w:val="Grid Table 5 Dark Accent 1"/>
    <w:basedOn w:val="TableNormal"/>
    <w:uiPriority w:val="50"/>
    <w:rsid w:val="004369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36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953F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F43F3"/>
    <w:pPr>
      <w:outlineLvl w:val="9"/>
    </w:pPr>
  </w:style>
  <w:style w:type="character" w:styleId="Hyperlink">
    <w:name w:val="Hyperlink"/>
    <w:basedOn w:val="DefaultParagraphFont"/>
    <w:uiPriority w:val="99"/>
    <w:unhideWhenUsed/>
    <w:rsid w:val="009F4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289362869">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10928162">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07598030">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140532373">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 w:id="21028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5A"/>
    <w:rsid w:val="00EF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B5A"/>
    <w:rPr>
      <w:color w:val="808080"/>
    </w:rPr>
  </w:style>
  <w:style w:type="paragraph" w:customStyle="1" w:styleId="A5FA9B66A32B47BFBAB3B604BDECD54B">
    <w:name w:val="A5FA9B66A32B47BFBAB3B604BDECD54B"/>
    <w:rsid w:val="00EF7B5A"/>
  </w:style>
  <w:style w:type="paragraph" w:customStyle="1" w:styleId="95F305F492734ADD9B7C00426D1FB6C1">
    <w:name w:val="95F305F492734ADD9B7C00426D1FB6C1"/>
    <w:rsid w:val="00EF7B5A"/>
  </w:style>
  <w:style w:type="paragraph" w:customStyle="1" w:styleId="5D96185519B140A2B01215FD3961909B">
    <w:name w:val="5D96185519B140A2B01215FD3961909B"/>
    <w:rsid w:val="00EF7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F3AD5-EB52-4D35-93E9-ADEC4C8D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pd3020@live.esu.edu</cp:lastModifiedBy>
  <cp:revision>9</cp:revision>
  <cp:lastPrinted>2013-10-01T18:11:00Z</cp:lastPrinted>
  <dcterms:created xsi:type="dcterms:W3CDTF">2013-10-04T13:47:00Z</dcterms:created>
  <dcterms:modified xsi:type="dcterms:W3CDTF">2013-10-07T03:47:00Z</dcterms:modified>
</cp:coreProperties>
</file>