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E5C0E">
      <w:pPr>
        <w:jc w:val="both"/>
        <w:rPr>
          <w:b/>
          <w:sz w:val="52"/>
          <w:szCs w:val="52"/>
        </w:rPr>
      </w:pPr>
    </w:p>
    <w:p w14:paraId="5802DBAF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哈尔滨工业大学（深圳）</w:t>
      </w:r>
    </w:p>
    <w:p w14:paraId="0F4B3AAA">
      <w:pPr>
        <w:jc w:val="center"/>
        <w:rPr>
          <w:b/>
          <w:sz w:val="44"/>
          <w:szCs w:val="44"/>
        </w:rPr>
      </w:pPr>
    </w:p>
    <w:p w14:paraId="19552007">
      <w:pPr>
        <w:jc w:val="both"/>
        <w:rPr>
          <w:b/>
          <w:sz w:val="44"/>
          <w:szCs w:val="44"/>
        </w:rPr>
      </w:pPr>
    </w:p>
    <w:p w14:paraId="7287D167">
      <w:pPr>
        <w:jc w:val="center"/>
        <w:rPr>
          <w:b/>
          <w:sz w:val="44"/>
          <w:szCs w:val="44"/>
        </w:rPr>
      </w:pPr>
    </w:p>
    <w:p w14:paraId="468028A3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软件构造</w:t>
      </w:r>
    </w:p>
    <w:p w14:paraId="129712EE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实验指导书</w:t>
      </w:r>
    </w:p>
    <w:p w14:paraId="68C1FDD8">
      <w:pPr>
        <w:spacing w:before="312" w:beforeLines="100" w:after="312" w:afterLines="100"/>
        <w:jc w:val="center"/>
        <w:rPr>
          <w:rFonts w:ascii="宋体" w:hAnsi="宋体" w:eastAsia="宋体" w:cs="Times New Roman"/>
          <w:sz w:val="24"/>
          <w:szCs w:val="24"/>
        </w:rPr>
      </w:pPr>
    </w:p>
    <w:p w14:paraId="34F05BEA">
      <w:pPr>
        <w:spacing w:before="312" w:beforeLines="100" w:after="312" w:afterLines="100"/>
        <w:jc w:val="center"/>
        <w:rPr>
          <w:rFonts w:ascii="宋体" w:hAnsi="宋体" w:eastAsia="宋体" w:cs="Times New Roman"/>
          <w:sz w:val="24"/>
          <w:szCs w:val="24"/>
        </w:rPr>
      </w:pPr>
    </w:p>
    <w:p w14:paraId="04BCA944">
      <w:pPr>
        <w:spacing w:before="312" w:beforeLines="100" w:after="312" w:afterLines="100"/>
        <w:jc w:val="center"/>
        <w:rPr>
          <w:rFonts w:hint="eastAsia" w:ascii="Times New Roman" w:hAnsi="黑体" w:eastAsia="黑体" w:cs="宋体"/>
          <w:kern w:val="0"/>
          <w:sz w:val="36"/>
          <w:szCs w:val="36"/>
        </w:rPr>
      </w:pPr>
      <w:r>
        <w:rPr>
          <w:rFonts w:ascii="Times New Roman" w:hAnsi="黑体" w:eastAsia="黑体" w:cs="宋体"/>
          <w:kern w:val="0"/>
          <w:sz w:val="36"/>
          <w:szCs w:val="36"/>
        </w:rPr>
        <w:t>实验</w:t>
      </w:r>
      <w:r>
        <w:rPr>
          <w:rFonts w:hint="eastAsia" w:ascii="Times New Roman" w:hAnsi="黑体" w:eastAsia="黑体" w:cs="宋体"/>
          <w:kern w:val="0"/>
          <w:sz w:val="36"/>
          <w:szCs w:val="36"/>
          <w:lang w:val="en-US" w:eastAsia="zh-CN"/>
        </w:rPr>
        <w:t>六</w:t>
      </w:r>
      <w:r>
        <w:rPr>
          <w:rFonts w:hint="eastAsia" w:ascii="Times New Roman" w:hAnsi="黑体" w:eastAsia="黑体" w:cs="宋体"/>
          <w:kern w:val="0"/>
          <w:sz w:val="36"/>
          <w:szCs w:val="36"/>
        </w:rPr>
        <w:t xml:space="preserve"> </w:t>
      </w:r>
      <w:r>
        <w:rPr>
          <w:rFonts w:hint="eastAsia" w:ascii="Times New Roman" w:hAnsi="黑体" w:eastAsia="黑体" w:cs="宋体"/>
          <w:kern w:val="0"/>
          <w:sz w:val="36"/>
          <w:szCs w:val="36"/>
          <w:lang w:val="en-US" w:eastAsia="zh-CN"/>
        </w:rPr>
        <w:t>观察者</w:t>
      </w:r>
      <w:r>
        <w:rPr>
          <w:rFonts w:ascii="Times New Roman" w:hAnsi="黑体" w:eastAsia="黑体" w:cs="宋体"/>
          <w:kern w:val="0"/>
          <w:sz w:val="36"/>
          <w:szCs w:val="36"/>
        </w:rPr>
        <w:t>和</w:t>
      </w:r>
      <w:r>
        <w:rPr>
          <w:rFonts w:hint="eastAsia" w:ascii="Times New Roman" w:hAnsi="黑体" w:eastAsia="黑体" w:cs="宋体"/>
          <w:kern w:val="0"/>
          <w:sz w:val="36"/>
          <w:szCs w:val="36"/>
          <w:lang w:val="en-US" w:eastAsia="zh-CN"/>
        </w:rPr>
        <w:t>模板</w:t>
      </w:r>
      <w:r>
        <w:rPr>
          <w:rFonts w:ascii="Times New Roman" w:hAnsi="黑体" w:eastAsia="黑体" w:cs="宋体"/>
          <w:kern w:val="0"/>
          <w:sz w:val="36"/>
          <w:szCs w:val="36"/>
        </w:rPr>
        <w:t>模式</w:t>
      </w:r>
    </w:p>
    <w:p w14:paraId="1BE1AEB1">
      <w:pPr>
        <w:spacing w:before="312" w:beforeLines="100" w:after="312" w:afterLines="100"/>
        <w:jc w:val="center"/>
        <w:rPr>
          <w:rFonts w:hint="eastAsia" w:ascii="Times New Roman" w:hAnsi="黑体" w:eastAsia="黑体" w:cs="宋体"/>
          <w:kern w:val="0"/>
          <w:sz w:val="36"/>
          <w:szCs w:val="36"/>
        </w:rPr>
      </w:pPr>
    </w:p>
    <w:p w14:paraId="0AEC8A3B">
      <w:pPr>
        <w:spacing w:before="312" w:beforeLines="100" w:after="312" w:afterLines="100"/>
        <w:jc w:val="center"/>
        <w:rPr>
          <w:rFonts w:hint="eastAsia" w:ascii="Times New Roman" w:hAnsi="黑体" w:eastAsia="黑体" w:cs="宋体"/>
          <w:kern w:val="0"/>
          <w:sz w:val="36"/>
          <w:szCs w:val="36"/>
        </w:rPr>
      </w:pPr>
    </w:p>
    <w:p w14:paraId="6112B445">
      <w:pPr>
        <w:spacing w:before="312" w:beforeLines="100" w:after="312" w:afterLines="100"/>
        <w:jc w:val="center"/>
        <w:rPr>
          <w:rFonts w:hint="eastAsia" w:ascii="Times New Roman" w:hAnsi="黑体" w:eastAsia="黑体" w:cs="宋体"/>
          <w:kern w:val="0"/>
          <w:sz w:val="36"/>
          <w:szCs w:val="36"/>
        </w:rPr>
      </w:pPr>
    </w:p>
    <w:p w14:paraId="221A19D4">
      <w:pPr>
        <w:spacing w:before="312" w:beforeLines="100" w:after="312" w:afterLines="100"/>
        <w:jc w:val="both"/>
        <w:rPr>
          <w:rFonts w:hint="eastAsia" w:ascii="Times New Roman" w:hAnsi="黑体" w:eastAsia="黑体" w:cs="宋体"/>
          <w:kern w:val="0"/>
          <w:sz w:val="36"/>
          <w:szCs w:val="36"/>
        </w:rPr>
      </w:pPr>
    </w:p>
    <w:p w14:paraId="0073443C">
      <w:pPr>
        <w:spacing w:before="312" w:beforeLines="100" w:after="312" w:afterLines="100"/>
        <w:jc w:val="center"/>
        <w:rPr>
          <w:rFonts w:hint="default" w:ascii="Times New Roman" w:hAnsi="黑体" w:eastAsia="黑体" w:cs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黑体" w:eastAsia="黑体" w:cs="宋体"/>
          <w:kern w:val="0"/>
          <w:sz w:val="24"/>
          <w:szCs w:val="24"/>
          <w:lang w:val="en-US" w:eastAsia="zh-CN"/>
        </w:rPr>
        <w:t>2026春</w:t>
      </w:r>
    </w:p>
    <w:p w14:paraId="20FF4DB4">
      <w:pPr>
        <w:spacing w:before="312" w:beforeLines="100" w:after="312" w:afterLines="100"/>
        <w:jc w:val="center"/>
        <w:rPr>
          <w:rFonts w:hint="default" w:ascii="Times New Roman" w:hAnsi="黑体" w:eastAsia="黑体" w:cs="宋体"/>
          <w:kern w:val="0"/>
          <w:sz w:val="24"/>
          <w:szCs w:val="24"/>
          <w:lang w:val="en-US" w:eastAsia="zh-CN"/>
        </w:rPr>
      </w:pPr>
    </w:p>
    <w:p w14:paraId="77846576">
      <w:pPr>
        <w:spacing w:before="312" w:beforeLines="100" w:after="312" w:afterLines="100"/>
        <w:jc w:val="center"/>
        <w:rPr>
          <w:rFonts w:hint="eastAsia" w:ascii="Times New Roman" w:hAnsi="黑体" w:eastAsia="黑体" w:cs="宋体"/>
          <w:kern w:val="0"/>
          <w:sz w:val="24"/>
          <w:szCs w:val="24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8224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7038CC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2B2C9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_Toc9891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_Toc9891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F0FB4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_Toc14967 </w:instrText>
          </w:r>
          <w:r>
            <w:fldChar w:fldCharType="separate"/>
          </w:r>
          <w:r>
            <w:t>2. 实验</w:t>
          </w:r>
          <w:r>
            <w:rPr>
              <w:rFonts w:hint="eastAsia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_Toc14967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1B7CF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_Toc1555 </w:instrText>
          </w:r>
          <w:r>
            <w:fldChar w:fldCharType="separate"/>
          </w:r>
          <w:r>
            <w:t>3. 实验内容</w:t>
          </w:r>
          <w:r>
            <w:tab/>
          </w:r>
          <w:r>
            <w:fldChar w:fldCharType="begin"/>
          </w:r>
          <w:r>
            <w:instrText xml:space="preserve"> PAGEREF _Toc1555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93111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_Toc12774 </w:instrText>
          </w:r>
          <w:r>
            <w:fldChar w:fldCharType="separate"/>
          </w:r>
          <w:r>
            <w:t>4. 实验步骤</w:t>
          </w:r>
          <w:r>
            <w:tab/>
          </w:r>
          <w:r>
            <w:fldChar w:fldCharType="begin"/>
          </w:r>
          <w:r>
            <w:instrText xml:space="preserve"> PAGEREF _Toc12774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33BB7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_Toc22183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  <w:lang w:val="en-US" w:eastAsia="zh-CN"/>
            </w:rPr>
            <w:t>观察者模式应用</w:t>
          </w:r>
          <w:r>
            <w:tab/>
          </w:r>
          <w:r>
            <w:fldChar w:fldCharType="begin"/>
          </w:r>
          <w:r>
            <w:instrText xml:space="preserve"> PAGEREF _Toc22183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2E975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4.1.1 炸弹、冰冻道具场景分析</w:t>
          </w:r>
          <w:r>
            <w:tab/>
          </w:r>
          <w:r>
            <w:fldChar w:fldCharType="begin"/>
          </w:r>
          <w:r>
            <w:instrText xml:space="preserve"> PAGEREF _Toc13095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C50DF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4.1.2 代码实现</w:t>
          </w:r>
          <w:r>
            <w:tab/>
          </w:r>
          <w:r>
            <w:fldChar w:fldCharType="begin"/>
          </w:r>
          <w:r>
            <w:instrText xml:space="preserve"> PAGEREF _Toc13074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754CB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_Toc20992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2模板</w:t>
          </w:r>
          <w:r>
            <w:rPr>
              <w:rFonts w:hint="default"/>
              <w:lang w:val="en-US" w:eastAsia="zh-CN"/>
            </w:rPr>
            <w:t>模式</w:t>
          </w:r>
          <w:r>
            <w:rPr>
              <w:rFonts w:hint="eastAsia"/>
              <w:lang w:val="en-US" w:eastAsia="zh-CN"/>
            </w:rPr>
            <w:t>应用</w:t>
          </w:r>
          <w:r>
            <w:tab/>
          </w:r>
          <w:r>
            <w:fldChar w:fldCharType="begin"/>
          </w:r>
          <w:r>
            <w:instrText xml:space="preserve"> PAGEREF _Toc20992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4AF43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4.2.1 难度选择场景分析</w:t>
          </w:r>
          <w:r>
            <w:tab/>
          </w:r>
          <w:r>
            <w:fldChar w:fldCharType="begin"/>
          </w:r>
          <w:r>
            <w:instrText xml:space="preserve"> PAGEREF _Toc15448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04777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4.2.2 代码实现</w:t>
          </w:r>
          <w:r>
            <w:tab/>
          </w:r>
          <w:r>
            <w:fldChar w:fldCharType="begin"/>
          </w:r>
          <w:r>
            <w:instrText xml:space="preserve"> PAGEREF _Toc32344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25080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_Toc29170 </w:instrText>
          </w:r>
          <w:r>
            <w:fldChar w:fldCharType="separate"/>
          </w:r>
          <w:r>
            <w:t xml:space="preserve">5. </w:t>
          </w:r>
          <w:r>
            <w:rPr>
              <w:rFonts w:hint="eastAsia"/>
              <w:lang w:val="en-US" w:eastAsia="zh-CN"/>
            </w:rPr>
            <w:t>本次迭代开发目标</w:t>
          </w:r>
          <w:r>
            <w:tab/>
          </w:r>
          <w:r>
            <w:fldChar w:fldCharType="begin"/>
          </w:r>
          <w:r>
            <w:instrText xml:space="preserve"> PAGEREF _Toc29170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AAF20F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_Toc29766 </w:instrText>
          </w:r>
          <w:r>
            <w:fldChar w:fldCharType="separate"/>
          </w:r>
          <w:r>
            <w:t xml:space="preserve">6. </w:t>
          </w:r>
          <w:r>
            <w:rPr>
              <w:rFonts w:hint="eastAsia"/>
              <w:lang w:val="en-US" w:eastAsia="zh-CN"/>
            </w:rPr>
            <w:t>期末提交要求</w:t>
          </w:r>
          <w:r>
            <w:tab/>
          </w:r>
          <w:r>
            <w:fldChar w:fldCharType="begin"/>
          </w:r>
          <w:r>
            <w:instrText xml:space="preserve"> PAGEREF _Toc29766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C23B9EC">
          <w:p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  <w:bookmarkStart w:id="20" w:name="_GoBack"/>
          <w:bookmarkEnd w:id="20"/>
        </w:p>
      </w:sdtContent>
    </w:sdt>
    <w:p w14:paraId="1B98567C">
      <w:pPr>
        <w:pStyle w:val="2"/>
        <w:numPr>
          <w:ilvl w:val="0"/>
          <w:numId w:val="1"/>
        </w:numPr>
      </w:pPr>
      <w:bookmarkStart w:id="0" w:name="_Toc9891"/>
      <w:r>
        <w:rPr>
          <w:rFonts w:hint="eastAsia"/>
        </w:rPr>
        <w:t>实验目的</w:t>
      </w:r>
      <w:bookmarkEnd w:id="0"/>
    </w:p>
    <w:p w14:paraId="5EAA324F">
      <w:pPr>
        <w:pStyle w:val="12"/>
        <w:numPr>
          <w:ilvl w:val="0"/>
          <w:numId w:val="2"/>
        </w:numPr>
        <w:ind w:firstLineChars="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深入理解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观察者</w:t>
      </w:r>
      <w:r>
        <w:rPr>
          <w:rFonts w:hint="eastAsia" w:ascii="宋体" w:hAnsi="宋体" w:eastAsia="宋体" w:cs="Times New Roman"/>
          <w:sz w:val="24"/>
          <w:szCs w:val="24"/>
        </w:rPr>
        <w:t>与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模板</w:t>
      </w:r>
      <w:r>
        <w:rPr>
          <w:rFonts w:hint="eastAsia" w:ascii="宋体" w:hAnsi="宋体" w:eastAsia="宋体" w:cs="Times New Roman"/>
          <w:sz w:val="24"/>
          <w:szCs w:val="24"/>
        </w:rPr>
        <w:t>模式的设计意图及结构</w:t>
      </w:r>
    </w:p>
    <w:p w14:paraId="0EE8FF25">
      <w:pPr>
        <w:pStyle w:val="12"/>
        <w:numPr>
          <w:ilvl w:val="0"/>
          <w:numId w:val="2"/>
        </w:numPr>
        <w:ind w:firstLineChars="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结合案例，规范绘制两种模式的 UML 类图</w:t>
      </w:r>
    </w:p>
    <w:p w14:paraId="28A6641C">
      <w:pPr>
        <w:pStyle w:val="12"/>
        <w:numPr>
          <w:ilvl w:val="0"/>
          <w:numId w:val="2"/>
        </w:numPr>
        <w:ind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掌握重构方法，通过代码实现并应用两种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设计</w:t>
      </w:r>
      <w:r>
        <w:rPr>
          <w:rFonts w:hint="eastAsia" w:ascii="宋体" w:hAnsi="宋体" w:eastAsia="宋体" w:cs="Times New Roman"/>
          <w:sz w:val="24"/>
          <w:szCs w:val="24"/>
        </w:rPr>
        <w:t>模式</w:t>
      </w:r>
    </w:p>
    <w:p w14:paraId="7C3ED6D7">
      <w:pPr>
        <w:pStyle w:val="2"/>
        <w:numPr>
          <w:ilvl w:val="0"/>
          <w:numId w:val="1"/>
        </w:numPr>
      </w:pPr>
      <w:bookmarkStart w:id="1" w:name="_Toc14967"/>
      <w:r>
        <w:t>实验</w:t>
      </w:r>
      <w:r>
        <w:rPr>
          <w:rFonts w:hint="eastAsia"/>
        </w:rPr>
        <w:t>环境</w:t>
      </w:r>
      <w:bookmarkEnd w:id="1"/>
    </w:p>
    <w:p w14:paraId="5424BB6A">
      <w:pPr>
        <w:pStyle w:val="12"/>
        <w:numPr>
          <w:ilvl w:val="1"/>
          <w:numId w:val="3"/>
        </w:numPr>
        <w:ind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IntelliJ IDEA 2025.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3</w:t>
      </w:r>
    </w:p>
    <w:p w14:paraId="36518831">
      <w:pPr>
        <w:pStyle w:val="12"/>
        <w:numPr>
          <w:ilvl w:val="1"/>
          <w:numId w:val="3"/>
        </w:numPr>
        <w:ind w:firstLineChars="0"/>
        <w:rPr>
          <w:rFonts w:hint="default" w:ascii="宋体" w:hAnsi="宋体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Open</w:t>
      </w:r>
      <w:r>
        <w:rPr>
          <w:rFonts w:hint="eastAsia" w:ascii="宋体" w:hAnsi="宋体" w:eastAsia="宋体" w:cs="Times New Roman"/>
          <w:sz w:val="24"/>
          <w:szCs w:val="24"/>
        </w:rPr>
        <w:t>J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DK 25</w:t>
      </w:r>
    </w:p>
    <w:p w14:paraId="2801F45E">
      <w:pPr>
        <w:pStyle w:val="2"/>
        <w:numPr>
          <w:ilvl w:val="0"/>
          <w:numId w:val="1"/>
        </w:numPr>
      </w:pPr>
      <w:bookmarkStart w:id="2" w:name="_Toc1555"/>
      <w:r>
        <w:t>实验内容</w:t>
      </w:r>
      <w:bookmarkEnd w:id="2"/>
    </w:p>
    <w:p w14:paraId="659945ED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深入学习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观察者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模板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模式的设计原理，结合实例完成两种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设计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模式的UML 结构图绘制</w:t>
      </w:r>
    </w:p>
    <w:p w14:paraId="3D9D643F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对系统内的道具生效逻辑与难度控制逻辑进行代码重构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：</w:t>
      </w:r>
    </w:p>
    <w:p w14:paraId="7DF97F8C">
      <w:pPr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采用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观察者模式实现炸弹、冰冻道具的功能逻辑</w:t>
      </w:r>
    </w:p>
    <w:p w14:paraId="4652531B">
      <w:pPr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����" w:hAnsi="����" w:eastAsia="����" w:cs="����"/>
          <w:color w:val="010101"/>
          <w:sz w:val="24"/>
          <w:szCs w:val="24"/>
        </w:rPr>
        <w:t>采用模板模式实现</w:t>
      </w:r>
      <w:r>
        <w:rPr>
          <w:rFonts w:hint="default" w:ascii="����" w:hAnsi="����" w:eastAsia="����" w:cs="����"/>
          <w:color w:val="010101"/>
          <w:sz w:val="24"/>
          <w:szCs w:val="24"/>
        </w:rPr>
        <w:t>简单、普通</w:t>
      </w:r>
      <w:r>
        <w:rPr>
          <w:rFonts w:hint="eastAsia" w:ascii="����" w:hAnsi="����" w:eastAsia="宋体" w:cs="����"/>
          <w:color w:val="010101"/>
          <w:sz w:val="24"/>
          <w:szCs w:val="24"/>
          <w:lang w:val="en-US" w:eastAsia="zh-CN"/>
        </w:rPr>
        <w:t>和</w:t>
      </w:r>
      <w:r>
        <w:rPr>
          <w:rFonts w:hint="default" w:ascii="����" w:hAnsi="����" w:eastAsia="����" w:cs="����"/>
          <w:color w:val="010101"/>
          <w:sz w:val="24"/>
          <w:szCs w:val="24"/>
        </w:rPr>
        <w:t>困难</w:t>
      </w:r>
      <w:r>
        <w:rPr>
          <w:rFonts w:hint="eastAsia" w:ascii="����" w:hAnsi="����" w:eastAsia="宋体" w:cs="����"/>
          <w:color w:val="010101"/>
          <w:sz w:val="24"/>
          <w:szCs w:val="24"/>
          <w:lang w:val="en-US" w:eastAsia="zh-CN"/>
        </w:rPr>
        <w:t>三种游戏</w:t>
      </w:r>
      <w:r>
        <w:rPr>
          <w:rFonts w:hint="default" w:ascii="����" w:hAnsi="����" w:eastAsia="����" w:cs="����"/>
          <w:color w:val="010101"/>
          <w:sz w:val="24"/>
          <w:szCs w:val="24"/>
        </w:rPr>
        <w:t>难度</w:t>
      </w:r>
    </w:p>
    <w:p w14:paraId="50C9C716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完成本次迭代开发清单中的全部任务</w:t>
      </w:r>
    </w:p>
    <w:p w14:paraId="408015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988776">
      <w:pPr>
        <w:pStyle w:val="2"/>
        <w:numPr>
          <w:ilvl w:val="0"/>
          <w:numId w:val="1"/>
        </w:numPr>
      </w:pPr>
      <w:bookmarkStart w:id="3" w:name="_Toc12774"/>
      <w:r>
        <w:t>实验步骤</w:t>
      </w:r>
      <w:bookmarkEnd w:id="3"/>
    </w:p>
    <w:p w14:paraId="7C2073BE">
      <w:pPr>
        <w:pStyle w:val="3"/>
        <w:bidi w:val="0"/>
        <w:rPr>
          <w:rFonts w:hint="eastAsia"/>
          <w:lang w:val="en-US" w:eastAsia="zh-CN"/>
        </w:rPr>
      </w:pPr>
      <w:bookmarkStart w:id="4" w:name="_Toc19250"/>
      <w:bookmarkStart w:id="5" w:name="_Toc22183"/>
      <w:r>
        <w:t xml:space="preserve">4.1 </w:t>
      </w:r>
      <w:r>
        <w:rPr>
          <w:rFonts w:hint="eastAsia"/>
          <w:lang w:val="en-US" w:eastAsia="zh-CN"/>
        </w:rPr>
        <w:t>观察者模式应用</w:t>
      </w:r>
      <w:bookmarkEnd w:id="4"/>
      <w:bookmarkEnd w:id="5"/>
    </w:p>
    <w:p w14:paraId="31E0D338">
      <w:pPr>
        <w:pStyle w:val="4"/>
        <w:bidi w:val="0"/>
        <w:spacing w:line="240" w:lineRule="auto"/>
      </w:pPr>
      <w:bookmarkStart w:id="6" w:name="_Toc23629"/>
      <w:bookmarkStart w:id="7" w:name="_Toc20048"/>
      <w:bookmarkStart w:id="8" w:name="_Toc13095"/>
      <w:r>
        <w:rPr>
          <w:rFonts w:hint="eastAsia"/>
          <w:lang w:val="en-US" w:eastAsia="zh-CN"/>
        </w:rPr>
        <w:t xml:space="preserve">4.1.1 </w:t>
      </w:r>
      <w:bookmarkEnd w:id="6"/>
      <w:r>
        <w:rPr>
          <w:rFonts w:hint="eastAsia"/>
          <w:lang w:val="en-US" w:eastAsia="zh-CN"/>
        </w:rPr>
        <w:t>炸弹、冰冻道具场景分析</w:t>
      </w:r>
      <w:bookmarkEnd w:id="7"/>
      <w:bookmarkEnd w:id="8"/>
    </w:p>
    <w:p w14:paraId="4FD002A7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飞机大战游戏中包含2种特殊道具：炸弹道具、冰冻道具。两种道具均在敌机被击毁时按预设概率随机掉落生成，英雄机碰撞道具后自动触发生效，炸弹、冰冻道具道具敌机子弹及不同类型敌机的效果存在显著差异。具体生效效果如下表所示：</w:t>
      </w:r>
    </w:p>
    <w:p w14:paraId="3742C279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34C84E6C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533E60E4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586E937E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305710B1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34D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840" w:type="dxa"/>
            <w:shd w:val="clear" w:color="auto" w:fill="2D54A0" w:themeFill="accent1" w:themeFillShade="BF"/>
            <w:vAlign w:val="center"/>
          </w:tcPr>
          <w:p w14:paraId="337B1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41" w:type="dxa"/>
            <w:shd w:val="clear" w:color="auto" w:fill="2D54A0" w:themeFill="accent1" w:themeFillShade="BF"/>
            <w:vAlign w:val="center"/>
          </w:tcPr>
          <w:p w14:paraId="1B06AA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炸弹道具</w:t>
            </w:r>
          </w:p>
        </w:tc>
        <w:tc>
          <w:tcPr>
            <w:tcW w:w="2841" w:type="dxa"/>
            <w:shd w:val="clear" w:color="auto" w:fill="2D54A0" w:themeFill="accent1" w:themeFillShade="BF"/>
            <w:vAlign w:val="center"/>
          </w:tcPr>
          <w:p w14:paraId="42524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冰冻道具</w:t>
            </w:r>
          </w:p>
        </w:tc>
      </w:tr>
      <w:tr w14:paraId="3B83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7DA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普通敌机</w:t>
            </w:r>
          </w:p>
        </w:tc>
        <w:tc>
          <w:tcPr>
            <w:tcW w:w="2841" w:type="dxa"/>
          </w:tcPr>
          <w:p w14:paraId="02D79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坠毁</w:t>
            </w:r>
          </w:p>
        </w:tc>
        <w:tc>
          <w:tcPr>
            <w:tcW w:w="2841" w:type="dxa"/>
          </w:tcPr>
          <w:p w14:paraId="28D334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永久静止</w:t>
            </w:r>
          </w:p>
        </w:tc>
      </w:tr>
      <w:tr w14:paraId="2755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C7F1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精英敌机</w:t>
            </w:r>
          </w:p>
        </w:tc>
        <w:tc>
          <w:tcPr>
            <w:tcW w:w="2841" w:type="dxa"/>
          </w:tcPr>
          <w:p w14:paraId="4582F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坠毁</w:t>
            </w:r>
          </w:p>
        </w:tc>
        <w:tc>
          <w:tcPr>
            <w:tcW w:w="2841" w:type="dxa"/>
          </w:tcPr>
          <w:p w14:paraId="04C60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静止4s后恢复</w:t>
            </w:r>
          </w:p>
        </w:tc>
      </w:tr>
      <w:tr w14:paraId="65317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1917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精锐敌机</w:t>
            </w:r>
          </w:p>
        </w:tc>
        <w:tc>
          <w:tcPr>
            <w:tcW w:w="2841" w:type="dxa"/>
          </w:tcPr>
          <w:p w14:paraId="65B36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坠毁</w:t>
            </w:r>
          </w:p>
        </w:tc>
        <w:tc>
          <w:tcPr>
            <w:tcW w:w="2841" w:type="dxa"/>
          </w:tcPr>
          <w:p w14:paraId="39CA3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静止3s后恢复</w:t>
            </w:r>
          </w:p>
        </w:tc>
      </w:tr>
      <w:tr w14:paraId="3877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7AC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王牌敌机</w:t>
            </w:r>
          </w:p>
        </w:tc>
        <w:tc>
          <w:tcPr>
            <w:tcW w:w="2841" w:type="dxa"/>
          </w:tcPr>
          <w:p w14:paraId="43C30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掉血</w:t>
            </w:r>
          </w:p>
        </w:tc>
        <w:tc>
          <w:tcPr>
            <w:tcW w:w="2841" w:type="dxa"/>
          </w:tcPr>
          <w:p w14:paraId="697EB0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减速5s后恢复</w:t>
            </w:r>
          </w:p>
        </w:tc>
      </w:tr>
      <w:tr w14:paraId="73FC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BF2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Boss敌机</w:t>
            </w:r>
          </w:p>
        </w:tc>
        <w:tc>
          <w:tcPr>
            <w:tcW w:w="2841" w:type="dxa"/>
          </w:tcPr>
          <w:p w14:paraId="429E0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不受影响</w:t>
            </w:r>
          </w:p>
        </w:tc>
        <w:tc>
          <w:tcPr>
            <w:tcW w:w="2841" w:type="dxa"/>
          </w:tcPr>
          <w:p w14:paraId="1A349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不受影响</w:t>
            </w:r>
          </w:p>
        </w:tc>
      </w:tr>
      <w:tr w14:paraId="12F0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E54B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敌机子弹</w:t>
            </w:r>
          </w:p>
        </w:tc>
        <w:tc>
          <w:tcPr>
            <w:tcW w:w="2841" w:type="dxa"/>
          </w:tcPr>
          <w:p w14:paraId="6CF3B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消失</w:t>
            </w:r>
          </w:p>
        </w:tc>
        <w:tc>
          <w:tcPr>
            <w:tcW w:w="2841" w:type="dxa"/>
          </w:tcPr>
          <w:p w14:paraId="035F0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静止5s后恢复</w:t>
            </w:r>
          </w:p>
        </w:tc>
      </w:tr>
    </w:tbl>
    <w:p w14:paraId="32869D2F">
      <w:pPr>
        <w:rPr>
          <w:rFonts w:hint="default"/>
          <w:sz w:val="24"/>
          <w:szCs w:val="24"/>
          <w:lang w:val="en-US" w:eastAsia="zh-CN"/>
        </w:rPr>
      </w:pPr>
    </w:p>
    <w:p w14:paraId="5F75F62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注：炸弹道具生效后，英雄机可获得所有坠毁敌机分数， 坠毁敌机不掉落道具。</w:t>
      </w:r>
    </w:p>
    <w:p w14:paraId="4813B52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6B827D8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设计任务：</w:t>
      </w:r>
    </w:p>
    <w:p w14:paraId="33681D0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宋体" w:hAnsi="宋体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鉴于</w:t>
      </w:r>
      <w:r>
        <w:rPr>
          <w:rFonts w:hint="eastAsia" w:ascii="宋体" w:hAnsi="宋体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两种</w:t>
      </w:r>
      <w:r>
        <w:rPr>
          <w:rFonts w:hint="default" w:ascii="宋体" w:hAnsi="宋体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道具生效时需要通知并影响多个不同类型的敌机对象，且对不同敌机的影响逻辑各不相同，为了实现道具与敌机之间的松耦合，避免道具类直接依赖大量具体的敌机类，请采用观察者模式进行道具生效逻辑的设计与代码重构。</w:t>
      </w:r>
    </w:p>
    <w:p w14:paraId="20E2814C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宋体" w:hAnsi="宋体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57866F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UML 建模：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绘制该模式的 UML 类图，图中需明确标注设计模式名称，并自定义合理的类名、属性名及方法名，以完整展示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观察者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模式的实现结构。</w:t>
      </w:r>
    </w:p>
    <w:p w14:paraId="4A36F796">
      <w:pPr>
        <w:rPr>
          <w:rFonts w:hint="eastAsia"/>
        </w:rPr>
      </w:pPr>
    </w:p>
    <w:p w14:paraId="52B5F7D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观察者模式</w:t>
      </w:r>
    </w:p>
    <w:p w14:paraId="0A924B9B">
      <w:pPr>
        <w:ind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观察者模式（Observer Pattern）也是一种行为设计模式， 允许你定义一种订阅机制， 可在对象事件发生时通知多个 “观察” 该对象的其他对象。</w:t>
      </w:r>
    </w:p>
    <w:p w14:paraId="263D8F82">
      <w:pPr>
        <w:jc w:val="both"/>
        <w:rPr>
          <w:rFonts w:hint="eastAsia"/>
          <w:sz w:val="24"/>
          <w:szCs w:val="24"/>
          <w:lang w:val="en-US" w:eastAsia="zh-CN"/>
        </w:rPr>
      </w:pPr>
    </w:p>
    <w:p w14:paraId="5D47E5CB">
      <w:pPr>
        <w:jc w:val="center"/>
      </w:pPr>
      <w:r>
        <w:drawing>
          <wp:inline distT="0" distB="0" distL="114300" distR="114300">
            <wp:extent cx="4340225" cy="2672080"/>
            <wp:effectExtent l="0" t="0" r="3175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22B0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5767FC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请参考以上UML结构图，绘制飞机大战中的观察者模式。</w:t>
      </w:r>
    </w:p>
    <w:p w14:paraId="32A6E5CB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4A5DFB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9E50D3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78F9B4">
      <w:pPr>
        <w:pStyle w:val="4"/>
        <w:bidi w:val="0"/>
        <w:spacing w:line="240" w:lineRule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bookmarkStart w:id="9" w:name="_Toc2675"/>
      <w:bookmarkStart w:id="10" w:name="_Toc13074"/>
      <w:r>
        <w:rPr>
          <w:rFonts w:hint="eastAsia"/>
          <w:lang w:val="en-US" w:eastAsia="zh-CN"/>
        </w:rPr>
        <w:t>4.1.2 代码实现</w:t>
      </w:r>
      <w:bookmarkEnd w:id="9"/>
      <w:bookmarkEnd w:id="10"/>
    </w:p>
    <w:p w14:paraId="046CF96D">
      <w:pPr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观察者模式的代码示例（智能家居警告系统）：</w:t>
      </w:r>
    </w:p>
    <w:p w14:paraId="7BB2C866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41D16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在智能家居警告系统中，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当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火灾报警器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触发时，智能灯会打开应急照明，智能门锁会自动解锁，方便人员逃生；当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安防报警器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触发时，智能灯会开启闪烁警示，智能门锁会自动上锁，防止外部入侵。</w:t>
      </w:r>
    </w:p>
    <w:p w14:paraId="422215D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03D97F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我们将创建 AlarmSubject 抽象类作为抽象观察目标，负责维护智能设备观察者列表，并提供注册和删除观察者的方法。创建 FireAlarm 类和 SecurityAlarm 类继承自 AlarmSubject，作为具体观察目标，分别负责在火灾报警和安防报警触发时通知所有智能设备。创建 DeviceObserver 接口充当抽象观察者角色，以及实现了该接口的 SmartLight 类和 SmartDoorLock 类作为具体观察者。SmartHomeDemo 使用这些类和对象来演示观察者模式。</w:t>
      </w:r>
    </w:p>
    <w:p w14:paraId="27E6D202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3B2FEDA">
      <w:pPr>
        <w:ind w:firstLine="420" w:firstLineChars="0"/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6409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4F96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7BBA5146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3B13FB6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步骤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1: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创建 DeviceObserver接口，充当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观察者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角色。</w:t>
      </w:r>
    </w:p>
    <w:p w14:paraId="14E6F7CE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254BE19">
      <w:pP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DeviceObserver</w:t>
      </w: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.java</w:t>
      </w:r>
    </w:p>
    <w:p w14:paraId="13EE949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interface DeviceObserver {</w:t>
      </w:r>
    </w:p>
    <w:p w14:paraId="272786A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火灾告警后的反应</w:t>
      </w:r>
    </w:p>
    <w:p w14:paraId="5FA6728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void onFireAlarm();      </w:t>
      </w:r>
    </w:p>
    <w:p w14:paraId="08E8B5C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CBD81D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安防告警后的反应</w:t>
      </w:r>
    </w:p>
    <w:p w14:paraId="0E03F0B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void onSecurityAlarm();  </w:t>
      </w:r>
    </w:p>
    <w:p w14:paraId="5944BBE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4EEF263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131212F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60454B8A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02185E3E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3610C9F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步骤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2: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创建SmartLight和SmartDoorLock接口实体类，充当具体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观察者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角色。</w:t>
      </w:r>
    </w:p>
    <w:p w14:paraId="63704D14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5EDF53F">
      <w:pP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SmartLight.java</w:t>
      </w:r>
    </w:p>
    <w:p w14:paraId="70335AC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SmartLight implements DeviceObserver {</w:t>
      </w:r>
    </w:p>
    <w:p w14:paraId="17681B7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C0209D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5BAD3CA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onFireAlarm() {</w:t>
      </w:r>
    </w:p>
    <w:p w14:paraId="0D7329E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System.out.println("智能灯：打开应急照明。");</w:t>
      </w:r>
    </w:p>
    <w:p w14:paraId="270A832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0318B2F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C6DC4B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0CE51E8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onSecurityAlarm() {</w:t>
      </w:r>
    </w:p>
    <w:p w14:paraId="58D2D5D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System.out.println("智能灯：开启闪烁警示。");</w:t>
      </w:r>
    </w:p>
    <w:p w14:paraId="5CB78BE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2525866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0B3A9FBC">
      <w:pP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</w:pPr>
    </w:p>
    <w:p w14:paraId="0145CDD5">
      <w:pP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SmartDoorLock.java</w:t>
      </w:r>
    </w:p>
    <w:p w14:paraId="32BF61E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SmartDoorLock implements DeviceObserver {</w:t>
      </w:r>
    </w:p>
    <w:p w14:paraId="728BE34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0BF75BD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3B94D06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onFireAlarm() {</w:t>
      </w:r>
    </w:p>
    <w:p w14:paraId="408136B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System.out.println("智能门锁：自动解锁，方便人员逃生。");</w:t>
      </w:r>
    </w:p>
    <w:p w14:paraId="6987D44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379428B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614F40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12DDF9F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onSecurityAlarm() {</w:t>
      </w:r>
    </w:p>
    <w:p w14:paraId="458B134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System.out.println("智能门锁：自动上锁，防止入侵。");</w:t>
      </w:r>
    </w:p>
    <w:p w14:paraId="470910E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1519183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7E17EEA6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0AD0FA0C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16E0C3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步骤 </w:t>
      </w:r>
      <w:r>
        <w:rPr>
          <w:rFonts w:hint="eastAsia"/>
          <w:b/>
          <w:bCs/>
          <w:sz w:val="24"/>
          <w:szCs w:val="24"/>
          <w:lang w:val="en-US" w:eastAsia="zh-CN"/>
        </w:rPr>
        <w:t>3：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创建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AlamSubject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类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，充当抽象观察目标角色。</w:t>
      </w:r>
    </w:p>
    <w:p w14:paraId="50E37C3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2042D67">
      <w:pP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AlamSubject</w:t>
      </w: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.java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</w:p>
    <w:p w14:paraId="6F75B60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import java.util.ArrayList;</w:t>
      </w:r>
    </w:p>
    <w:p w14:paraId="6685643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import java.util.List;</w:t>
      </w:r>
    </w:p>
    <w:p w14:paraId="0682820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1FED280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abstract class AlarmSubject {</w:t>
      </w:r>
    </w:p>
    <w:p w14:paraId="7CEBCF3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protected List&lt;DeviceObserver&gt; devices = new ArrayList&lt;&gt;();</w:t>
      </w:r>
    </w:p>
    <w:p w14:paraId="098AA25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764A3DE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addDevice(DeviceObserver device) {</w:t>
      </w:r>
    </w:p>
    <w:p w14:paraId="4746CB4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devices.add(device);</w:t>
      </w:r>
    </w:p>
    <w:p w14:paraId="0B579C0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78BE561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0F12496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removeDevice(DeviceObserver device) {</w:t>
      </w:r>
    </w:p>
    <w:p w14:paraId="0939D8B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devices.remove(device);</w:t>
      </w:r>
    </w:p>
    <w:p w14:paraId="44C048A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63A3A04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448F4E6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abstract void notifyDevices();</w:t>
      </w:r>
    </w:p>
    <w:p w14:paraId="667F5CB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201615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abstract void trigger();</w:t>
      </w:r>
    </w:p>
    <w:p w14:paraId="27B8E12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75DAA3C0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0AB57CB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步骤 </w:t>
      </w:r>
      <w:r>
        <w:rPr>
          <w:rFonts w:hint="eastAsia"/>
          <w:b/>
          <w:bCs/>
          <w:sz w:val="24"/>
          <w:szCs w:val="24"/>
          <w:lang w:val="en-US" w:eastAsia="zh-CN"/>
        </w:rPr>
        <w:t>4：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创建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FireAlarm和SecurityAlarm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类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，充当具体观察目标角色。</w:t>
      </w:r>
    </w:p>
    <w:p w14:paraId="59F598FB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F7337C6">
      <w:pP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eastAsia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FireAlarm</w:t>
      </w: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 xml:space="preserve">.java </w:t>
      </w:r>
    </w:p>
    <w:p w14:paraId="582CA45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FireAlarm extends AlarmSubject {</w:t>
      </w:r>
    </w:p>
    <w:p w14:paraId="03B85C6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26196B7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22C84E7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notifyDevices() {</w:t>
      </w:r>
    </w:p>
    <w:p w14:paraId="49F97E3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for (DeviceObserver device : devices) {</w:t>
      </w:r>
    </w:p>
    <w:p w14:paraId="4467E10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    device.onFireAlarm();</w:t>
      </w:r>
    </w:p>
    <w:p w14:paraId="2607FF8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}</w:t>
      </w:r>
    </w:p>
    <w:p w14:paraId="1DC84CC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36B6015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01E4C62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trigger() {</w:t>
      </w:r>
    </w:p>
    <w:p w14:paraId="53B500F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System.out.println("==== 火灾报警器触发！====");</w:t>
      </w:r>
    </w:p>
    <w:p w14:paraId="6EE12B4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notifyDevices();</w:t>
      </w:r>
    </w:p>
    <w:p w14:paraId="5CBA975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7B84AEF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3AE5814F">
      <w:pPr>
        <w:pStyle w:val="13"/>
        <w:shd w:val="clear" w:color="auto" w:fill="E0E0E0"/>
        <w:topLinePunct/>
        <w:adjustRightInd w:val="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8605AE4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7B6ABB87">
      <w:pP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eastAsia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SecurityAlarm</w:t>
      </w: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 xml:space="preserve">.java </w:t>
      </w:r>
    </w:p>
    <w:p w14:paraId="658D409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SecurityAlarm extends AlarmSubject {</w:t>
      </w:r>
    </w:p>
    <w:p w14:paraId="0B436EA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D12510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3511032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notifyDevices() {</w:t>
      </w:r>
    </w:p>
    <w:p w14:paraId="3CEEB90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for (DeviceObserver device : devices) {</w:t>
      </w:r>
    </w:p>
    <w:p w14:paraId="06D0D4A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    device.onSecurityAlarm();</w:t>
      </w:r>
    </w:p>
    <w:p w14:paraId="73C0828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}</w:t>
      </w:r>
    </w:p>
    <w:p w14:paraId="3D37247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68E3FF1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A9CE6F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06D9AC3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trigger() {</w:t>
      </w:r>
    </w:p>
    <w:p w14:paraId="5F0F284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System.out.println("==== 安防报警器触发！====");</w:t>
      </w:r>
    </w:p>
    <w:p w14:paraId="244940E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notifyDevices();</w:t>
      </w:r>
    </w:p>
    <w:p w14:paraId="040BBF8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1435422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3A7E884E">
      <w:pPr>
        <w:pStyle w:val="13"/>
        <w:shd w:val="clear" w:color="auto" w:fill="E0E0E0"/>
        <w:topLinePunct/>
        <w:adjustRightInd w:val="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59188AD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4C57E0B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步骤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5: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 xml:space="preserve">使用 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SmartHomeDemo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来演示观察者模式的用法。</w:t>
      </w:r>
    </w:p>
    <w:p w14:paraId="325ADBDD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0AC183C">
      <w:pP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default"/>
          <w:b/>
          <w:bCs/>
          <w:i/>
          <w:iCs/>
          <w:color w:val="0070C0"/>
          <w:sz w:val="24"/>
          <w:szCs w:val="24"/>
          <w:highlight w:val="yellow"/>
          <w:lang w:val="en-US" w:eastAsia="zh-CN"/>
        </w:rPr>
        <w:t>SmartHomeDemo.java</w:t>
      </w:r>
    </w:p>
    <w:p w14:paraId="32F1CBD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SmartHomeDemo {</w:t>
      </w:r>
    </w:p>
    <w:p w14:paraId="475E589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static void main(String[] args) {</w:t>
      </w:r>
    </w:p>
    <w:p w14:paraId="1DC902F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// 1. 初始化两个观察目标</w:t>
      </w:r>
    </w:p>
    <w:p w14:paraId="7844827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AlarmSubject fireAlarm = new FireAlarm();</w:t>
      </w:r>
    </w:p>
    <w:p w14:paraId="023E340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AlarmSubject securityAlarm = new SecurityAlarm();</w:t>
      </w:r>
    </w:p>
    <w:p w14:paraId="22572D3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079EE33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// 2. 初始化三个观察者</w:t>
      </w:r>
    </w:p>
    <w:p w14:paraId="45E424D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DeviceObserver light = new SmartLight();</w:t>
      </w:r>
    </w:p>
    <w:p w14:paraId="060A1CF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DeviceObserver doorLock = new SmartDoorLock();</w:t>
      </w:r>
    </w:p>
    <w:p w14:paraId="33B61ED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E9019F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// 3. 将观察者注册到观察目标中</w:t>
      </w:r>
    </w:p>
    <w:p w14:paraId="36D3BD3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fireAlarm.addDevice(light);</w:t>
      </w:r>
    </w:p>
    <w:p w14:paraId="6224701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fireAlarm.addDevice(doorLock);</w:t>
      </w:r>
    </w:p>
    <w:p w14:paraId="419088F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261999C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securityAlarm.addDevice(light);</w:t>
      </w:r>
    </w:p>
    <w:p w14:paraId="416EC9B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securityAlarm.addDevice(doorLock);</w:t>
      </w:r>
    </w:p>
    <w:p w14:paraId="43616D4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8194B4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// 4. 触发告警</w:t>
      </w:r>
    </w:p>
    <w:p w14:paraId="05DF7D0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fireAlarm.trigger();</w:t>
      </w:r>
    </w:p>
    <w:p w14:paraId="418ECF9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securityAlarm.trigger();</w:t>
      </w:r>
    </w:p>
    <w:p w14:paraId="520F7DB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0FEDB48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30DFC6ED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2823663E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步骤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6: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执行程序，输出结果：</w:t>
      </w:r>
    </w:p>
    <w:p w14:paraId="074ADE2E"/>
    <w:p w14:paraId="1120BD2A">
      <w:pPr>
        <w:pStyle w:val="13"/>
        <w:shd w:val="clear" w:color="auto" w:fill="E0E0E0"/>
        <w:topLinePunct/>
        <w:adjustRightInd w:val="0"/>
        <w:ind w:firstLine="210" w:firstLineChars="100"/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  <w:t>==== 火灾报警器触发！====</w:t>
      </w:r>
    </w:p>
    <w:p w14:paraId="6F3BD194">
      <w:pPr>
        <w:pStyle w:val="13"/>
        <w:shd w:val="clear" w:color="auto" w:fill="E0E0E0"/>
        <w:topLinePunct/>
        <w:adjustRightInd w:val="0"/>
        <w:ind w:firstLine="210" w:firstLineChars="100"/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  <w:t>智能灯：打开应急照明。</w:t>
      </w:r>
    </w:p>
    <w:p w14:paraId="6D74049B">
      <w:pPr>
        <w:pStyle w:val="13"/>
        <w:shd w:val="clear" w:color="auto" w:fill="E0E0E0"/>
        <w:topLinePunct/>
        <w:adjustRightInd w:val="0"/>
        <w:ind w:firstLine="210" w:firstLineChars="100"/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  <w:t>智能门锁：自动解锁，方便人员逃生。</w:t>
      </w:r>
    </w:p>
    <w:p w14:paraId="25CDD65E">
      <w:pPr>
        <w:pStyle w:val="13"/>
        <w:shd w:val="clear" w:color="auto" w:fill="E0E0E0"/>
        <w:topLinePunct/>
        <w:adjustRightInd w:val="0"/>
        <w:ind w:firstLine="210" w:firstLineChars="100"/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  <w:t>==== 安防报警器触发！====</w:t>
      </w:r>
    </w:p>
    <w:p w14:paraId="53399D53">
      <w:pPr>
        <w:pStyle w:val="13"/>
        <w:shd w:val="clear" w:color="auto" w:fill="E0E0E0"/>
        <w:topLinePunct/>
        <w:adjustRightInd w:val="0"/>
        <w:ind w:firstLine="210" w:firstLineChars="100"/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  <w:t>智能灯：开启闪烁警示。</w:t>
      </w:r>
    </w:p>
    <w:p w14:paraId="0987D8A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i w:val="0"/>
          <w:iCs w:val="0"/>
          <w:sz w:val="21"/>
          <w:szCs w:val="21"/>
          <w:lang w:val="en-US" w:eastAsia="zh-CN"/>
        </w:rPr>
        <w:t>智能门锁：自动上锁，防止入侵。</w:t>
      </w:r>
    </w:p>
    <w:p w14:paraId="6A2B8DE2">
      <w:pPr>
        <w:pStyle w:val="3"/>
        <w:bidi w:val="0"/>
        <w:rPr>
          <w:rFonts w:hint="default"/>
          <w:lang w:val="en-US" w:eastAsia="zh-CN"/>
        </w:rPr>
      </w:pPr>
      <w:bookmarkStart w:id="11" w:name="_Toc6021"/>
      <w:bookmarkStart w:id="12" w:name="_Toc20992"/>
      <w:r>
        <w:t>4.</w:t>
      </w:r>
      <w:r>
        <w:rPr>
          <w:rFonts w:hint="eastAsia"/>
          <w:lang w:val="en-US" w:eastAsia="zh-CN"/>
        </w:rPr>
        <w:t>2模板</w:t>
      </w:r>
      <w:r>
        <w:rPr>
          <w:rFonts w:hint="default"/>
          <w:lang w:val="en-US" w:eastAsia="zh-CN"/>
        </w:rPr>
        <w:t>模式</w:t>
      </w:r>
      <w:r>
        <w:rPr>
          <w:rFonts w:hint="eastAsia"/>
          <w:lang w:val="en-US" w:eastAsia="zh-CN"/>
        </w:rPr>
        <w:t>应用</w:t>
      </w:r>
      <w:bookmarkEnd w:id="11"/>
      <w:bookmarkEnd w:id="12"/>
    </w:p>
    <w:p w14:paraId="54E48EE1">
      <w:pPr>
        <w:pStyle w:val="4"/>
        <w:bidi w:val="0"/>
        <w:spacing w:line="240" w:lineRule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bookmarkStart w:id="13" w:name="_Toc13834"/>
      <w:bookmarkStart w:id="14" w:name="_Toc15448"/>
      <w:r>
        <w:rPr>
          <w:rFonts w:hint="eastAsia"/>
          <w:lang w:val="en-US" w:eastAsia="zh-CN"/>
        </w:rPr>
        <w:t>4.2.1 难度选择场景分析</w:t>
      </w:r>
      <w:bookmarkEnd w:id="13"/>
      <w:bookmarkEnd w:id="14"/>
    </w:p>
    <w:p w14:paraId="582CABB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在飞机大战游戏中，用户进入游戏界面后，可选择“简单”“普通”“困难”三种游戏难度。选择完成后，系统将加载该难度对应的专属地图，并进行相应的初始参数设定。三种难度的游戏行为存在明显差异，具体影响因素如下：</w:t>
      </w:r>
    </w:p>
    <w:p w14:paraId="71D3FDA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5651FF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（1）初始设定影响因素</w:t>
      </w:r>
    </w:p>
    <w:p w14:paraId="5757DC3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屏幕中出现的敌机最大数量</w:t>
      </w:r>
    </w:p>
    <w:p w14:paraId="185BDD0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不同类型敌机的出现概率</w:t>
      </w:r>
    </w:p>
    <w:p w14:paraId="6C59194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英雄机的射击周期</w:t>
      </w:r>
    </w:p>
    <w:p w14:paraId="7C826C3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敌机的射击周期</w:t>
      </w:r>
    </w:p>
    <w:p w14:paraId="2809214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敌机产生周期</w:t>
      </w:r>
    </w:p>
    <w:p w14:paraId="729578A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Boss敌机产生的阈值</w:t>
      </w:r>
    </w:p>
    <w:p w14:paraId="40045AC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4361325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（2）随游戏时间逐步提升的影响因素</w:t>
      </w:r>
    </w:p>
    <w:p w14:paraId="38A4EF4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简单难度：难度不随游戏时间变化，保持初始设定</w:t>
      </w:r>
    </w:p>
    <w:p w14:paraId="3081B98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普通难度：敌机产生周期、敌机速度和敌机血量</w:t>
      </w:r>
    </w:p>
    <w:p w14:paraId="01B0647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困难难度：敌机产生周期、敌机速度、敌机血量、英雄机射击周期、</w:t>
      </w:r>
    </w:p>
    <w:p w14:paraId="078DB46B">
      <w:pPr>
        <w:keepNext w:val="0"/>
        <w:keepLines w:val="0"/>
        <w:widowControl/>
        <w:suppressLineNumbers w:val="0"/>
        <w:ind w:firstLine="1920" w:firstLineChars="8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敌机射击周期</w:t>
      </w:r>
    </w:p>
    <w:p w14:paraId="2712142C">
      <w:pPr>
        <w:keepNext w:val="0"/>
        <w:keepLines w:val="0"/>
        <w:widowControl/>
        <w:suppressLineNumbers w:val="0"/>
        <w:ind w:firstLine="1920" w:firstLineChars="8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713D019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（3）Boss敌机相关设定</w:t>
      </w:r>
    </w:p>
    <w:p w14:paraId="2FB2E93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简单难度：无法生成Boss敌机</w:t>
      </w:r>
    </w:p>
    <w:p w14:paraId="556C206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普通难度：每次召唤Boss机时，不改变Boss机的血量</w:t>
      </w:r>
    </w:p>
    <w:p w14:paraId="01DB0EC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- 困难难度：每次召唤Boss机时，会提升Boss机的血量</w:t>
      </w:r>
    </w:p>
    <w:p w14:paraId="566518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312B165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这些不同难度的游戏流程具有相同的主循环结构（如初始化、敌机生成、碰撞检测、渲染更新等），但在具体实现细节上存在差异。</w:t>
      </w:r>
    </w:p>
    <w:p w14:paraId="658ECA0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2F9D99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设计任务：</w:t>
      </w:r>
    </w:p>
    <w:p w14:paraId="2E6FE0DD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鉴于不同难度下游戏流程的共性与差异，为实现代码复用并保证结构清晰，请采用模板方法模式进行游戏难度类的设计与重构。将游戏主流程定义为算法骨架，将可变步骤交由子类实现。</w:t>
      </w:r>
    </w:p>
    <w:p w14:paraId="6CFB432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08DB902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UML 建模：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绘制该模式的 UML 类图，图中需明确标注设计模式名称，并自定义合理的类名、属性名及方法名，以完整展示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模板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模式的实现结构。</w:t>
      </w:r>
    </w:p>
    <w:p w14:paraId="4F4F4A9C">
      <w:pPr>
        <w:rPr>
          <w:rFonts w:hint="eastAsia"/>
          <w:lang w:val="en-US" w:eastAsia="zh-CN"/>
        </w:rPr>
      </w:pPr>
    </w:p>
    <w:p w14:paraId="2CBC79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模板模式</w:t>
      </w:r>
    </w:p>
    <w:p w14:paraId="36D2E0A7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模板模式（Template Pattern）是一种行为设计模式， 它在超类中定义了一个算法的框架， 允许子类在不修改结构的情况下重写算法的特定步骤。</w:t>
      </w:r>
    </w:p>
    <w:p w14:paraId="2B49BC94">
      <w:pPr>
        <w:jc w:val="both"/>
      </w:pPr>
    </w:p>
    <w:p w14:paraId="656488A6">
      <w:pPr>
        <w:jc w:val="center"/>
      </w:pPr>
      <w:r>
        <w:drawing>
          <wp:inline distT="0" distB="0" distL="114300" distR="114300">
            <wp:extent cx="4939030" cy="2979420"/>
            <wp:effectExtent l="0" t="0" r="127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3E2B">
      <w:p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请参考以上UML结构图，绘制飞机大战中的模板模式。</w:t>
      </w:r>
    </w:p>
    <w:p w14:paraId="7CF90CD7">
      <w:pPr>
        <w:pStyle w:val="4"/>
        <w:bidi w:val="0"/>
        <w:spacing w:line="240" w:lineRule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bookmarkStart w:id="15" w:name="_Toc10942"/>
      <w:bookmarkStart w:id="16" w:name="_Toc32344"/>
      <w:r>
        <w:rPr>
          <w:rFonts w:hint="eastAsia"/>
          <w:lang w:val="en-US" w:eastAsia="zh-CN"/>
        </w:rPr>
        <w:t>4.2.2 代码实现</w:t>
      </w:r>
      <w:bookmarkEnd w:id="15"/>
      <w:bookmarkEnd w:id="16"/>
    </w:p>
    <w:p w14:paraId="655A3F9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模板模式代码示例（银行业务办理）：</w:t>
      </w:r>
    </w:p>
    <w:p w14:paraId="00B6E46E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E42985E">
      <w:pPr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银行办理业务时，有一套标准的流程：取号、排队、窗口办理、服务评价。其中“取号”和“服务评价”对所有客户都是固定的。但“排队”和“窗口办理”的内容取决于具体的业务类型（如存款或理财）；同时，系统提供了钩子方法来改变流程：例如，“准备工作”步骤默认不执行，但复杂业务可以重写它；“VIP身份识别”则是一个逻辑钩子，决定客户是进入普通排队序列还是直接通过VIP通道办理。</w:t>
      </w:r>
    </w:p>
    <w:p w14:paraId="0C8BBCD8">
      <w:pPr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07AB1B5">
      <w:pPr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我们将创建 BankBusiness 抽象类作为抽象类角色，负责定义业务办理的模板方法 process() 以确定算法骨架，并提供钩子方法 prepare() 和逻辑钩子 isVip() 供子类挂载或控制流程。创建 DepositBusiness 类和 WealthManagement 类继承自 BankBusiness，作为具体类角色，通过实现抽象方法 doBusiness() 来处理具体的业务内容，并根据需要重写钩子方法以实现差异化的办理流程。创建 BankDemo 类作为演示类，通过创建不同的业务对象并调用其模板方法，来演示在相同算法结构下，不同业务如何利用抽象步骤与钩子机制实现灵活的逻辑定制。</w:t>
      </w:r>
    </w:p>
    <w:p w14:paraId="4A8EA3A8">
      <w:pPr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D93552A">
      <w:pPr>
        <w:ind w:firstLine="420" w:firstLineChars="200"/>
        <w:jc w:val="center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208020" cy="4015105"/>
            <wp:effectExtent l="0" t="0" r="508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3FEE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8ED9AF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步骤 1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创建BankBusiness 抽象类，负责定义业务办理的模板方法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，该方法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被设置为 final。</w:t>
      </w:r>
    </w:p>
    <w:p w14:paraId="2D6C28CB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D15A918">
      <w:pP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  <w:t>BankBusiness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  <w:t>.java</w:t>
      </w:r>
    </w:p>
    <w:p w14:paraId="411BEBE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abstract class BankBusiness {</w:t>
      </w:r>
    </w:p>
    <w:p w14:paraId="527D5FC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F30DFC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模板方法：定义了办理业务的固定骨架</w:t>
      </w:r>
    </w:p>
    <w:p w14:paraId="0019FF9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final void process() {</w:t>
      </w:r>
    </w:p>
    <w:p w14:paraId="69EFC31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prepare(); </w:t>
      </w:r>
      <w:r>
        <w:rPr>
          <w:rFonts w:hint="eastAsia" w:ascii="Calibri" w:hAnsi="Calibri" w:cs="Calibri"/>
          <w:i/>
          <w:iCs/>
          <w:sz w:val="21"/>
          <w:szCs w:val="21"/>
          <w:lang w:val="en-US" w:eastAsia="zh-CN"/>
        </w:rPr>
        <w:t xml:space="preserve">   </w:t>
      </w: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// 钩子方法1</w:t>
      </w:r>
    </w:p>
    <w:p w14:paraId="5160C99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13F640D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takeNumber(); // 固定步骤</w:t>
      </w:r>
    </w:p>
    <w:p w14:paraId="02088BB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4BF47A6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if (isVip()) {</w:t>
      </w:r>
    </w:p>
    <w:p w14:paraId="10720C6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    System.out.println("VIP通道：无需等待，直接前往窗口。");</w:t>
      </w:r>
    </w:p>
    <w:p w14:paraId="58171AC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} else {</w:t>
      </w:r>
    </w:p>
    <w:p w14:paraId="279D5D0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    System.out.println("普通通道：请在休息区等候叫号...");</w:t>
      </w:r>
    </w:p>
    <w:p w14:paraId="07EE42C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}</w:t>
      </w:r>
    </w:p>
    <w:p w14:paraId="7787269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862E21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doBusiness(); // 抽象方法：具体业务内容</w:t>
      </w:r>
    </w:p>
    <w:p w14:paraId="3B4C06F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33785A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evaluate(); // 固定步骤</w:t>
      </w:r>
    </w:p>
    <w:p w14:paraId="0B3A4F4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03B3C7C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21129E2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钩子方法1：默认不需要准备材料，子类可挂载</w:t>
      </w:r>
    </w:p>
    <w:p w14:paraId="15E71F8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prepare() {}</w:t>
      </w:r>
    </w:p>
    <w:p w14:paraId="5276607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0FAD8B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钩子方法2：默认不是VIP，子类可重写返回逻辑</w:t>
      </w:r>
    </w:p>
    <w:p w14:paraId="7E9DB00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boolean isVip() {return false; }</w:t>
      </w:r>
    </w:p>
    <w:p w14:paraId="774277A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2F83300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固定步骤：取号</w:t>
      </w:r>
    </w:p>
    <w:p w14:paraId="631A7C3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private void takeNumber() {System.out.println("第1步：取号排队。");}</w:t>
      </w:r>
    </w:p>
    <w:p w14:paraId="3F47E3E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F055AE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抽象方法：子类必须实现具体的业务逻辑</w:t>
      </w:r>
    </w:p>
    <w:p w14:paraId="07DD262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abstract void doBusiness();</w:t>
      </w:r>
    </w:p>
    <w:p w14:paraId="4112C4F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26B2D34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固定步骤：评价</w:t>
      </w:r>
    </w:p>
    <w:p w14:paraId="40E47F5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private void evaluate() {System.out.println("最后一步：反馈评价。");}</w:t>
      </w:r>
    </w:p>
    <w:p w14:paraId="602A070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735C75D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8AD735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4B180EB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75AE3296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1378B32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步骤 2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创建扩展了上述类的实体类，它们重写了抽象类的某些方法。</w:t>
      </w:r>
    </w:p>
    <w:p w14:paraId="218BFB50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96C85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普通存款业务 (DepositBusiness)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流程简单，不需要准备，也不是 VIP。</w:t>
      </w:r>
    </w:p>
    <w:p w14:paraId="535FE68B">
      <w:pP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  <w:t>DepositBusiness</w:t>
      </w:r>
      <w: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  <w:t>.java</w:t>
      </w:r>
    </w:p>
    <w:p w14:paraId="5057D49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DepositBusiness extends BankBusiness {</w:t>
      </w:r>
    </w:p>
    <w:p w14:paraId="7DF5E59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658320D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1D77E9E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doBusiness() {</w:t>
      </w:r>
    </w:p>
    <w:p w14:paraId="4C17887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System.out.println("核心业务：办理现金存款 5000 元。");</w:t>
      </w:r>
    </w:p>
    <w:p w14:paraId="367772C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0D12A93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// 采用父类默认的钩子：不准备材料，非VIP</w:t>
      </w:r>
    </w:p>
    <w:p w14:paraId="5AC4602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0CEF45F7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069B96C">
      <w:pP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</w:p>
    <w:p w14:paraId="5DA2CE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大额理财业务 (WealthManagement)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重写了钩子方法，改变了算法流程。</w:t>
      </w:r>
    </w:p>
    <w:p w14:paraId="07F51822">
      <w:pP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  <w:t>WealthManagement.java</w:t>
      </w:r>
    </w:p>
    <w:p w14:paraId="2F77EA8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WealthManagement extends BankBusiness {</w:t>
      </w:r>
    </w:p>
    <w:p w14:paraId="7CF755D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5A2692E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09C7C6A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prepare() {</w:t>
      </w:r>
    </w:p>
    <w:p w14:paraId="4DCA0F0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System.out.println("前置准备：填写《风险测评问卷》和《大额交易申报单》。");</w:t>
      </w:r>
    </w:p>
    <w:p w14:paraId="0E60301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174763A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44FAC22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4E31890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boolean isVip() {</w:t>
      </w:r>
    </w:p>
    <w:p w14:paraId="1274796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// 重写钩子，使其走 VIP 逻辑分支</w:t>
      </w:r>
    </w:p>
    <w:p w14:paraId="5AD5E87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return true;</w:t>
      </w:r>
    </w:p>
    <w:p w14:paraId="2DCBD63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5383AEF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2A21E05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@Override</w:t>
      </w:r>
    </w:p>
    <w:p w14:paraId="1A14A62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void doBusiness() {</w:t>
      </w:r>
    </w:p>
    <w:p w14:paraId="0AEBF35C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System.out.println("核心业务：购买 100 万元大额理财产品。");</w:t>
      </w:r>
    </w:p>
    <w:p w14:paraId="0150FE9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29460BB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271B32A3">
      <w:pP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49884A36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0295AE4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步骤 3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使用Bank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Demo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的模板方法 process() 来演示模板模式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的用法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045E3C4E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ECF2AD5">
      <w:pP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highlight w:val="yellow"/>
          <w:lang w:val="en-US" w:eastAsia="zh-CN"/>
        </w:rPr>
        <w:t>Bank</w:t>
      </w:r>
      <w:r>
        <w:rPr>
          <w:rFonts w:hint="default"/>
          <w:b/>
          <w:bCs/>
          <w:color w:val="0070C0"/>
          <w:sz w:val="24"/>
          <w:szCs w:val="24"/>
          <w:highlight w:val="yellow"/>
          <w:lang w:val="en-US" w:eastAsia="zh-CN"/>
        </w:rPr>
        <w:t>Demo.java</w:t>
      </w:r>
    </w:p>
    <w:p w14:paraId="57D7509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public class BankDemo {</w:t>
      </w:r>
    </w:p>
    <w:p w14:paraId="1C98982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public static void main(String[] args) {</w:t>
      </w:r>
    </w:p>
    <w:p w14:paraId="0B0CC02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System.out.println("=== 场景一：用户1办存款 ===");</w:t>
      </w:r>
    </w:p>
    <w:p w14:paraId="1F4664E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BankBusiness user1 = new DepositBusiness();</w:t>
      </w:r>
    </w:p>
    <w:p w14:paraId="445F5AE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user1.process();</w:t>
      </w:r>
    </w:p>
    <w:p w14:paraId="39DA6A54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75C1F518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System.out.println("\n=== 场景二：用户2办理财 ===");</w:t>
      </w:r>
    </w:p>
    <w:p w14:paraId="212F95B9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BankBusiness user2 = new WealthManagement();</w:t>
      </w:r>
    </w:p>
    <w:p w14:paraId="47321536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    user2.process();</w:t>
      </w:r>
    </w:p>
    <w:p w14:paraId="761D148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 xml:space="preserve">    }</w:t>
      </w:r>
    </w:p>
    <w:p w14:paraId="1622AAC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  <w:t>}</w:t>
      </w:r>
    </w:p>
    <w:p w14:paraId="150796BA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2183C09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步骤 4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执行程序，输出结果：</w:t>
      </w:r>
    </w:p>
    <w:p w14:paraId="384B38C8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1A7057B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=== 场景一：用户1办存款 ===</w:t>
      </w:r>
    </w:p>
    <w:p w14:paraId="5C254653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第1步：取号排队。</w:t>
      </w:r>
    </w:p>
    <w:p w14:paraId="4464119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普通通道：请在休息区等候叫号...</w:t>
      </w:r>
    </w:p>
    <w:p w14:paraId="6931338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核心业务：办理现金存款 5000 元。</w:t>
      </w:r>
    </w:p>
    <w:p w14:paraId="784F0CD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最后一步：反馈评价。</w:t>
      </w:r>
    </w:p>
    <w:p w14:paraId="435E18BF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</w:p>
    <w:p w14:paraId="6186DA7A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=== 场景二：用户2办理财 ===</w:t>
      </w:r>
    </w:p>
    <w:p w14:paraId="62E6609E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前置准备：填写《风险测评问卷》和《大额交易申报单》。</w:t>
      </w:r>
    </w:p>
    <w:p w14:paraId="49C85BE0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第1步：取号排队。</w:t>
      </w:r>
    </w:p>
    <w:p w14:paraId="4BCCD785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VIP通道：无需等待，直接前往窗口。</w:t>
      </w:r>
    </w:p>
    <w:p w14:paraId="2B91A0B2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核心业务：购买 100 万元大额理财产品。</w:t>
      </w:r>
    </w:p>
    <w:p w14:paraId="08B0E4FD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i w:val="0"/>
          <w:iCs w:val="0"/>
          <w:sz w:val="21"/>
          <w:szCs w:val="21"/>
          <w:lang w:val="en-US" w:eastAsia="zh-CN"/>
        </w:rPr>
        <w:t>最后一步：反馈评价。</w:t>
      </w:r>
    </w:p>
    <w:p w14:paraId="3DA8FC51">
      <w:pPr>
        <w:pStyle w:val="13"/>
        <w:shd w:val="clear" w:color="auto" w:fill="E0E0E0"/>
        <w:topLinePunct/>
        <w:adjustRightInd w:val="0"/>
        <w:ind w:firstLine="210" w:firstLineChars="100"/>
        <w:rPr>
          <w:rFonts w:hint="default" w:ascii="Calibri" w:hAnsi="Calibri" w:cs="Calibri"/>
          <w:i/>
          <w:iCs/>
          <w:sz w:val="21"/>
          <w:szCs w:val="21"/>
          <w:lang w:val="en-US" w:eastAsia="zh-CN"/>
        </w:rPr>
      </w:pPr>
    </w:p>
    <w:p w14:paraId="35DE047A">
      <w:pPr>
        <w:pStyle w:val="2"/>
        <w:numPr>
          <w:ilvl w:val="0"/>
          <w:numId w:val="1"/>
        </w:numPr>
      </w:pPr>
      <w:bookmarkStart w:id="17" w:name="_Toc14216"/>
      <w:bookmarkStart w:id="18" w:name="_Toc29170"/>
      <w:r>
        <w:rPr>
          <w:rFonts w:hint="eastAsia"/>
          <w:lang w:val="en-US" w:eastAsia="zh-CN"/>
        </w:rPr>
        <w:t>本次迭代开发目标</w:t>
      </w:r>
      <w:bookmarkEnd w:id="17"/>
      <w:bookmarkEnd w:id="18"/>
    </w:p>
    <w:p w14:paraId="00F818B1">
      <w:pPr>
        <w:pStyle w:val="12"/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  <w:t>本次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  <w:t>迭代任务清单（Checklist）：</w:t>
      </w:r>
    </w:p>
    <w:p w14:paraId="06E5D201">
      <w:pPr>
        <w:pStyle w:val="12"/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  <w:t>（1）UML类图绘制：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照规范绘制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观察者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模式与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模板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模式的结构类图</w:t>
      </w:r>
    </w:p>
    <w:p w14:paraId="28DD626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highlight w:val="none"/>
          <w:lang w:val="en-US" w:eastAsia="zh-CN"/>
        </w:rPr>
        <w:t>（2）设计模式应用：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完成代码重构，使用</w:t>
      </w:r>
      <w:r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观察者模式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实现</w:t>
      </w:r>
      <w:r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炸弹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、</w:t>
      </w:r>
      <w:r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eastAsia="zh-CN"/>
        </w:rPr>
        <w:t>冰冻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 xml:space="preserve">道具，使用模板模式实现三种游戏难度 </w:t>
      </w:r>
    </w:p>
    <w:p w14:paraId="60B9E2C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注：实现模板模式时，要求将 Game 类的 action 方法重构为模板方法</w:t>
      </w:r>
    </w:p>
    <w:p w14:paraId="0E109387">
      <w:pPr>
        <w:pStyle w:val="12"/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道具效果：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确保英雄机碰撞炸弹、冰冻道具后，可自动触发对应生效效果；不同道具对不同类型敌机的作用效果存在显著差异，具体效果详见4.1.1 炸弹、冰冻道具场景分析</w:t>
      </w:r>
    </w:p>
    <w:p w14:paraId="2612F968">
      <w:pPr>
        <w:pStyle w:val="12"/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（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）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难度选择功能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设计并实现“简单”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“普通”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“困难”三种游戏难度的选择功能，三种难度的游戏需符合场景设定，存在明显差异，具体要求详见4.2.1 难度选择场景分析。</w:t>
      </w:r>
    </w:p>
    <w:p w14:paraId="070D1711">
      <w:pPr>
        <w:pStyle w:val="12"/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（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）Boss敌机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控制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简单难度无法生成Boss敌机；普通难度每次召唤Boss机不改变其血量；困难难度每次召唤Boss机提升其血量。</w:t>
      </w:r>
    </w:p>
    <w:p w14:paraId="1DF9C31D">
      <w:pPr>
        <w:pStyle w:val="12"/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（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）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难度递进功能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实现“普通”和“困难”两种模式的难度递进逻辑，确保游戏难度随游戏时间逐步递增，具体递增规则详见4.2.1 难度选择场景分析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lang w:val="en-US" w:eastAsia="zh-CN"/>
        </w:rPr>
        <w:t>。需在控制台输出相应信息，参考输出如下：</w:t>
      </w:r>
    </w:p>
    <w:p w14:paraId="7B57799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0DF296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811270" cy="2926715"/>
            <wp:effectExtent l="0" t="0" r="1143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1411">
      <w:pPr>
        <w:numPr>
          <w:ilvl w:val="0"/>
          <w:numId w:val="0"/>
        </w:numPr>
        <w:ind w:leftChars="0"/>
      </w:pPr>
    </w:p>
    <w:p w14:paraId="4415AC51">
      <w:pPr>
        <w:pStyle w:val="2"/>
        <w:numPr>
          <w:ilvl w:val="0"/>
          <w:numId w:val="1"/>
        </w:numPr>
      </w:pPr>
      <w:bookmarkStart w:id="19" w:name="_Toc29766"/>
      <w:r>
        <w:rPr>
          <w:rFonts w:hint="eastAsia"/>
          <w:lang w:val="en-US" w:eastAsia="zh-CN"/>
        </w:rPr>
        <w:t>期末提交要求</w:t>
      </w:r>
      <w:bookmarkEnd w:id="19"/>
    </w:p>
    <w:p w14:paraId="09D804AC">
      <w:pPr>
        <w:numPr>
          <w:ilvl w:val="0"/>
          <w:numId w:val="6"/>
        </w:numPr>
        <w:ind w:left="420" w:leftChars="0" w:hanging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提交网址</w:t>
      </w:r>
    </w:p>
    <w:p w14:paraId="6D16413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205B55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提交至作业提交平台（截止日期参考平台发布），请使用统一身份认证登录，推荐使用 Chrome 浏览器。</w:t>
      </w:r>
    </w:p>
    <w:p w14:paraId="1619FD4E">
      <w:pPr>
        <w:widowControl w:val="0"/>
        <w:numPr>
          <w:ilvl w:val="0"/>
          <w:numId w:val="0"/>
        </w:numPr>
        <w:ind w:left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828E6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作业平台入口：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instrText xml:space="preserve"> HYPERLINK "https://grader.hitsz.edu.cn/login?next=/courses"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https://grader.hitsz.edu.cn/login?next=/courses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end"/>
      </w:r>
    </w:p>
    <w:p w14:paraId="0D6E7B0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82E59E6">
      <w:pPr>
        <w:numPr>
          <w:ilvl w:val="0"/>
          <w:numId w:val="6"/>
        </w:numPr>
        <w:ind w:left="420" w:leftChars="0" w:hanging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提交内容</w:t>
      </w:r>
    </w:p>
    <w:p w14:paraId="782136E5">
      <w:pPr>
        <w:numPr>
          <w:ilvl w:val="0"/>
          <w:numId w:val="0"/>
        </w:numPr>
        <w:ind w:leftChars="200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47BC0DE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① 整个项目压缩包：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将整个项目压缩为zip格式提交，压缩包内需包含全部代码、UML类图等相关文件，确保文件完整可运行。</w:t>
      </w:r>
    </w:p>
    <w:p w14:paraId="2E5CB9A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② 实验报告：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严格按照给定的实验报告模板完成撰写，确保内容完整、格式规范，贴合实验要求。</w:t>
      </w:r>
    </w:p>
    <w:p w14:paraId="746F358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③ 选做内容：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录制一段系统演示视频（时长需小于2分钟），视频中需清晰展示所有功能点及设计亮点。</w:t>
      </w:r>
    </w:p>
    <w:p w14:paraId="763AC79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注：创新功能有加分，请在实验报告和视频中展示，总分不超过100分。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����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217BAF"/>
    <w:multiLevelType w:val="singleLevel"/>
    <w:tmpl w:val="CD217B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BB95C83"/>
    <w:multiLevelType w:val="multilevel"/>
    <w:tmpl w:val="0BB95C8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DE7599E"/>
    <w:multiLevelType w:val="singleLevel"/>
    <w:tmpl w:val="1DE7599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CE0C87"/>
    <w:multiLevelType w:val="multilevel"/>
    <w:tmpl w:val="25CE0C8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848BEE"/>
    <w:multiLevelType w:val="singleLevel"/>
    <w:tmpl w:val="5E848BE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6A272161"/>
    <w:multiLevelType w:val="multilevel"/>
    <w:tmpl w:val="6A27216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F638F"/>
    <w:rsid w:val="065D710A"/>
    <w:rsid w:val="0ADD081A"/>
    <w:rsid w:val="0CD51A77"/>
    <w:rsid w:val="0D576FA9"/>
    <w:rsid w:val="0F220EF1"/>
    <w:rsid w:val="14220B57"/>
    <w:rsid w:val="15003A82"/>
    <w:rsid w:val="15720604"/>
    <w:rsid w:val="26B24DF9"/>
    <w:rsid w:val="29A0718A"/>
    <w:rsid w:val="30EC45AA"/>
    <w:rsid w:val="322A1CE7"/>
    <w:rsid w:val="33501C21"/>
    <w:rsid w:val="36A114CA"/>
    <w:rsid w:val="36AA5AEC"/>
    <w:rsid w:val="37F3534C"/>
    <w:rsid w:val="415428DD"/>
    <w:rsid w:val="41847383"/>
    <w:rsid w:val="42422208"/>
    <w:rsid w:val="45E134BE"/>
    <w:rsid w:val="4929464F"/>
    <w:rsid w:val="4DF35651"/>
    <w:rsid w:val="4E974876"/>
    <w:rsid w:val="541D3002"/>
    <w:rsid w:val="5C0667B6"/>
    <w:rsid w:val="6FF156B3"/>
    <w:rsid w:val="71193077"/>
    <w:rsid w:val="76685F07"/>
    <w:rsid w:val="7B30793B"/>
    <w:rsid w:val="7F1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Hyperlink"/>
    <w:basedOn w:val="10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3">
    <w:name w:val="编程步骤"/>
    <w:basedOn w:val="1"/>
    <w:autoRedefine/>
    <w:qFormat/>
    <w:uiPriority w:val="0"/>
    <w:pPr>
      <w:shd w:val="clear" w:color="auto" w:fill="E0E0E0"/>
      <w:snapToGrid w:val="0"/>
      <w:spacing w:line="220" w:lineRule="atLeast"/>
    </w:pPr>
    <w:rPr>
      <w:rFonts w:ascii="Courier New" w:hAnsi="Courier New" w:eastAsia="宋体" w:cs="Arial"/>
      <w:sz w:val="16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3410</Words>
  <Characters>5847</Characters>
  <Lines>0</Lines>
  <Paragraphs>0</Paragraphs>
  <TotalTime>0</TotalTime>
  <ScaleCrop>false</ScaleCrop>
  <LinksUpToDate>false</LinksUpToDate>
  <CharactersWithSpaces>6495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2026-04-24T06:47:00Z</dcterms:created>
  <dc:creator>佳佳</dc:creator>
  <cp:lastModifiedBy>佳佳</cp:lastModifiedBy>
  <dcterms:modified xsi:type="dcterms:W3CDTF">2026-04-25T05:45:53Z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E4ADDF42361A42EC93973FDC2B2AF4CD_13</vt:lpwstr>
  </property>
  <property fmtid="{D5CDD505-2E9C-101B-9397-08002B2CF9AE}" pid="4" name="KSOTemplateDocerSaveRecord">
    <vt:lpwstr>eyJoZGlkIjoiM2EyMmJhNzE0MTA0MmM2YjM1ZjI1ZGQzYTg0NzVkOTUiLCJ1c2VySWQiOiI0NDY4MzI2NzAifQ==</vt:lpwstr>
  </property>
</Properties>
</file>