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4A72">
      <w:pPr>
        <w:rPr>
          <w:rFonts w:ascii="Calibri" w:hAnsi="Calibri"/>
          <w:szCs w:val="22"/>
        </w:rPr>
      </w:pPr>
      <w:bookmarkStart w:id="0" w:name="_Toc4636841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/>
          <w:szCs w:val="22"/>
        </w:rPr>
        <w:t xml:space="preserve">                                                  </w:t>
      </w:r>
    </w:p>
    <w:p w14:paraId="3B30CC29">
      <w:pPr>
        <w:rPr>
          <w:rFonts w:ascii="Calibri" w:hAnsi="Calibri"/>
          <w:szCs w:val="22"/>
        </w:rPr>
      </w:pPr>
      <w:r>
        <w:rPr>
          <w:rFonts w:hint="eastAsia" w:ascii="Calibri" w:hAnsi="Calibri"/>
          <w:szCs w:val="22"/>
        </w:rPr>
        <w:t xml:space="preserve">                                                 </w:t>
      </w:r>
      <w:r>
        <w:rPr>
          <w:rFonts w:hint="eastAsia" w:ascii="Calibri" w:hAnsi="Calibri"/>
          <w:sz w:val="36"/>
          <w:szCs w:val="36"/>
        </w:rPr>
        <w:t>（深圳）</w:t>
      </w:r>
    </w:p>
    <w:p w14:paraId="5A150514">
      <w:pPr>
        <w:rPr>
          <w:rFonts w:ascii="Calibri" w:hAnsi="Calibri"/>
          <w:szCs w:val="22"/>
        </w:rPr>
      </w:pPr>
    </w:p>
    <w:p w14:paraId="7370B557">
      <w:pPr>
        <w:rPr>
          <w:rFonts w:ascii="Calibri" w:hAnsi="Calibri"/>
          <w:szCs w:val="22"/>
        </w:rPr>
      </w:pPr>
    </w:p>
    <w:p w14:paraId="45E9CC15">
      <w:pPr>
        <w:rPr>
          <w:rFonts w:ascii="Calibri" w:hAnsi="Calibri"/>
          <w:szCs w:val="22"/>
        </w:rPr>
      </w:pPr>
    </w:p>
    <w:p w14:paraId="4B0B24BE">
      <w:pPr>
        <w:rPr>
          <w:rFonts w:ascii="Calibri" w:hAnsi="Calibri"/>
          <w:szCs w:val="22"/>
        </w:rPr>
      </w:pPr>
    </w:p>
    <w:p w14:paraId="1FD7B99E">
      <w:pPr>
        <w:rPr>
          <w:rFonts w:ascii="Calibri" w:hAnsi="Calibri"/>
          <w:szCs w:val="22"/>
        </w:rPr>
      </w:pPr>
    </w:p>
    <w:p w14:paraId="2D37EEE5">
      <w:pPr>
        <w:rPr>
          <w:rFonts w:ascii="Calibri" w:hAnsi="Calibri"/>
          <w:szCs w:val="22"/>
        </w:rPr>
      </w:pPr>
    </w:p>
    <w:p w14:paraId="7BBF382C">
      <w:pPr>
        <w:rPr>
          <w:rFonts w:ascii="Calibri" w:hAnsi="Calibri"/>
          <w:szCs w:val="22"/>
        </w:rPr>
      </w:pPr>
    </w:p>
    <w:p w14:paraId="354716AC">
      <w:pPr>
        <w:rPr>
          <w:rFonts w:ascii="Calibri" w:hAnsi="Calibri"/>
          <w:szCs w:val="22"/>
        </w:rPr>
      </w:pPr>
    </w:p>
    <w:p w14:paraId="033DA48C">
      <w:pPr>
        <w:jc w:val="center"/>
        <w:rPr>
          <w:rFonts w:ascii="Calibri" w:hAnsi="Calibri"/>
          <w:sz w:val="22"/>
        </w:rPr>
      </w:pPr>
      <w:r>
        <w:rPr>
          <w:rFonts w:hint="eastAsia" w:ascii="黑体" w:hAnsi="黑体" w:eastAsia="黑体"/>
          <w:sz w:val="96"/>
          <w:szCs w:val="96"/>
        </w:rPr>
        <w:t>实验报告</w:t>
      </w:r>
    </w:p>
    <w:p w14:paraId="6EDE3D16">
      <w:pPr>
        <w:rPr>
          <w:rFonts w:ascii="Calibri" w:hAnsi="Calibri"/>
          <w:szCs w:val="22"/>
        </w:rPr>
      </w:pPr>
    </w:p>
    <w:p w14:paraId="5EDA77F8">
      <w:pPr>
        <w:rPr>
          <w:rFonts w:ascii="Calibri" w:hAnsi="Calibri"/>
          <w:szCs w:val="22"/>
        </w:rPr>
      </w:pPr>
    </w:p>
    <w:p w14:paraId="7E394320">
      <w:pPr>
        <w:rPr>
          <w:rFonts w:ascii="Calibri" w:hAnsi="Calibri"/>
          <w:szCs w:val="22"/>
        </w:rPr>
      </w:pPr>
    </w:p>
    <w:p w14:paraId="69413B1D">
      <w:pPr>
        <w:rPr>
          <w:rFonts w:ascii="Calibri" w:hAnsi="Calibri"/>
          <w:szCs w:val="22"/>
        </w:rPr>
      </w:pPr>
    </w:p>
    <w:p w14:paraId="51305EAA">
      <w:pPr>
        <w:rPr>
          <w:rFonts w:ascii="Calibri" w:hAnsi="Calibri"/>
          <w:szCs w:val="22"/>
        </w:rPr>
      </w:pPr>
    </w:p>
    <w:p w14:paraId="40822014">
      <w:pPr>
        <w:rPr>
          <w:rFonts w:ascii="Calibri" w:hAnsi="Calibri"/>
          <w:szCs w:val="22"/>
        </w:rPr>
      </w:pPr>
    </w:p>
    <w:p w14:paraId="63270338">
      <w:pPr>
        <w:rPr>
          <w:rFonts w:ascii="Calibri" w:hAnsi="Calibri"/>
          <w:szCs w:val="22"/>
        </w:rPr>
      </w:pPr>
    </w:p>
    <w:p w14:paraId="75D12140">
      <w:pPr>
        <w:jc w:val="left"/>
        <w:rPr>
          <w:rFonts w:ascii="Calibri" w:hAnsi="Calibri"/>
          <w:sz w:val="36"/>
          <w:szCs w:val="36"/>
          <w:u w:val="single"/>
        </w:rPr>
      </w:pPr>
    </w:p>
    <w:p w14:paraId="72F5938D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课程名称：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机器学习   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522A7970">
      <w:pPr>
        <w:jc w:val="left"/>
        <w:rPr>
          <w:rFonts w:ascii="Calibri" w:hAnsi="Calibri"/>
          <w:sz w:val="28"/>
          <w:szCs w:val="28"/>
        </w:rPr>
      </w:pPr>
      <w:r>
        <w:rPr>
          <w:rFonts w:hint="eastAsia" w:ascii="Calibri" w:hAnsi="Calibri"/>
          <w:sz w:val="36"/>
          <w:szCs w:val="36"/>
        </w:rPr>
        <w:t xml:space="preserve">       实验名称：</w:t>
      </w:r>
      <w:r>
        <w:rPr>
          <w:rFonts w:hint="eastAsia" w:ascii="Calibri" w:hAnsi="Calibri"/>
          <w:sz w:val="28"/>
          <w:szCs w:val="28"/>
          <w:u w:val="single"/>
        </w:rPr>
        <w:t>实验二：基于PyTorch的手写数字识别</w:t>
      </w:r>
    </w:p>
    <w:p w14:paraId="4281A936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实验性质：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  <w:u w:val="single"/>
        </w:rPr>
        <w:t xml:space="preserve">设计型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 w14:paraId="1415CF12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实验学时：</w:t>
      </w:r>
      <w:r>
        <w:rPr>
          <w:rFonts w:hint="eastAsia"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</w:rPr>
        <w:t>地点：</w:t>
      </w:r>
      <w:r>
        <w:rPr>
          <w:rFonts w:hint="eastAsia" w:ascii="Calibri" w:hAnsi="Calibri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      </w:t>
      </w:r>
    </w:p>
    <w:p w14:paraId="23B59918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学生学号：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2024311120</w:t>
      </w:r>
      <w:r>
        <w:rPr>
          <w:rFonts w:ascii="Calibri" w:hAnsi="Calibri"/>
          <w:sz w:val="36"/>
          <w:szCs w:val="36"/>
          <w:u w:val="single"/>
        </w:rPr>
        <w:t xml:space="preserve">          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 w14:paraId="08BEF701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学生姓名：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黄嘉康</w:t>
      </w:r>
      <w:r>
        <w:rPr>
          <w:rFonts w:hint="eastAsia"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    </w:t>
      </w:r>
      <w:r>
        <w:rPr>
          <w:rFonts w:hint="eastAsia" w:ascii="Calibri" w:hAnsi="Calibri"/>
          <w:sz w:val="36"/>
          <w:szCs w:val="36"/>
          <w:u w:val="single"/>
        </w:rPr>
        <w:t xml:space="preserve">           </w:t>
      </w:r>
    </w:p>
    <w:p w14:paraId="21168734">
      <w:pPr>
        <w:jc w:val="center"/>
        <w:rPr>
          <w:rFonts w:ascii="Calibri" w:hAnsi="Calibri"/>
          <w:sz w:val="30"/>
          <w:szCs w:val="30"/>
        </w:rPr>
      </w:pPr>
    </w:p>
    <w:p w14:paraId="784DA550">
      <w:pPr>
        <w:jc w:val="center"/>
        <w:rPr>
          <w:rFonts w:ascii="Calibri" w:hAnsi="Calibri"/>
          <w:sz w:val="30"/>
          <w:szCs w:val="30"/>
        </w:rPr>
      </w:pPr>
    </w:p>
    <w:p w14:paraId="55CBDC95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实验与创新实践教育中心制</w:t>
      </w:r>
    </w:p>
    <w:p w14:paraId="31B015F1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202</w:t>
      </w:r>
      <w:r>
        <w:rPr>
          <w:rFonts w:ascii="Calibri" w:hAnsi="Calibri"/>
          <w:sz w:val="30"/>
          <w:szCs w:val="30"/>
        </w:rPr>
        <w:t>6</w:t>
      </w:r>
      <w:r>
        <w:rPr>
          <w:rFonts w:hint="eastAsia" w:ascii="Calibri" w:hAnsi="Calibri"/>
          <w:sz w:val="30"/>
          <w:szCs w:val="30"/>
        </w:rPr>
        <w:t>年</w:t>
      </w:r>
      <w:r>
        <w:rPr>
          <w:rFonts w:ascii="Calibri" w:hAnsi="Calibri"/>
          <w:sz w:val="30"/>
          <w:szCs w:val="30"/>
        </w:rPr>
        <w:t>3</w:t>
      </w:r>
      <w:r>
        <w:rPr>
          <w:rFonts w:hint="eastAsia" w:ascii="Calibri" w:hAnsi="Calibri"/>
          <w:sz w:val="30"/>
          <w:szCs w:val="30"/>
        </w:rPr>
        <w:t>月</w:t>
      </w:r>
    </w:p>
    <w:p w14:paraId="4B467CF7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</w:t>
      </w:r>
    </w:p>
    <w:p w14:paraId="4B8AEC93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1、理解BP神经网络的基本原理（前向传播、反向传播、梯度下降）。</w:t>
      </w:r>
    </w:p>
    <w:p w14:paraId="176051BE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2、掌握使用PyTorch搭建全连接BP网络，完成MNIST手写数字分类。</w:t>
      </w:r>
    </w:p>
    <w:p w14:paraId="7D625A24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3、掌握深度学习完整流程：数据加载 → 预处理 → 模型构建 → 训练 → 评估。</w:t>
      </w:r>
    </w:p>
    <w:p w14:paraId="5DC5B5A0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4、学会调整超参数（batch size、网络深度、神经元数量、激活函数、Dropout），分析其对模型性能的影响。</w:t>
      </w:r>
    </w:p>
    <w:p w14:paraId="15465A34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5、能够绘制训练曲线、完成对比实验并撰写规范的实验报告。</w:t>
      </w:r>
    </w:p>
    <w:p w14:paraId="4F0AA856">
      <w:pPr>
        <w:pStyle w:val="20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AB9E7FE">
      <w:pPr>
        <w:pStyle w:val="2"/>
        <w:numPr>
          <w:ilvl w:val="0"/>
          <w:numId w:val="1"/>
        </w:numPr>
      </w:pPr>
      <w:r>
        <w:t>实验环境与工具</w:t>
      </w:r>
    </w:p>
    <w:p w14:paraId="59E4050F">
      <w:pPr>
        <w:pStyle w:val="20"/>
        <w:spacing w:before="100" w:beforeAutospacing="1" w:after="100" w:afterAutospacing="1" w:line="400" w:lineRule="exact"/>
        <w:ind w:firstLine="0" w:firstLineChars="0"/>
        <w:rPr>
          <w:rFonts w:hint="eastAsia" w:ascii="宋体" w:hAnsi="宋体" w:cs="宋体"/>
          <w:b/>
          <w:bCs/>
          <w:sz w:val="36"/>
          <w:szCs w:val="36"/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（以下内容请根据你的实际情况修改）</w:t>
      </w:r>
    </w:p>
    <w:p w14:paraId="04B9DD7D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操作系统：Windows 1</w:t>
      </w:r>
      <w:r>
        <w:rPr>
          <w:rFonts w:hint="eastAsia" w:ascii="Calibri" w:hAnsi="Calibri"/>
          <w:bCs/>
          <w:i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1</w:t>
      </w:r>
    </w:p>
    <w:p w14:paraId="4D2993B4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Python版本：建议 3.10 </w:t>
      </w:r>
    </w:p>
    <w:p w14:paraId="4A16D8A3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深度学习框架：PyTorch</w:t>
      </w:r>
    </w:p>
    <w:p w14:paraId="5C6AB879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主要库：torch, torchvision, matplotlib, numpy</w:t>
      </w: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,</w:t>
      </w:r>
      <w:r>
        <w:t xml:space="preserve"> </w:t>
      </w: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scikit-learn</w:t>
      </w:r>
    </w:p>
    <w:p w14:paraId="7C9B00BC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开发环境：Jupyter Notebook </w:t>
      </w:r>
      <w:r>
        <w:rPr>
          <w:rFonts w:hint="eastAsia" w:ascii="Calibri" w:hAnsi="Calibri"/>
          <w:bCs/>
          <w:i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VS Code</w:t>
      </w:r>
    </w:p>
    <w:p w14:paraId="73563535">
      <w:pPr>
        <w:pStyle w:val="20"/>
        <w:numPr>
          <w:ilvl w:val="0"/>
          <w:numId w:val="2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硬件：</w:t>
      </w:r>
      <w:r>
        <w:rPr>
          <w:rFonts w:hint="eastAsia" w:ascii="Calibri" w:hAnsi="Calibri"/>
          <w:bCs/>
          <w:i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PU</w:t>
      </w:r>
    </w:p>
    <w:p w14:paraId="51CA56F4">
      <w:pPr>
        <w:pStyle w:val="20"/>
        <w:spacing w:before="100" w:beforeAutospacing="1" w:after="100" w:afterAutospacing="1" w:line="400" w:lineRule="exact"/>
        <w:ind w:firstLine="0" w:firstLineChars="0"/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850767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实验内容与步骤</w:t>
      </w:r>
    </w:p>
    <w:p w14:paraId="40FDEB60">
      <w:pPr>
        <w:pStyle w:val="28"/>
        <w:widowControl/>
        <w:numPr>
          <w:ilvl w:val="0"/>
          <w:numId w:val="3"/>
        </w:numPr>
        <w:shd w:val="clear" w:color="auto" w:fill="FFFFFF"/>
        <w:spacing w:before="480" w:after="240" w:line="450" w:lineRule="atLeast"/>
        <w:ind w:firstLineChars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hint="eastAsia" w:ascii="Segoe UI" w:hAnsi="Segoe UI" w:cs="Segoe UI"/>
          <w:b/>
          <w:bCs/>
          <w:color w:val="0F1115"/>
          <w:kern w:val="0"/>
          <w:sz w:val="30"/>
          <w:szCs w:val="30"/>
        </w:rPr>
        <w:t>任务一：环境搭建与基线运行</w:t>
      </w:r>
    </w:p>
    <w:p w14:paraId="79B886FD">
      <w:pPr>
        <w:pStyle w:val="20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截图：代码运行结果（</w:t>
      </w: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训练集和验证集的</w:t>
      </w:r>
      <w:r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曲线）。</w:t>
      </w:r>
    </w:p>
    <w:p w14:paraId="03618D72">
      <w:pPr>
        <w:pStyle w:val="20"/>
        <w:ind w:firstLine="440"/>
      </w:pPr>
      <w:r>
        <w:drawing>
          <wp:inline distT="0" distB="0" distL="114300" distR="114300">
            <wp:extent cx="5272405" cy="41465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9CDC">
      <w:pPr>
        <w:pStyle w:val="20"/>
        <w:ind w:firstLine="440"/>
      </w:pPr>
      <w:r>
        <w:drawing>
          <wp:inline distT="0" distB="0" distL="114300" distR="114300">
            <wp:extent cx="5271135" cy="42411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374D">
      <w:pPr>
        <w:pStyle w:val="20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110B880">
      <w:pPr>
        <w:pStyle w:val="20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D4F967D">
      <w:pPr>
        <w:pStyle w:val="20"/>
        <w:ind w:firstLine="440"/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861DAAB">
      <w:pPr>
        <w:pStyle w:val="20"/>
        <w:ind w:left="420" w:leftChars="20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截图：</w:t>
      </w:r>
      <w:r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最终 test </w:t>
      </w: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运行结果（测试集的loss和4个评价指标）。</w:t>
      </w:r>
    </w:p>
    <w:p w14:paraId="2ABC2CF4">
      <w:pPr>
        <w:pStyle w:val="20"/>
        <w:ind w:left="420" w:leftChars="20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DBC08DF">
      <w:pPr>
        <w:pStyle w:val="20"/>
        <w:ind w:left="420" w:leftChars="20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4381500" cy="1333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1A6F">
      <w:pPr>
        <w:pStyle w:val="20"/>
        <w:ind w:left="420" w:leftChars="200" w:firstLine="0" w:firstLineChars="0"/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40D74AC">
      <w:pPr>
        <w:pStyle w:val="28"/>
        <w:widowControl/>
        <w:numPr>
          <w:ilvl w:val="0"/>
          <w:numId w:val="3"/>
        </w:numPr>
        <w:shd w:val="clear" w:color="auto" w:fill="FFFFFF"/>
        <w:spacing w:before="480" w:after="240" w:line="450" w:lineRule="atLeast"/>
        <w:ind w:firstLineChars="0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hint="eastAsia" w:ascii="Segoe UI" w:hAnsi="Segoe UI" w:cs="Segoe UI"/>
          <w:b/>
          <w:bCs/>
          <w:color w:val="0F1115"/>
          <w:kern w:val="0"/>
          <w:sz w:val="30"/>
          <w:szCs w:val="30"/>
        </w:rPr>
        <w:t>任务二：模型调参与对比实验</w:t>
      </w:r>
    </w:p>
    <w:p w14:paraId="3AFE15DA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iCs/>
          <w:color w:val="000000" w:themeColor="text1"/>
          <w:sz w:val="22"/>
          <w14:textFill>
            <w14:solidFill>
              <w14:schemeClr w14:val="tx1"/>
            </w14:solidFill>
          </w14:textFill>
        </w:rPr>
        <w:t>基线模型设置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8"/>
        <w:gridCol w:w="5824"/>
      </w:tblGrid>
      <w:tr w14:paraId="5CFD9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DA2F613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超参数</w:t>
            </w:r>
          </w:p>
        </w:tc>
        <w:tc>
          <w:tcPr>
            <w:tcW w:w="0" w:type="auto"/>
          </w:tcPr>
          <w:p w14:paraId="0FC6E9A2">
            <w:pPr>
              <w:widowControl/>
              <w:jc w:val="center"/>
              <w:rPr>
                <w:rFonts w:hint="eastAsia"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内容</w:t>
            </w:r>
          </w:p>
        </w:tc>
      </w:tr>
      <w:tr w14:paraId="5C5E4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AB0D22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网络结构</w:t>
            </w:r>
          </w:p>
        </w:tc>
        <w:tc>
          <w:tcPr>
            <w:tcW w:w="0" w:type="auto"/>
          </w:tcPr>
          <w:p w14:paraId="25237578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Flatten → Linear(784,128) → ReLU → Linear(128,10)</w:t>
            </w:r>
          </w:p>
        </w:tc>
      </w:tr>
      <w:tr w14:paraId="5278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918FBE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批量大小（batch_size）</w:t>
            </w:r>
          </w:p>
        </w:tc>
        <w:tc>
          <w:tcPr>
            <w:tcW w:w="0" w:type="auto"/>
          </w:tcPr>
          <w:p w14:paraId="16443A2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64</w:t>
            </w:r>
          </w:p>
        </w:tc>
      </w:tr>
      <w:tr w14:paraId="1E4A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6FE0972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优化器</w:t>
            </w:r>
          </w:p>
        </w:tc>
        <w:tc>
          <w:tcPr>
            <w:tcW w:w="0" w:type="auto"/>
          </w:tcPr>
          <w:p w14:paraId="0ABD614A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Adam(lr=0.001)</w:t>
            </w:r>
          </w:p>
        </w:tc>
      </w:tr>
      <w:tr w14:paraId="550BB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8C42933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损失函数</w:t>
            </w:r>
          </w:p>
        </w:tc>
        <w:tc>
          <w:tcPr>
            <w:tcW w:w="0" w:type="auto"/>
          </w:tcPr>
          <w:p w14:paraId="386D52BC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CrossEntropyLoss()</w:t>
            </w:r>
          </w:p>
        </w:tc>
      </w:tr>
      <w:tr w14:paraId="5FE27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2623F4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训练轮数（epoch）</w:t>
            </w:r>
          </w:p>
        </w:tc>
        <w:tc>
          <w:tcPr>
            <w:tcW w:w="0" w:type="auto"/>
          </w:tcPr>
          <w:p w14:paraId="583E0F6C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5</w:t>
            </w:r>
          </w:p>
        </w:tc>
      </w:tr>
      <w:tr w14:paraId="23EF9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tbl>
            <w:tblPr>
              <w:tblStyle w:val="10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30"/>
            </w:tblGrid>
            <w:tr w14:paraId="4CE50A6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5FAFB9"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  <w:r>
                    <w:t>数据划分</w:t>
                  </w:r>
                </w:p>
              </w:tc>
            </w:tr>
          </w:tbl>
          <w:p w14:paraId="537CDA56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0" w:type="auto"/>
          </w:tcPr>
          <w:tbl>
            <w:tblPr>
              <w:tblStyle w:val="10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74"/>
            </w:tblGrid>
            <w:tr w14:paraId="3E8AA2F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CDFDB4">
                  <w:pPr>
                    <w:widowControl/>
                    <w:jc w:val="left"/>
                    <w:rPr>
                      <w:kern w:val="0"/>
                      <w:sz w:val="24"/>
                    </w:rPr>
                  </w:pPr>
                  <w:r>
                    <w:t>train=50000，val=10000，test=10000</w:t>
                  </w:r>
                </w:p>
              </w:tc>
            </w:tr>
          </w:tbl>
          <w:p w14:paraId="77D0E50A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 w14:paraId="61F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CFF5CD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数据预处理</w:t>
            </w:r>
          </w:p>
        </w:tc>
        <w:tc>
          <w:tcPr>
            <w:tcW w:w="0" w:type="auto"/>
          </w:tcPr>
          <w:p w14:paraId="5B157A22">
            <w:pPr>
              <w:widowControl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ToTensor() + Normalize((0.1307,), (0.3081,))</w:t>
            </w:r>
          </w:p>
        </w:tc>
      </w:tr>
    </w:tbl>
    <w:p w14:paraId="3144C49E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控制变量原则：每次只改变一个超参数，其他保持与基线一致。</w:t>
      </w:r>
    </w:p>
    <w:p w14:paraId="6959B97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（1）不同批量大小</w:t>
      </w:r>
    </w:p>
    <w:p w14:paraId="637B60DB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设置不同batch_size大小，训练评估模型。截图训练集和验证集的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</w:t>
      </w:r>
    </w:p>
    <w:p w14:paraId="68C9196B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4ADFA38">
      <w:pPr>
        <w:pStyle w:val="20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6055" cy="3498850"/>
            <wp:effectExtent l="0" t="0" r="444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8896">
      <w:pPr>
        <w:pStyle w:val="20"/>
        <w:spacing w:before="100" w:beforeAutospacing="1" w:after="100" w:afterAutospacing="1" w:line="400" w:lineRule="exact"/>
        <w:ind w:firstLine="0" w:firstLineChars="0"/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比较不同批量大小下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train_loss | train_acc | val_loss | val_acc | time(s)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等数据的区别，</w:t>
      </w:r>
      <w:r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简要分析哪组效果最好，可能原因是什么。</w:t>
      </w:r>
    </w:p>
    <w:p w14:paraId="5ABDC8AE">
      <w:pPr>
        <w:widowControl w:val="0"/>
        <w:spacing w:before="100" w:beforeAutospacing="1" w:after="100" w:afterAutospacing="1" w:line="400" w:lineRule="exact"/>
        <w:ind w:firstLine="0" w:firstLineChars="0"/>
        <w:jc w:val="both"/>
        <w:rPr>
          <w:rFonts w:hint="eastAsia" w:ascii="Times New Roman" w:hAnsi="Times New Roman" w:eastAsia="宋体" w:cs="Times New Roman"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Batch size 64在梯度估计稳定性与泛化能力间取得平衡，避免过小震荡或过大泛化差，故效果最佳。</w:t>
      </w:r>
    </w:p>
    <w:p w14:paraId="53899BA2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（2）不同网络深度（隐藏层层数）</w:t>
      </w:r>
    </w:p>
    <w:p w14:paraId="661E02B3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设置不同网络深度（隐藏层层数），训练评估模型。截图训练集和验证集的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3034784B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6055" cy="3498850"/>
            <wp:effectExtent l="0" t="0" r="444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1D0CC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2A286D4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C05C1CB">
      <w:pPr>
        <w:pStyle w:val="20"/>
        <w:ind w:firstLine="0" w:firstLineChars="0"/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比较不同网络深度下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train_loss | train_acc | val_loss | val_acc | time(s)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等数据的区别，</w:t>
      </w:r>
      <w:r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简要分析哪组效果最好，可能原因是什么。</w:t>
      </w:r>
    </w:p>
    <w:p w14:paraId="5EA4A832">
      <w:pPr>
        <w:pStyle w:val="20"/>
        <w:ind w:firstLine="0" w:firstLineChars="0"/>
        <w:rPr>
          <w:rFonts w:hint="default" w:eastAsia="宋体"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隐藏层为1时效果最好</w:t>
      </w:r>
    </w:p>
    <w:p w14:paraId="5D71E82D">
      <w:pPr>
        <w:widowControl w:val="0"/>
        <w:ind w:firstLine="0" w:firstLineChars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MNIST结构简单，单层隐藏层足以提取特征。增加层数易导致过拟合或梯度问题，故单层效果最佳。</w:t>
      </w:r>
    </w:p>
    <w:p w14:paraId="75E4DCD0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（3）</w:t>
      </w:r>
      <w:r>
        <w:rPr>
          <w:rFonts w:hint="eastAsia" w:ascii="Segoe UI" w:hAnsi="Segoe UI" w:cs="Segoe UI"/>
          <w:color w:val="0F1115"/>
        </w:rPr>
        <w:t>不同神经元数量（网络宽度）</w:t>
      </w:r>
    </w:p>
    <w:p w14:paraId="06E864B6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设置不同神经元数量，训练评估模型。截图训练集和验证集的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035F4115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drawing>
          <wp:inline distT="0" distB="0" distL="114300" distR="114300">
            <wp:extent cx="5266055" cy="3498850"/>
            <wp:effectExtent l="0" t="0" r="444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39EE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FDF244D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352E348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4315C40">
      <w:pPr>
        <w:pStyle w:val="20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比较不同神经元数量下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train_loss | train_acc | val_loss | val_acc | time(s)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等数据的区别，</w:t>
      </w:r>
      <w:r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简要分析哪组效果最好，可能原因是什么。</w:t>
      </w:r>
    </w:p>
    <w:p w14:paraId="5FE1CAE3">
      <w:pPr>
        <w:widowControl w:val="0"/>
        <w:ind w:firstLine="0" w:firstLineChars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256个神经元提供了更丰富的特征表达能力，能更好拟合MNIST数据，且未导致严重过拟合，故效果最佳。</w:t>
      </w:r>
    </w:p>
    <w:p w14:paraId="3F56D8BC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（4）</w:t>
      </w:r>
      <w:r>
        <w:rPr>
          <w:rFonts w:hint="eastAsia" w:ascii="Segoe UI" w:hAnsi="Segoe UI" w:cs="Segoe UI"/>
          <w:color w:val="0F1115"/>
        </w:rPr>
        <w:t>不同激活函数</w:t>
      </w:r>
    </w:p>
    <w:p w14:paraId="1E001E8D">
      <w:pPr>
        <w:pStyle w:val="20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设置不同激活函数，训练评估模型。截图训练集和验证集的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077A5410">
      <w:pPr>
        <w:pStyle w:val="20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5247640" cy="975360"/>
                <wp:effectExtent l="4445" t="4445" r="5715" b="1079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5390" y="7183755"/>
                          <a:ext cx="524764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CE958">
                            <w:r>
                              <w:drawing>
                                <wp:inline distT="0" distB="0" distL="114300" distR="114300">
                                  <wp:extent cx="5050790" cy="3355975"/>
                                  <wp:effectExtent l="0" t="0" r="3810" b="9525"/>
                                  <wp:docPr id="12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0790" cy="335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7pt;margin-top:7.65pt;height:76.8pt;width:413.2pt;z-index:251661312;mso-width-relative:page;mso-height-relative:page;" fillcolor="#FFFFFF [3201]" filled="t" stroked="t" coordsize="21600,21600" o:gfxdata="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1jQjY9gAAAAJAQAADwAAAAAAAAABACAAAAAiAAAAZHJzL2Rvd25yZXYu&#10;eG1sUEsBAhQAFAAAAAgAh07iQFsuUYBtAgAA0QQAAA4AAAAAAAAAAQAgAAAAJwEAAGRycy9lMm9E&#10;b2MueG1sUEsFBgAAAAAGAAYAWQEAAAY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410CE958">
                      <w:r>
                        <w:drawing>
                          <wp:inline distT="0" distB="0" distL="114300" distR="114300">
                            <wp:extent cx="5050790" cy="3355975"/>
                            <wp:effectExtent l="0" t="0" r="3810" b="9525"/>
                            <wp:docPr id="12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0790" cy="335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2B9D01C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1E9B370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B6188B2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D89D879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EF2EA7F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A74D687">
      <w:pPr>
        <w:pStyle w:val="20"/>
        <w:spacing w:before="100" w:beforeAutospacing="1" w:after="100" w:afterAutospacing="1" w:line="400" w:lineRule="exact"/>
        <w:ind w:firstLine="0" w:firstLineChars="0"/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比较不同激活函数下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train_loss | train_acc | val_loss | val_acc | time(s)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等数据的区别，</w:t>
      </w:r>
      <w:r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简要分析哪组效果最好，可能原因是什么。</w:t>
      </w:r>
    </w:p>
    <w:p w14:paraId="3D9334F8">
      <w:pPr>
        <w:widowControl w:val="0"/>
        <w:spacing w:before="100" w:beforeAutospacing="1" w:after="100" w:afterAutospacing="1" w:line="400" w:lineRule="exact"/>
        <w:ind w:firstLine="0" w:firstLineChars="0"/>
        <w:jc w:val="both"/>
        <w:rPr>
          <w:rFonts w:hint="eastAsia" w:ascii="Times New Roman" w:hAnsi="Times New Roman" w:eastAsia="宋体" w:cs="Times New Roman"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ReLU计算高效且无饱和区，能有效缓解梯度消失，加速收敛，相比Sigmoid和Tanh更利于深层网络训练。</w:t>
      </w:r>
    </w:p>
    <w:p w14:paraId="38CE8421">
      <w:pPr>
        <w:pStyle w:val="20"/>
        <w:spacing w:before="100" w:beforeAutospacing="1" w:after="100" w:afterAutospacing="1" w:line="400" w:lineRule="exact"/>
        <w:ind w:firstLine="0" w:firstLineChars="0"/>
        <w:rPr>
          <w:rFonts w:hint="eastAsia"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86EFE65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（5）</w:t>
      </w:r>
      <w:r>
        <w:rPr>
          <w:rFonts w:hint="eastAsia" w:ascii="Segoe UI" w:hAnsi="Segoe UI" w:cs="Segoe UI"/>
          <w:color w:val="0F1115"/>
        </w:rPr>
        <w:t>添加Dropout（过拟合观察）</w:t>
      </w:r>
    </w:p>
    <w:p w14:paraId="44B774A4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设置不同</w:t>
      </w:r>
      <w:bookmarkStart w:id="1" w:name="OLE_LINK2"/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Dropout</w:t>
      </w:r>
      <w:bookmarkEnd w:id="1"/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，训练评估模型。截图训练集和验证集的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747DBF77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90170</wp:posOffset>
                </wp:positionV>
                <wp:extent cx="5397500" cy="589915"/>
                <wp:effectExtent l="4445" t="4445" r="8255" b="1524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2530" y="2010410"/>
                          <a:ext cx="5397500" cy="589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23A32">
                            <w:r>
                              <w:drawing>
                                <wp:inline distT="0" distB="0" distL="114300" distR="114300">
                                  <wp:extent cx="5198110" cy="3453765"/>
                                  <wp:effectExtent l="0" t="0" r="8890" b="635"/>
                                  <wp:docPr id="17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8110" cy="3453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9pt;margin-top:7.1pt;height:46.45pt;width:425pt;z-index:251662336;mso-width-relative:page;mso-height-relative:page;" fillcolor="#FFFFFF [3201]" filled="t" stroked="t" coordsize="21600,21600" o:gfxdata="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BWX2wdcAAAAIAQAADwAAAAAAAAABACAAAAAiAAAAZHJzL2Rvd25yZXYueG1sUEsB&#10;AhQAFAAAAAgAh07iQMH2k0xoAgAA0QQAAA4AAAAAAAAAAQAgAAAAJg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02F23A32">
                      <w:r>
                        <w:drawing>
                          <wp:inline distT="0" distB="0" distL="114300" distR="114300">
                            <wp:extent cx="5198110" cy="3453765"/>
                            <wp:effectExtent l="0" t="0" r="8890" b="635"/>
                            <wp:docPr id="17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8110" cy="3453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5E0B52D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66D6E7D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004FDC7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E2B556B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BFDDABC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697C7F3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50FEDC4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5E5422D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6A347EE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8081754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AC4D8C4">
      <w:pPr>
        <w:pStyle w:val="20"/>
        <w:spacing w:before="100" w:beforeAutospacing="1" w:after="100" w:afterAutospacing="1" w:line="400" w:lineRule="exact"/>
        <w:ind w:firstLine="0" w:firstLineChars="0"/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比较不同Dropout下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train_loss | train_acc | val_loss | val_acc | time(s)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等数据的区别，</w:t>
      </w:r>
      <w:r>
        <w:rPr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简要分析哪组效果最好，可能原因是什么。</w:t>
      </w:r>
    </w:p>
    <w:p w14:paraId="5406BAE6">
      <w:pPr>
        <w:widowControl w:val="0"/>
        <w:spacing w:before="100" w:beforeAutospacing="1" w:after="100" w:afterAutospacing="1" w:line="400" w:lineRule="exact"/>
        <w:ind w:firstLine="440" w:firstLineChars="200"/>
        <w:jc w:val="both"/>
        <w:rPr>
          <w:rFonts w:hint="eastAsia" w:ascii="Times New Roman" w:hAnsi="Times New Roman" w:eastAsia="宋体" w:cs="Times New Roman"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MNIST数据简单且模型较浅，Dropout会丢弃信息阻碍拟合。无Dropout时模型能充分利用数据，收敛更快且精度更高。</w:t>
      </w:r>
    </w:p>
    <w:p w14:paraId="2254238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bookmarkStart w:id="2" w:name="OLE_LINK1"/>
      <w:r>
        <w:rPr>
          <w:rFonts w:ascii="Segoe UI" w:hAnsi="Segoe UI" w:cs="Segoe UI"/>
          <w:color w:val="0F1115"/>
        </w:rPr>
        <w:t>（6）不同调参方向的最佳单变量结果对比</w:t>
      </w:r>
    </w:p>
    <w:p w14:paraId="786C5BE2">
      <w:pPr>
        <w:pStyle w:val="20"/>
        <w:spacing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请从每一类单变量实验中，依据验证集结果选出该类表现最好的设置，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截图训练集和验证集的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loss 曲线和 accuracy 曲线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。</w:t>
      </w:r>
    </w:p>
    <w:p w14:paraId="3C93263E">
      <w:pPr>
        <w:pStyle w:val="20"/>
        <w:spacing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130810</wp:posOffset>
                </wp:positionV>
                <wp:extent cx="5057140" cy="209550"/>
                <wp:effectExtent l="4445" t="4445" r="5715" b="1460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6195" y="2101850"/>
                          <a:ext cx="505714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EECAB">
                            <w:r>
                              <w:drawing>
                                <wp:inline distT="0" distB="0" distL="114300" distR="114300">
                                  <wp:extent cx="4858385" cy="3228340"/>
                                  <wp:effectExtent l="0" t="0" r="5715" b="10160"/>
                                  <wp:docPr id="20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58385" cy="32283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85pt;margin-top:10.3pt;height:16.5pt;width:398.2pt;z-index:251663360;mso-width-relative:page;mso-height-relative:page;" fillcolor="#FFFFFF [3201]" filled="t" stroked="t" coordsize="21600,21600" o:gfxdata="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r8JQ9kAAAAIAQAADwAAAAAAAAABACAAAAAiAAAAZHJzL2Rvd25yZXYueG1s&#10;UEsBAhQAFAAAAAgAh07iQCIjfdppAgAA0QQAAA4AAAAAAAAAAQAgAAAAKAEAAGRycy9lMm9Eb2Mu&#10;eG1s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ECEECAB">
                      <w:r>
                        <w:drawing>
                          <wp:inline distT="0" distB="0" distL="114300" distR="114300">
                            <wp:extent cx="4858385" cy="3228340"/>
                            <wp:effectExtent l="0" t="0" r="5715" b="10160"/>
                            <wp:docPr id="20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58385" cy="3228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7EF4D23">
      <w:pPr>
        <w:pStyle w:val="20"/>
        <w:spacing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F6B701E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B29A40E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5726CB2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CEB5063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C06888D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B4E0E17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6DE00E5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8AA6545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22E1596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0A07CFA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6069861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796E669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83CA300">
      <w:pPr>
        <w:pStyle w:val="20"/>
        <w:spacing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C3A6CA7">
      <w:pPr>
        <w:pStyle w:val="20"/>
        <w:spacing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回答下面的问题：</w:t>
      </w:r>
    </w:p>
    <w:p w14:paraId="60F45BDC">
      <w:pPr>
        <w:pStyle w:val="20"/>
        <w:numPr>
          <w:ilvl w:val="1"/>
          <w:numId w:val="4"/>
        </w:numPr>
        <w:spacing w:line="400" w:lineRule="exact"/>
        <w:ind w:firstLineChars="0"/>
        <w:jc w:val="left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不同调参方向中，哪一类改动对模型性能影响最明显？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</w:t>
      </w:r>
    </w:p>
    <w:p w14:paraId="1974FE5C">
      <w:pPr>
        <w:pStyle w:val="20"/>
        <w:numPr>
          <w:ilvl w:val="1"/>
          <w:numId w:val="4"/>
        </w:numPr>
        <w:spacing w:line="400" w:lineRule="exact"/>
        <w:ind w:firstLineChars="0"/>
        <w:jc w:val="left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收敛速度更快的模型，最终验证效果是否一定更好？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</w:t>
      </w:r>
    </w:p>
    <w:p w14:paraId="37B59A8B">
      <w:pPr>
        <w:pStyle w:val="20"/>
        <w:numPr>
          <w:ilvl w:val="1"/>
          <w:numId w:val="4"/>
        </w:numPr>
        <w:spacing w:line="400" w:lineRule="exact"/>
        <w:ind w:firstLineChars="0"/>
        <w:jc w:val="left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训练集准确率更高，是否一定代表模型泛化能力更强？</w:t>
      </w:r>
    </w:p>
    <w:p w14:paraId="25946294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注意：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回答时必须结合自己的实验数据和曲线，不要只写概念性结论。</w:t>
      </w:r>
    </w:p>
    <w:p w14:paraId="65A51E42">
      <w:pPr>
        <w:pStyle w:val="20"/>
        <w:numPr>
          <w:ilvl w:val="0"/>
          <w:numId w:val="5"/>
        </w:numPr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dropout影响最大，如上图可知</w:t>
      </w:r>
    </w:p>
    <w:p w14:paraId="19AC7324">
      <w:pPr>
        <w:pStyle w:val="20"/>
        <w:numPr>
          <w:ilvl w:val="0"/>
          <w:numId w:val="5"/>
        </w:numPr>
        <w:spacing w:before="100" w:beforeAutospacing="1" w:after="100" w:afterAutospacing="1" w:line="400" w:lineRule="exact"/>
        <w:ind w:firstLine="0" w:firstLineChars="0"/>
        <w:rPr>
          <w:rFonts w:hint="default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不一定</w:t>
      </w:r>
    </w:p>
    <w:p w14:paraId="1D06AE96">
      <w:pPr>
        <w:pStyle w:val="20"/>
        <w:numPr>
          <w:ilvl w:val="0"/>
          <w:numId w:val="5"/>
        </w:numPr>
        <w:spacing w:before="100" w:beforeAutospacing="1" w:after="100" w:afterAutospacing="1" w:line="400" w:lineRule="exact"/>
        <w:ind w:firstLine="0" w:firstLineChars="0"/>
        <w:rPr>
          <w:rFonts w:hint="default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不一定</w:t>
      </w:r>
      <w:bookmarkStart w:id="3" w:name="_GoBack"/>
      <w:bookmarkEnd w:id="3"/>
    </w:p>
    <w:p w14:paraId="1DA0F21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kern w:val="0"/>
          <w:sz w:val="24"/>
          <w:szCs w:val="24"/>
        </w:rPr>
      </w:pPr>
      <w:r>
        <w:rPr>
          <w:rFonts w:ascii="Segoe UI" w:hAnsi="Segoe UI" w:cs="Segoe UI"/>
          <w:color w:val="0F1115"/>
        </w:rPr>
        <w:t>（</w:t>
      </w:r>
      <w:r>
        <w:rPr>
          <w:rFonts w:hint="eastAsia" w:ascii="Segoe UI" w:hAnsi="Segoe UI" w:cs="Segoe UI"/>
          <w:color w:val="0F1115"/>
        </w:rPr>
        <w:t>7</w:t>
      </w:r>
      <w:r>
        <w:rPr>
          <w:rFonts w:ascii="Segoe UI" w:hAnsi="Segoe UI" w:cs="Segoe UI"/>
          <w:color w:val="0F1115"/>
        </w:rPr>
        <w:t>）测试集结果</w:t>
      </w:r>
    </w:p>
    <w:p w14:paraId="47842F09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在完成调参与对比实验后，选择较优参数配置，在测试集上进行一次最终评估，并记录测试结果。</w:t>
      </w:r>
    </w:p>
    <w:bookmarkEnd w:id="2"/>
    <w:p w14:paraId="31F1DB86">
      <w:pPr>
        <w:pStyle w:val="20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BCC4E2F">
      <w:pPr>
        <w:pStyle w:val="20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C455CEC">
      <w:pPr>
        <w:pStyle w:val="20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-25400</wp:posOffset>
                </wp:positionV>
                <wp:extent cx="5638165" cy="403225"/>
                <wp:effectExtent l="4445" t="4445" r="8890" b="1143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0475" y="882650"/>
                          <a:ext cx="5638165" cy="40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C5A1D">
                            <w:r>
                              <w:drawing>
                                <wp:inline distT="0" distB="0" distL="114300" distR="114300">
                                  <wp:extent cx="5448300" cy="4097020"/>
                                  <wp:effectExtent l="0" t="0" r="0" b="5080"/>
                                  <wp:docPr id="24" name="图片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图片 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8300" cy="409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4pt;margin-top:-2pt;height:31.75pt;width:443.95pt;z-index:251664384;mso-width-relative:page;mso-height-relative:page;" fillcolor="#FFFFFF [3201]" filled="t" stroked="t" coordsize="21600,21600" o:gfxdata="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KQvvUHYAAAACAEAAA8AAAAAAAAAAQAgAAAAIgAAAGRycy9kb3ducmV2LnhtbFBL&#10;AQIUABQAAAAIAIdO4kCBqy83aAIAANAEAAAOAAAAAAAAAAEAIAAAACc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295C5A1D">
                      <w:r>
                        <w:drawing>
                          <wp:inline distT="0" distB="0" distL="114300" distR="114300">
                            <wp:extent cx="5448300" cy="4097020"/>
                            <wp:effectExtent l="0" t="0" r="0" b="5080"/>
                            <wp:docPr id="24" name="图片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图片 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8300" cy="409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9599A7">
      <w:pPr>
        <w:pStyle w:val="20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D7A04AE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87B0B0E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4B7D451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311552A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CE2D35B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CE091C6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4293EA2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BB6BE68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8F02BE3">
      <w:pPr>
        <w:pStyle w:val="20"/>
        <w:spacing w:before="100" w:beforeAutospacing="1" w:after="100" w:afterAutospacing="1" w:line="400" w:lineRule="exact"/>
        <w:ind w:left="0" w:leftChars="0"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bookmarkEnd w:id="0"/>
    <w:p w14:paraId="4B2A3230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附加题（选做）</w:t>
      </w:r>
    </w:p>
    <w:p w14:paraId="6226EC52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若完成附加题，请在此处按题目分别说明实现思路、关键代码片段、实验结果与分析。</w:t>
      </w:r>
    </w:p>
    <w:p w14:paraId="0A44E51A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015CBB9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（1）联合调参探索</w:t>
      </w:r>
    </w:p>
    <w:p w14:paraId="2F35314E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在单变量实验基础上，同时调整多个参数，并与基线模型或最佳单变量结果进行对比分析。</w:t>
      </w:r>
    </w:p>
    <w:p w14:paraId="26B1408C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9061213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（2）数据增强</w:t>
      </w:r>
    </w:p>
    <w:p w14:paraId="78F04D39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仅对训练集使用 RandomRotation、RandomCrop 等数据增强方法，观察验证集或测试集结果的变化。</w:t>
      </w:r>
    </w:p>
    <w:p w14:paraId="35CF7A52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39463F1">
      <w:pPr>
        <w:pStyle w:val="20"/>
        <w:spacing w:before="100" w:beforeAutospacing="1" w:after="100" w:afterAutospacing="1" w:line="400" w:lineRule="exact"/>
        <w:ind w:firstLine="44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（3）自定义网络结构</w:t>
      </w:r>
    </w:p>
    <w:p w14:paraId="79350DAC">
      <w:pPr>
        <w:pStyle w:val="20"/>
        <w:spacing w:before="100" w:beforeAutospacing="1" w:after="100" w:afterAutospacing="1" w:line="400" w:lineRule="exact"/>
        <w:ind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设计不同于基础全连接 BP 网络的模型，如加入 BatchNorm、Conv2d、MaxPool2d、残差连接等，并与基线模型进行对比。</w:t>
      </w:r>
    </w:p>
    <w:p w14:paraId="5C442160">
      <w:pPr>
        <w:pStyle w:val="20"/>
        <w:spacing w:before="100" w:beforeAutospacing="1" w:after="100" w:afterAutospacing="1" w:line="400" w:lineRule="exact"/>
        <w:ind w:firstLine="44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950DA27">
      <w:pPr>
        <w:pStyle w:val="20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65349A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实验总结与心得</w:t>
      </w:r>
    </w:p>
    <w:p w14:paraId="6D7371D9">
      <w:pPr>
        <w:pStyle w:val="20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（总结本次实验的收获，记录遇到的问题及解决方法。）</w:t>
      </w:r>
    </w:p>
    <w:p w14:paraId="0B2D2681">
      <w:pPr>
        <w:pStyle w:val="20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8911103"/>
      <w:docPartObj>
        <w:docPartGallery w:val="AutoText"/>
      </w:docPartObj>
    </w:sdtPr>
    <w:sdtContent>
      <w:p w14:paraId="6BB0A571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85C1289">
    <w:pPr>
      <w:pStyle w:val="7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49E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6FF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B1405">
    <w:pPr>
      <w:pStyle w:val="8"/>
      <w:jc w:val="right"/>
    </w:pPr>
    <w:r>
      <w:rPr>
        <w:rFonts w:hint="eastAsia"/>
      </w:rPr>
      <w:t>《机器学习》实验报告</w:t>
    </w:r>
    <w:r>
      <w:t>-2026</w:t>
    </w:r>
    <w:r>
      <w:rPr>
        <w:rFonts w:hint="eastAsia"/>
      </w:rPr>
      <w:t>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BAF70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0A2C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E59C44"/>
    <w:multiLevelType w:val="singleLevel"/>
    <w:tmpl w:val="D3E59C44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10B811DE"/>
    <w:multiLevelType w:val="multilevel"/>
    <w:tmpl w:val="10B811D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4D66A8C"/>
    <w:multiLevelType w:val="multilevel"/>
    <w:tmpl w:val="24D66A8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3024CFE"/>
    <w:multiLevelType w:val="multilevel"/>
    <w:tmpl w:val="53024CFE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6E033AA"/>
    <w:multiLevelType w:val="multilevel"/>
    <w:tmpl w:val="76E033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0"/>
      <w:numFmt w:val="bullet"/>
      <w:lvlText w:val=""/>
      <w:lvlJc w:val="left"/>
      <w:pPr>
        <w:ind w:left="810" w:hanging="39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FA"/>
    <w:rsid w:val="00044F3F"/>
    <w:rsid w:val="00051101"/>
    <w:rsid w:val="00096450"/>
    <w:rsid w:val="000D1955"/>
    <w:rsid w:val="000E39BD"/>
    <w:rsid w:val="000E6C85"/>
    <w:rsid w:val="000F66E9"/>
    <w:rsid w:val="00116B25"/>
    <w:rsid w:val="0012508A"/>
    <w:rsid w:val="001378B5"/>
    <w:rsid w:val="00137D26"/>
    <w:rsid w:val="00142ECB"/>
    <w:rsid w:val="00157C3E"/>
    <w:rsid w:val="00162270"/>
    <w:rsid w:val="0016755C"/>
    <w:rsid w:val="001A3C9A"/>
    <w:rsid w:val="001B2545"/>
    <w:rsid w:val="001B5AC4"/>
    <w:rsid w:val="001D3164"/>
    <w:rsid w:val="001E40E7"/>
    <w:rsid w:val="001E4C88"/>
    <w:rsid w:val="001E4E30"/>
    <w:rsid w:val="00222F55"/>
    <w:rsid w:val="00237E27"/>
    <w:rsid w:val="00245473"/>
    <w:rsid w:val="00275963"/>
    <w:rsid w:val="002B1D40"/>
    <w:rsid w:val="002B1E18"/>
    <w:rsid w:val="002D5264"/>
    <w:rsid w:val="003056E7"/>
    <w:rsid w:val="00306715"/>
    <w:rsid w:val="00311A59"/>
    <w:rsid w:val="00327CCF"/>
    <w:rsid w:val="00334528"/>
    <w:rsid w:val="00363490"/>
    <w:rsid w:val="0037318D"/>
    <w:rsid w:val="00381B45"/>
    <w:rsid w:val="00395816"/>
    <w:rsid w:val="003A3D05"/>
    <w:rsid w:val="003C2632"/>
    <w:rsid w:val="003D4467"/>
    <w:rsid w:val="00407D92"/>
    <w:rsid w:val="00417BBB"/>
    <w:rsid w:val="00436FED"/>
    <w:rsid w:val="00491CB9"/>
    <w:rsid w:val="004B531F"/>
    <w:rsid w:val="004B7A04"/>
    <w:rsid w:val="004E670E"/>
    <w:rsid w:val="004F6471"/>
    <w:rsid w:val="0053277D"/>
    <w:rsid w:val="00534C4A"/>
    <w:rsid w:val="005463B8"/>
    <w:rsid w:val="005630B9"/>
    <w:rsid w:val="00563BA6"/>
    <w:rsid w:val="00575666"/>
    <w:rsid w:val="00586BC6"/>
    <w:rsid w:val="005A1530"/>
    <w:rsid w:val="005A2EBA"/>
    <w:rsid w:val="005A659C"/>
    <w:rsid w:val="005B4496"/>
    <w:rsid w:val="005C198E"/>
    <w:rsid w:val="005C31F3"/>
    <w:rsid w:val="005E5133"/>
    <w:rsid w:val="0061306E"/>
    <w:rsid w:val="006446B9"/>
    <w:rsid w:val="00665A29"/>
    <w:rsid w:val="0066672F"/>
    <w:rsid w:val="00676E47"/>
    <w:rsid w:val="006A2F48"/>
    <w:rsid w:val="006B0635"/>
    <w:rsid w:val="006C5B60"/>
    <w:rsid w:val="006D5DD1"/>
    <w:rsid w:val="006F21D5"/>
    <w:rsid w:val="00702AD4"/>
    <w:rsid w:val="007163C0"/>
    <w:rsid w:val="00723435"/>
    <w:rsid w:val="00724688"/>
    <w:rsid w:val="007276A8"/>
    <w:rsid w:val="00786189"/>
    <w:rsid w:val="007B5626"/>
    <w:rsid w:val="007C0E8D"/>
    <w:rsid w:val="007C5E7D"/>
    <w:rsid w:val="007D4416"/>
    <w:rsid w:val="007F18D1"/>
    <w:rsid w:val="007F47D8"/>
    <w:rsid w:val="008316C7"/>
    <w:rsid w:val="00861A4E"/>
    <w:rsid w:val="00862A37"/>
    <w:rsid w:val="0086621A"/>
    <w:rsid w:val="00881E01"/>
    <w:rsid w:val="008878FC"/>
    <w:rsid w:val="008937DD"/>
    <w:rsid w:val="008A7887"/>
    <w:rsid w:val="008B39D8"/>
    <w:rsid w:val="00902409"/>
    <w:rsid w:val="009222E0"/>
    <w:rsid w:val="00950019"/>
    <w:rsid w:val="009760FA"/>
    <w:rsid w:val="00976583"/>
    <w:rsid w:val="009779F1"/>
    <w:rsid w:val="00977A35"/>
    <w:rsid w:val="009C2900"/>
    <w:rsid w:val="009C6BB9"/>
    <w:rsid w:val="009D31A8"/>
    <w:rsid w:val="00A117E1"/>
    <w:rsid w:val="00A16DA7"/>
    <w:rsid w:val="00A328E6"/>
    <w:rsid w:val="00A36553"/>
    <w:rsid w:val="00A44C1E"/>
    <w:rsid w:val="00A906D8"/>
    <w:rsid w:val="00AB2DE5"/>
    <w:rsid w:val="00AB6EBF"/>
    <w:rsid w:val="00AD3D28"/>
    <w:rsid w:val="00AE0E6B"/>
    <w:rsid w:val="00AE3E65"/>
    <w:rsid w:val="00AE723C"/>
    <w:rsid w:val="00AF1A7A"/>
    <w:rsid w:val="00B12A3B"/>
    <w:rsid w:val="00B17A9C"/>
    <w:rsid w:val="00B23556"/>
    <w:rsid w:val="00B24A8F"/>
    <w:rsid w:val="00B46A4E"/>
    <w:rsid w:val="00B52B75"/>
    <w:rsid w:val="00B760B9"/>
    <w:rsid w:val="00B8399B"/>
    <w:rsid w:val="00B93B15"/>
    <w:rsid w:val="00BA26AE"/>
    <w:rsid w:val="00BD6983"/>
    <w:rsid w:val="00BE1ECB"/>
    <w:rsid w:val="00BE62F3"/>
    <w:rsid w:val="00BF149C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2155A"/>
    <w:rsid w:val="00D31BB2"/>
    <w:rsid w:val="00D37E02"/>
    <w:rsid w:val="00D43E5A"/>
    <w:rsid w:val="00D46768"/>
    <w:rsid w:val="00D52CC7"/>
    <w:rsid w:val="00D5533D"/>
    <w:rsid w:val="00D560B3"/>
    <w:rsid w:val="00D5697B"/>
    <w:rsid w:val="00D56AB4"/>
    <w:rsid w:val="00D77FF4"/>
    <w:rsid w:val="00D91881"/>
    <w:rsid w:val="00D9267C"/>
    <w:rsid w:val="00D948C0"/>
    <w:rsid w:val="00DD67EF"/>
    <w:rsid w:val="00E14723"/>
    <w:rsid w:val="00E364BF"/>
    <w:rsid w:val="00E42B03"/>
    <w:rsid w:val="00E63BF8"/>
    <w:rsid w:val="00EC13BD"/>
    <w:rsid w:val="00EC2323"/>
    <w:rsid w:val="00EE5704"/>
    <w:rsid w:val="00F43CCC"/>
    <w:rsid w:val="00F47C88"/>
    <w:rsid w:val="00F845CC"/>
    <w:rsid w:val="00FA5FF1"/>
    <w:rsid w:val="00FC69D5"/>
    <w:rsid w:val="00FE656F"/>
    <w:rsid w:val="00FF2C3D"/>
    <w:rsid w:val="0AE6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99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25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link w:val="2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4">
    <w:name w:val="heading 4"/>
    <w:basedOn w:val="1"/>
    <w:next w:val="1"/>
    <w:link w:val="2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uiPriority w:val="0"/>
    <w:pPr>
      <w:ind w:firstLine="425" w:firstLineChars="177"/>
    </w:pPr>
    <w:rPr>
      <w:rFonts w:eastAsia="仿宋_GB2312"/>
      <w:sz w:val="24"/>
    </w:rPr>
  </w:style>
  <w:style w:type="paragraph" w:styleId="6">
    <w:name w:val="Balloon Text"/>
    <w:basedOn w:val="1"/>
    <w:link w:val="19"/>
    <w:uiPriority w:val="0"/>
    <w:rPr>
      <w:sz w:val="18"/>
      <w:szCs w:val="18"/>
    </w:rPr>
  </w:style>
  <w:style w:type="paragraph" w:styleId="7">
    <w:name w:val="footer"/>
    <w:basedOn w:val="1"/>
    <w:link w:val="2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7"/>
    <w:semiHidden/>
    <w:unhideWhenUsed/>
    <w:uiPriority w:val="0"/>
    <w:rPr>
      <w:rFonts w:ascii="Courier New" w:hAnsi="Courier New" w:cs="Courier New"/>
      <w:sz w:val="20"/>
      <w:szCs w:val="20"/>
    </w:rPr>
  </w:style>
  <w:style w:type="table" w:styleId="11">
    <w:name w:val="Table Grid"/>
    <w:basedOn w:val="10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uiPriority w:val="0"/>
  </w:style>
  <w:style w:type="character" w:styleId="15">
    <w:name w:val="Hyperlink"/>
    <w:basedOn w:val="12"/>
    <w:unhideWhenUsed/>
    <w:uiPriority w:val="99"/>
    <w:rPr>
      <w:color w:val="0000FF"/>
      <w:u w:val="single"/>
    </w:rPr>
  </w:style>
  <w:style w:type="character" w:styleId="16">
    <w:name w:val="HTML Code"/>
    <w:basedOn w:val="12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styleId="17">
    <w:name w:val="No Spacing"/>
    <w:link w:val="18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8">
    <w:name w:val="无间隔 字符"/>
    <w:link w:val="17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9">
    <w:name w:val="批注框文本 字符"/>
    <w:link w:val="6"/>
    <w:uiPriority w:val="0"/>
    <w:rPr>
      <w:kern w:val="2"/>
      <w:sz w:val="18"/>
      <w:szCs w:val="18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link w:val="8"/>
    <w:uiPriority w:val="99"/>
    <w:rPr>
      <w:kern w:val="2"/>
      <w:sz w:val="18"/>
      <w:szCs w:val="18"/>
    </w:rPr>
  </w:style>
  <w:style w:type="character" w:customStyle="1" w:styleId="22">
    <w:name w:val="页脚 字符"/>
    <w:basedOn w:val="12"/>
    <w:link w:val="7"/>
    <w:uiPriority w:val="99"/>
    <w:rPr>
      <w:kern w:val="2"/>
      <w:sz w:val="18"/>
      <w:szCs w:val="18"/>
    </w:rPr>
  </w:style>
  <w:style w:type="character" w:customStyle="1" w:styleId="23">
    <w:name w:val="标题 3 字符"/>
    <w:basedOn w:val="12"/>
    <w:link w:val="3"/>
    <w:uiPriority w:val="9"/>
    <w:rPr>
      <w:rFonts w:ascii="宋体" w:hAnsi="宋体" w:cs="宋体"/>
      <w:b/>
      <w:bCs/>
      <w:sz w:val="27"/>
      <w:szCs w:val="27"/>
    </w:rPr>
  </w:style>
  <w:style w:type="paragraph" w:customStyle="1" w:styleId="24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2 字符"/>
    <w:basedOn w:val="12"/>
    <w:link w:val="2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6">
    <w:name w:val="标题 4 字符"/>
    <w:basedOn w:val="12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7">
    <w:name w:val="HTML 预设格式 字符"/>
    <w:basedOn w:val="12"/>
    <w:link w:val="9"/>
    <w:semiHidden/>
    <w:uiPriority w:val="0"/>
    <w:rPr>
      <w:rFonts w:ascii="Courier New" w:hAnsi="Courier New" w:cs="Courier New"/>
      <w:kern w:val="2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sss</Company>
  <Pages>11</Pages>
  <Words>329</Words>
  <Characters>469</Characters>
  <Lines>98</Lines>
  <Paragraphs>93</Paragraphs>
  <TotalTime>455</TotalTime>
  <ScaleCrop>false</ScaleCrop>
  <LinksUpToDate>false</LinksUpToDate>
  <CharactersWithSpaces>733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2026-04-10T12:09:00Z</dcterms:created>
  <dc:creator>yyy</dc:creator>
  <cp:lastModifiedBy>黄嘉康</cp:lastModifiedBy>
  <dcterms:modified xsi:type="dcterms:W3CDTF">2026-05-08T11:49:42Z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eyJoZGlkIjoiOTNlNGE3NmMyNzE2MDhkNjE2NzE2YzJlNDk4MmEyNmUiLCJ1c2VySWQiOiIxNzcyNzEyOTEyIn0=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CD87C340828C4ED58DD9E4ED9BB15207_12</vt:lpwstr>
  </property>
</Properties>
</file>