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D25" w:rsidRPr="00711A79" w:rsidRDefault="00E96D25" w:rsidP="002B1525">
      <w:pPr>
        <w:jc w:val="center"/>
        <w:rPr>
          <w:rFonts w:ascii="Times New Roman" w:hAnsi="Times New Roman" w:cs="Times New Roman"/>
          <w:b/>
          <w:sz w:val="28"/>
          <w:szCs w:val="28"/>
        </w:rPr>
      </w:pPr>
      <w:r w:rsidRPr="00711A79">
        <w:rPr>
          <w:rFonts w:ascii="Times New Roman" w:hAnsi="Times New Roman" w:cs="Times New Roman"/>
          <w:b/>
          <w:sz w:val="28"/>
          <w:szCs w:val="28"/>
        </w:rPr>
        <w:t>超高效液相色谱质谱联用仪</w:t>
      </w:r>
    </w:p>
    <w:p w:rsidR="00895825" w:rsidRPr="00711A79" w:rsidRDefault="00E96D25">
      <w:pPr>
        <w:rPr>
          <w:rFonts w:ascii="Times New Roman" w:hAnsi="Times New Roman" w:cs="Times New Roman"/>
          <w:sz w:val="30"/>
          <w:szCs w:val="30"/>
        </w:rPr>
      </w:pPr>
      <w:r w:rsidRPr="00711A79">
        <w:rPr>
          <w:rFonts w:ascii="Times New Roman" w:hAnsi="Times New Roman" w:cs="Times New Roman"/>
          <w:sz w:val="30"/>
          <w:szCs w:val="30"/>
        </w:rPr>
        <w:t>Waters Xevo G2-XS</w:t>
      </w:r>
      <w:r w:rsidR="00C75788" w:rsidRPr="00711A79">
        <w:rPr>
          <w:rFonts w:ascii="Times New Roman" w:hAnsi="Times New Roman" w:cs="Times New Roman"/>
          <w:sz w:val="30"/>
          <w:szCs w:val="30"/>
        </w:rPr>
        <w:t xml:space="preserve"> QT</w:t>
      </w:r>
      <w:r w:rsidRPr="00711A79">
        <w:rPr>
          <w:rFonts w:ascii="Times New Roman" w:hAnsi="Times New Roman" w:cs="Times New Roman"/>
          <w:sz w:val="30"/>
          <w:szCs w:val="30"/>
        </w:rPr>
        <w:t>of</w:t>
      </w:r>
    </w:p>
    <w:p w:rsidR="00895825" w:rsidRPr="00711A79" w:rsidRDefault="00895825">
      <w:pPr>
        <w:rPr>
          <w:rFonts w:ascii="Times New Roman" w:hAnsi="Times New Roman" w:cs="Times New Roman"/>
        </w:rPr>
      </w:pPr>
    </w:p>
    <w:p w:rsidR="00895825" w:rsidRPr="00711A79" w:rsidRDefault="002F7CEB">
      <w:pPr>
        <w:rPr>
          <w:rFonts w:ascii="Times New Roman" w:hAnsi="Times New Roman" w:cs="Times New Roman"/>
        </w:rPr>
      </w:pPr>
      <w:r w:rsidRPr="00711A79">
        <w:rPr>
          <w:rFonts w:ascii="Times New Roman" w:hAnsi="Times New Roman" w:cs="Times New Roman"/>
          <w:noProof/>
        </w:rPr>
        <w:drawing>
          <wp:anchor distT="0" distB="0" distL="114300" distR="114300" simplePos="0" relativeHeight="251658240" behindDoc="0" locked="0" layoutInCell="1" allowOverlap="1" wp14:anchorId="1B4F9D8B" wp14:editId="585B98B0">
            <wp:simplePos x="0" y="0"/>
            <wp:positionH relativeFrom="margin">
              <wp:posOffset>431800</wp:posOffset>
            </wp:positionH>
            <wp:positionV relativeFrom="margin">
              <wp:posOffset>996950</wp:posOffset>
            </wp:positionV>
            <wp:extent cx="4080510" cy="27622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051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895825">
      <w:pPr>
        <w:rPr>
          <w:rFonts w:ascii="Times New Roman" w:hAnsi="Times New Roman" w:cs="Times New Roman"/>
        </w:rPr>
      </w:pPr>
    </w:p>
    <w:p w:rsidR="00895825" w:rsidRPr="00711A79" w:rsidRDefault="002F7CEB">
      <w:pPr>
        <w:rPr>
          <w:rFonts w:ascii="Times New Roman" w:hAnsi="Times New Roman" w:cs="Times New Roman"/>
          <w:b/>
          <w:sz w:val="24"/>
          <w:szCs w:val="24"/>
        </w:rPr>
      </w:pPr>
      <w:r w:rsidRPr="00711A79">
        <w:rPr>
          <w:rFonts w:ascii="Times New Roman" w:hAnsi="Times New Roman" w:cs="Times New Roman"/>
          <w:b/>
          <w:color w:val="000000"/>
          <w:sz w:val="24"/>
          <w:szCs w:val="24"/>
          <w:shd w:val="clear" w:color="auto" w:fill="FFFFFF"/>
        </w:rPr>
        <w:t>根据科学家的需求量身定制，帮助鉴定、定量和确认最具挑战性的复杂样品中种类多样的化合物。</w:t>
      </w:r>
    </w:p>
    <w:p w:rsidR="002F7CEB" w:rsidRPr="00711A79" w:rsidRDefault="002F7CEB" w:rsidP="002F7CEB">
      <w:pPr>
        <w:widowControl/>
        <w:shd w:val="clear" w:color="auto" w:fill="FFFFFF"/>
        <w:ind w:right="225"/>
        <w:jc w:val="left"/>
        <w:outlineLvl w:val="1"/>
        <w:rPr>
          <w:rFonts w:ascii="Times New Roman" w:eastAsia="宋体" w:hAnsi="Times New Roman" w:cs="Times New Roman"/>
          <w:b/>
          <w:bCs/>
          <w:color w:val="525252"/>
          <w:kern w:val="0"/>
          <w:sz w:val="31"/>
          <w:szCs w:val="31"/>
        </w:rPr>
      </w:pPr>
      <w:r w:rsidRPr="00711A79">
        <w:rPr>
          <w:rFonts w:ascii="Times New Roman" w:eastAsia="宋体" w:hAnsi="Times New Roman" w:cs="Times New Roman"/>
          <w:b/>
          <w:bCs/>
          <w:color w:val="525252"/>
          <w:kern w:val="0"/>
          <w:sz w:val="31"/>
          <w:szCs w:val="31"/>
        </w:rPr>
        <w:t>保证卓越性能的同时最大化提升稳定性</w:t>
      </w:r>
    </w:p>
    <w:p w:rsidR="002F7CEB" w:rsidRPr="00711A79" w:rsidRDefault="002F7CEB" w:rsidP="002F7CEB">
      <w:pPr>
        <w:widowControl/>
        <w:shd w:val="clear" w:color="auto" w:fill="FFFFFF"/>
        <w:spacing w:after="150" w:line="300" w:lineRule="atLeast"/>
        <w:jc w:val="left"/>
        <w:rPr>
          <w:rFonts w:ascii="Times New Roman" w:eastAsia="宋体" w:hAnsi="Times New Roman" w:cs="Times New Roman"/>
          <w:color w:val="333333"/>
          <w:kern w:val="0"/>
          <w:sz w:val="18"/>
          <w:szCs w:val="18"/>
        </w:rPr>
      </w:pPr>
      <w:r w:rsidRPr="00711A79">
        <w:rPr>
          <w:rFonts w:ascii="Times New Roman" w:eastAsia="宋体" w:hAnsi="Times New Roman" w:cs="Times New Roman"/>
          <w:color w:val="333333"/>
          <w:kern w:val="0"/>
          <w:sz w:val="18"/>
          <w:szCs w:val="18"/>
        </w:rPr>
        <w:t>Xevo</w:t>
      </w:r>
      <w:r w:rsidRPr="00711A79">
        <w:rPr>
          <w:rFonts w:ascii="Times New Roman" w:eastAsia="宋体" w:hAnsi="Times New Roman" w:cs="Times New Roman"/>
          <w:color w:val="333333"/>
          <w:kern w:val="0"/>
          <w:sz w:val="18"/>
          <w:szCs w:val="18"/>
          <w:vertAlign w:val="superscript"/>
        </w:rPr>
        <w:t>®</w:t>
      </w:r>
      <w:r w:rsidRPr="00711A79">
        <w:rPr>
          <w:rFonts w:ascii="Times New Roman" w:eastAsia="宋体" w:hAnsi="Times New Roman" w:cs="Times New Roman"/>
          <w:color w:val="333333"/>
          <w:kern w:val="0"/>
          <w:sz w:val="18"/>
          <w:szCs w:val="18"/>
        </w:rPr>
        <w:t> G2-XS QTof</w:t>
      </w:r>
      <w:r w:rsidRPr="00711A79">
        <w:rPr>
          <w:rFonts w:ascii="Times New Roman" w:eastAsia="宋体" w:hAnsi="Times New Roman" w:cs="Times New Roman"/>
          <w:color w:val="333333"/>
          <w:kern w:val="0"/>
          <w:sz w:val="18"/>
          <w:szCs w:val="18"/>
        </w:rPr>
        <w:t>结合采用</w:t>
      </w:r>
      <w:r w:rsidRPr="00711A79">
        <w:rPr>
          <w:rFonts w:ascii="Times New Roman" w:eastAsia="宋体" w:hAnsi="Times New Roman" w:cs="Times New Roman"/>
          <w:color w:val="333333"/>
          <w:kern w:val="0"/>
          <w:sz w:val="18"/>
          <w:szCs w:val="18"/>
        </w:rPr>
        <w:t>StepWave™</w:t>
      </w:r>
      <w:r w:rsidRPr="00711A79">
        <w:rPr>
          <w:rFonts w:ascii="Times New Roman" w:eastAsia="宋体" w:hAnsi="Times New Roman" w:cs="Times New Roman"/>
          <w:color w:val="333333"/>
          <w:kern w:val="0"/>
          <w:sz w:val="18"/>
          <w:szCs w:val="18"/>
        </w:rPr>
        <w:t>离子光学组件和</w:t>
      </w:r>
      <w:r w:rsidRPr="00711A79">
        <w:rPr>
          <w:rFonts w:ascii="Times New Roman" w:eastAsia="宋体" w:hAnsi="Times New Roman" w:cs="Times New Roman"/>
          <w:color w:val="333333"/>
          <w:kern w:val="0"/>
          <w:sz w:val="18"/>
          <w:szCs w:val="18"/>
        </w:rPr>
        <w:t>XS</w:t>
      </w:r>
      <w:r w:rsidRPr="00711A79">
        <w:rPr>
          <w:rFonts w:ascii="Times New Roman" w:eastAsia="宋体" w:hAnsi="Times New Roman" w:cs="Times New Roman"/>
          <w:color w:val="333333"/>
          <w:kern w:val="0"/>
          <w:sz w:val="18"/>
          <w:szCs w:val="18"/>
        </w:rPr>
        <w:t>碰撞室技术，保持着一如既往的良好选择性，同时带来灵敏度的显著提升。分析大量样品时，可获取比以往更多、更有意义的组分信息，帮助您全面深入了解样品，制定更可靠的决策。</w:t>
      </w:r>
    </w:p>
    <w:p w:rsidR="002F7CEB" w:rsidRPr="00711A79" w:rsidRDefault="002F7CEB" w:rsidP="002F7CEB">
      <w:pPr>
        <w:pStyle w:val="2"/>
        <w:shd w:val="clear" w:color="auto" w:fill="FFFFFF"/>
        <w:spacing w:before="0" w:beforeAutospacing="0" w:after="0" w:afterAutospacing="0"/>
        <w:ind w:right="225"/>
        <w:rPr>
          <w:rFonts w:ascii="Times New Roman" w:hAnsi="Times New Roman" w:cs="Times New Roman"/>
          <w:color w:val="525252"/>
          <w:sz w:val="31"/>
          <w:szCs w:val="31"/>
        </w:rPr>
      </w:pPr>
      <w:r w:rsidRPr="00711A79">
        <w:rPr>
          <w:rFonts w:ascii="Times New Roman" w:hAnsi="Times New Roman" w:cs="Times New Roman"/>
          <w:color w:val="525252"/>
          <w:sz w:val="31"/>
          <w:szCs w:val="31"/>
        </w:rPr>
        <w:t>业界领先的分析定量灵敏度</w:t>
      </w:r>
    </w:p>
    <w:p w:rsidR="002F7CEB" w:rsidRPr="00711A79" w:rsidRDefault="002F7CEB" w:rsidP="002F7CEB">
      <w:pPr>
        <w:pStyle w:val="a3"/>
        <w:shd w:val="clear" w:color="auto" w:fill="FFFFFF"/>
        <w:spacing w:before="0" w:beforeAutospacing="0" w:after="150" w:afterAutospacing="0" w:line="300" w:lineRule="atLeast"/>
        <w:rPr>
          <w:rFonts w:ascii="Times New Roman" w:hAnsi="Times New Roman" w:cs="Times New Roman"/>
          <w:color w:val="333333"/>
          <w:sz w:val="18"/>
          <w:szCs w:val="18"/>
        </w:rPr>
      </w:pPr>
      <w:r w:rsidRPr="00711A79">
        <w:rPr>
          <w:rFonts w:ascii="Times New Roman" w:hAnsi="Times New Roman" w:cs="Times New Roman"/>
          <w:color w:val="333333"/>
          <w:sz w:val="18"/>
          <w:szCs w:val="18"/>
        </w:rPr>
        <w:t>在靶向定量分析中，最大的挑战莫过于在复杂基质中存在干扰的情况下检测并定量其中含量极低的目标组分。不同组分的浓度千差万别，无疑增加了分析的难度。</w:t>
      </w:r>
      <w:r w:rsidRPr="00711A79">
        <w:rPr>
          <w:rFonts w:ascii="Times New Roman" w:hAnsi="Times New Roman" w:cs="Times New Roman"/>
          <w:color w:val="333333"/>
          <w:sz w:val="18"/>
          <w:szCs w:val="18"/>
        </w:rPr>
        <w:t>Xevo G2-XS QTof</w:t>
      </w:r>
      <w:r w:rsidRPr="00711A79">
        <w:rPr>
          <w:rFonts w:ascii="Times New Roman" w:hAnsi="Times New Roman" w:cs="Times New Roman"/>
          <w:color w:val="333333"/>
          <w:sz w:val="18"/>
          <w:szCs w:val="18"/>
        </w:rPr>
        <w:t>具备良好的灵敏度、选择性，与</w:t>
      </w:r>
      <w:r w:rsidRPr="00711A79">
        <w:rPr>
          <w:rFonts w:ascii="Times New Roman" w:hAnsi="Times New Roman" w:cs="Times New Roman"/>
          <w:color w:val="333333"/>
          <w:sz w:val="18"/>
          <w:szCs w:val="18"/>
        </w:rPr>
        <w:t>QuanTof™</w:t>
      </w:r>
      <w:r w:rsidRPr="00711A79">
        <w:rPr>
          <w:rFonts w:ascii="Times New Roman" w:hAnsi="Times New Roman" w:cs="Times New Roman"/>
          <w:color w:val="333333"/>
          <w:sz w:val="18"/>
          <w:szCs w:val="18"/>
        </w:rPr>
        <w:t>技术带来的质量准确度以及卓越的动态范围和速度相结合，可实现更强大的</w:t>
      </w:r>
      <w:r w:rsidRPr="00711A79">
        <w:rPr>
          <w:rFonts w:ascii="Times New Roman" w:hAnsi="Times New Roman" w:cs="Times New Roman"/>
          <w:color w:val="333333"/>
          <w:sz w:val="18"/>
          <w:szCs w:val="18"/>
        </w:rPr>
        <w:t>Tof-MRM</w:t>
      </w:r>
      <w:r w:rsidRPr="00711A79">
        <w:rPr>
          <w:rFonts w:ascii="Times New Roman" w:hAnsi="Times New Roman" w:cs="Times New Roman"/>
          <w:color w:val="333333"/>
          <w:sz w:val="18"/>
          <w:szCs w:val="18"/>
        </w:rPr>
        <w:t>数据采集定量功能。在现实的日常实验室条件下，最终的分析结果大大优于以往使用高分辨率</w:t>
      </w:r>
      <w:r w:rsidRPr="00711A79">
        <w:rPr>
          <w:rFonts w:ascii="Times New Roman" w:hAnsi="Times New Roman" w:cs="Times New Roman"/>
          <w:color w:val="333333"/>
          <w:sz w:val="18"/>
          <w:szCs w:val="18"/>
        </w:rPr>
        <w:t>MS</w:t>
      </w:r>
      <w:r w:rsidRPr="00711A79">
        <w:rPr>
          <w:rFonts w:ascii="Times New Roman" w:hAnsi="Times New Roman" w:cs="Times New Roman"/>
          <w:color w:val="333333"/>
          <w:sz w:val="18"/>
          <w:szCs w:val="18"/>
        </w:rPr>
        <w:t>所获得的检测限和定量限，提供业内领先的定量性能。</w:t>
      </w:r>
    </w:p>
    <w:p w:rsidR="002F7CEB" w:rsidRPr="00711A79" w:rsidRDefault="002F7CEB" w:rsidP="002B1525">
      <w:pPr>
        <w:pStyle w:val="2"/>
        <w:shd w:val="clear" w:color="auto" w:fill="FFFFFF"/>
        <w:spacing w:before="0" w:beforeAutospacing="0" w:after="0" w:afterAutospacing="0"/>
        <w:ind w:right="225" w:firstLine="1"/>
        <w:rPr>
          <w:rFonts w:ascii="Times New Roman" w:hAnsi="Times New Roman" w:cs="Times New Roman"/>
          <w:color w:val="525252"/>
          <w:sz w:val="31"/>
          <w:szCs w:val="31"/>
        </w:rPr>
      </w:pPr>
      <w:r w:rsidRPr="00711A79">
        <w:rPr>
          <w:rFonts w:ascii="Times New Roman" w:hAnsi="Times New Roman" w:cs="Times New Roman"/>
          <w:color w:val="525252"/>
          <w:sz w:val="31"/>
          <w:szCs w:val="31"/>
        </w:rPr>
        <w:t>最全面的高质量定性信息</w:t>
      </w:r>
    </w:p>
    <w:p w:rsidR="002F7CEB" w:rsidRPr="00711A79" w:rsidRDefault="002F7CEB" w:rsidP="002F7CEB">
      <w:pPr>
        <w:pStyle w:val="a3"/>
        <w:shd w:val="clear" w:color="auto" w:fill="FFFFFF"/>
        <w:spacing w:before="0" w:beforeAutospacing="0" w:after="150" w:afterAutospacing="0" w:line="300" w:lineRule="atLeast"/>
        <w:rPr>
          <w:rFonts w:ascii="Times New Roman" w:hAnsi="Times New Roman" w:cs="Times New Roman"/>
          <w:color w:val="333333"/>
          <w:sz w:val="18"/>
          <w:szCs w:val="18"/>
        </w:rPr>
      </w:pPr>
      <w:r w:rsidRPr="00711A79">
        <w:rPr>
          <w:rFonts w:ascii="Times New Roman" w:hAnsi="Times New Roman" w:cs="Times New Roman"/>
          <w:color w:val="333333"/>
          <w:sz w:val="18"/>
          <w:szCs w:val="18"/>
        </w:rPr>
        <w:t>除精确的定量分析曲线之外，要充分了解样品，还依赖于详尽、全面的定性信息。</w:t>
      </w:r>
      <w:r w:rsidRPr="00711A79">
        <w:rPr>
          <w:rFonts w:ascii="Times New Roman" w:hAnsi="Times New Roman" w:cs="Times New Roman"/>
          <w:color w:val="333333"/>
          <w:sz w:val="18"/>
          <w:szCs w:val="18"/>
        </w:rPr>
        <w:t>MS</w:t>
      </w:r>
      <w:r w:rsidRPr="00711A79">
        <w:rPr>
          <w:rFonts w:ascii="Times New Roman" w:hAnsi="Times New Roman" w:cs="Times New Roman"/>
          <w:color w:val="333333"/>
          <w:sz w:val="18"/>
          <w:szCs w:val="18"/>
          <w:vertAlign w:val="superscript"/>
        </w:rPr>
        <w:t>E</w:t>
      </w:r>
      <w:r w:rsidRPr="00711A79">
        <w:rPr>
          <w:rFonts w:ascii="Times New Roman" w:hAnsi="Times New Roman" w:cs="Times New Roman"/>
          <w:color w:val="333333"/>
          <w:sz w:val="18"/>
          <w:szCs w:val="18"/>
        </w:rPr>
        <w:t>方法虽然简单，但功能强大，无论可检测组分在色谱上是否可分离，此方法都能够确定出精确的母离子质量数和碎片离子数据，为您带来最优质的定性信息。此外，由于该方法的无靶向性，因此可随着科学问题的发展在以后重新查询数据。</w:t>
      </w:r>
    </w:p>
    <w:p w:rsidR="002F7CEB" w:rsidRPr="00711A79" w:rsidRDefault="002F7CEB" w:rsidP="002F7CEB">
      <w:pPr>
        <w:pStyle w:val="2"/>
        <w:shd w:val="clear" w:color="auto" w:fill="FFFFFF"/>
        <w:spacing w:before="0" w:beforeAutospacing="0" w:after="0" w:afterAutospacing="0"/>
        <w:ind w:right="225"/>
        <w:rPr>
          <w:rFonts w:ascii="Times New Roman" w:hAnsi="Times New Roman" w:cs="Times New Roman"/>
          <w:color w:val="525252"/>
          <w:sz w:val="31"/>
          <w:szCs w:val="31"/>
        </w:rPr>
      </w:pPr>
      <w:r w:rsidRPr="00711A79">
        <w:rPr>
          <w:rFonts w:ascii="Times New Roman" w:hAnsi="Times New Roman" w:cs="Times New Roman"/>
          <w:color w:val="525252"/>
          <w:sz w:val="31"/>
          <w:szCs w:val="31"/>
        </w:rPr>
        <w:t>灵活应对多变需求</w:t>
      </w:r>
    </w:p>
    <w:p w:rsidR="002F7CEB" w:rsidRPr="00711A79" w:rsidRDefault="002F7CEB" w:rsidP="002F7CEB">
      <w:pPr>
        <w:pStyle w:val="a3"/>
        <w:shd w:val="clear" w:color="auto" w:fill="FFFFFF"/>
        <w:spacing w:before="0" w:beforeAutospacing="0" w:after="150" w:afterAutospacing="0" w:line="300" w:lineRule="atLeast"/>
        <w:rPr>
          <w:rFonts w:ascii="Times New Roman" w:hAnsi="Times New Roman" w:cs="Times New Roman"/>
          <w:color w:val="333333"/>
          <w:sz w:val="18"/>
          <w:szCs w:val="18"/>
        </w:rPr>
      </w:pPr>
      <w:r w:rsidRPr="00711A79">
        <w:rPr>
          <w:rFonts w:ascii="Times New Roman" w:hAnsi="Times New Roman" w:cs="Times New Roman"/>
          <w:color w:val="333333"/>
          <w:sz w:val="18"/>
          <w:szCs w:val="18"/>
        </w:rPr>
        <w:lastRenderedPageBreak/>
        <w:t>实验室对效率和产量的日益重视对分析系统提出了更高的要求，不仅需要系统具备良好的稳定性和可靠性，也应当能够灵活应对现今的各种任务，才能在未来实现创新发展。</w:t>
      </w:r>
      <w:r w:rsidRPr="00711A79">
        <w:rPr>
          <w:rFonts w:ascii="Times New Roman" w:hAnsi="Times New Roman" w:cs="Times New Roman"/>
          <w:color w:val="333333"/>
          <w:sz w:val="18"/>
          <w:szCs w:val="18"/>
        </w:rPr>
        <w:t> </w:t>
      </w:r>
      <w:r w:rsidRPr="00711A79">
        <w:rPr>
          <w:rFonts w:ascii="Times New Roman" w:hAnsi="Times New Roman" w:cs="Times New Roman"/>
          <w:color w:val="333333"/>
          <w:sz w:val="18"/>
          <w:szCs w:val="18"/>
        </w:rPr>
        <w:t>沃特世通用型离子源结构可以将单一分析平台用于多种不同应用和不同化合物类型，并可以根据需求和优先情况的变化添加新的功能。所有的离子源选项都经过精心设计，可以实现快速互换，轻松完成使用前准备，为您带来最全面的系统功能，最大程度减少停机时间。</w:t>
      </w:r>
    </w:p>
    <w:p w:rsidR="00486112" w:rsidRPr="00711A79" w:rsidRDefault="00486112">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E96D25" w:rsidRPr="00711A79" w:rsidRDefault="00E96D25">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Default="00711A79">
      <w:pPr>
        <w:rPr>
          <w:rFonts w:ascii="Times New Roman" w:hAnsi="Times New Roman" w:cs="Times New Roman"/>
        </w:rPr>
      </w:pPr>
    </w:p>
    <w:p w:rsidR="00711A79" w:rsidRPr="00711A79" w:rsidRDefault="00711A79" w:rsidP="00711A79">
      <w:pPr>
        <w:jc w:val="center"/>
        <w:rPr>
          <w:rFonts w:ascii="Times New Roman" w:hAnsi="Times New Roman" w:cs="Times New Roman"/>
          <w:b/>
          <w:sz w:val="28"/>
          <w:szCs w:val="28"/>
        </w:rPr>
      </w:pPr>
      <w:r>
        <w:rPr>
          <w:rFonts w:ascii="Times New Roman" w:hAnsi="Times New Roman" w:cs="Times New Roman" w:hint="eastAsia"/>
          <w:b/>
          <w:sz w:val="28"/>
          <w:szCs w:val="28"/>
        </w:rPr>
        <w:lastRenderedPageBreak/>
        <w:t>气相</w:t>
      </w:r>
      <w:r w:rsidRPr="00711A79">
        <w:rPr>
          <w:rFonts w:ascii="Times New Roman" w:hAnsi="Times New Roman" w:cs="Times New Roman"/>
          <w:b/>
          <w:sz w:val="28"/>
          <w:szCs w:val="28"/>
        </w:rPr>
        <w:t>色谱质谱联用仪</w:t>
      </w:r>
    </w:p>
    <w:p w:rsidR="00711A79" w:rsidRPr="00711A79" w:rsidRDefault="00711A79" w:rsidP="00711A79">
      <w:pPr>
        <w:rPr>
          <w:rFonts w:ascii="Times New Roman" w:hAnsi="Times New Roman" w:cs="Times New Roman"/>
          <w:sz w:val="30"/>
          <w:szCs w:val="30"/>
        </w:rPr>
      </w:pPr>
      <w:r w:rsidRPr="00711A79">
        <w:rPr>
          <w:rFonts w:ascii="Times New Roman" w:hAnsi="Times New Roman" w:cs="Times New Roman"/>
          <w:sz w:val="30"/>
          <w:szCs w:val="30"/>
        </w:rPr>
        <w:t>SHIMADZU GCMS-QP2010 Ultra</w:t>
      </w:r>
    </w:p>
    <w:p w:rsidR="00E96D25" w:rsidRPr="00711A79" w:rsidRDefault="00E96D25">
      <w:pPr>
        <w:rPr>
          <w:rFonts w:ascii="Times New Roman" w:hAnsi="Times New Roman" w:cs="Times New Roman"/>
        </w:rPr>
      </w:pPr>
      <w:r w:rsidRPr="00711A79">
        <w:rPr>
          <w:rFonts w:ascii="Times New Roman" w:hAnsi="Times New Roman" w:cs="Times New Roman"/>
          <w:noProof/>
        </w:rPr>
        <w:drawing>
          <wp:inline distT="0" distB="0" distL="0" distR="0">
            <wp:extent cx="5125157" cy="2882900"/>
            <wp:effectExtent l="0" t="0" r="0" b="0"/>
            <wp:docPr id="4" name="图片 4" descr="C:\Users\del\Desktop\新建文件夹\20161009_093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Desktop\新建文件夹\20161009_0932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6751" cy="2883797"/>
                    </a:xfrm>
                    <a:prstGeom prst="rect">
                      <a:avLst/>
                    </a:prstGeom>
                    <a:noFill/>
                    <a:ln>
                      <a:noFill/>
                    </a:ln>
                  </pic:spPr>
                </pic:pic>
              </a:graphicData>
            </a:graphic>
          </wp:inline>
        </w:drawing>
      </w:r>
    </w:p>
    <w:p w:rsidR="00CD4B97" w:rsidRPr="00711A79" w:rsidRDefault="00CD4B97">
      <w:pPr>
        <w:rPr>
          <w:rFonts w:ascii="Times New Roman" w:hAnsi="Times New Roman" w:cs="Times New Roman"/>
        </w:rPr>
      </w:pP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200"/>
        <w:gridCol w:w="106"/>
      </w:tblGrid>
      <w:tr w:rsidR="00CD4B97" w:rsidRPr="00711A79" w:rsidTr="00CD4B97">
        <w:trPr>
          <w:tblCellSpacing w:w="0" w:type="dxa"/>
        </w:trPr>
        <w:tc>
          <w:tcPr>
            <w:tcW w:w="0" w:type="auto"/>
            <w:shd w:val="clear" w:color="auto" w:fill="FFFFFF"/>
            <w:hideMark/>
          </w:tcPr>
          <w:p w:rsidR="00CD4B97" w:rsidRPr="00711A79" w:rsidRDefault="00CD4B97" w:rsidP="00711A79">
            <w:pPr>
              <w:widowControl/>
              <w:spacing w:before="100" w:beforeAutospacing="1" w:after="100" w:afterAutospacing="1" w:line="360" w:lineRule="atLeast"/>
              <w:jc w:val="left"/>
              <w:rPr>
                <w:rFonts w:ascii="Times New Roman" w:eastAsia="微软雅黑" w:hAnsi="Times New Roman" w:cs="Times New Roman"/>
                <w:color w:val="333333"/>
                <w:kern w:val="0"/>
                <w:sz w:val="18"/>
                <w:szCs w:val="18"/>
              </w:rPr>
            </w:pPr>
            <w:r w:rsidRPr="00711A79">
              <w:rPr>
                <w:rFonts w:ascii="Times New Roman" w:eastAsia="微软雅黑" w:hAnsi="Times New Roman" w:cs="Times New Roman"/>
                <w:color w:val="333333"/>
                <w:kern w:val="0"/>
                <w:sz w:val="18"/>
                <w:szCs w:val="18"/>
              </w:rPr>
              <w:t>GCMS-QP2010 Ultra</w:t>
            </w:r>
            <w:r w:rsidRPr="00711A79">
              <w:rPr>
                <w:rFonts w:ascii="Times New Roman" w:eastAsia="微软雅黑" w:hAnsi="Times New Roman" w:cs="Times New Roman"/>
                <w:color w:val="333333"/>
                <w:kern w:val="0"/>
                <w:sz w:val="18"/>
                <w:szCs w:val="18"/>
              </w:rPr>
              <w:t>具备业内最快的扫描速度和最佳的灵敏度，这得益于一项全新的专利技术</w:t>
            </w:r>
            <w:r w:rsidRPr="00711A79">
              <w:rPr>
                <w:rFonts w:ascii="Times New Roman" w:eastAsia="微软雅黑" w:hAnsi="Times New Roman" w:cs="Times New Roman"/>
                <w:color w:val="333333"/>
                <w:kern w:val="0"/>
                <w:sz w:val="18"/>
                <w:szCs w:val="18"/>
              </w:rPr>
              <w:t>ASSP™</w:t>
            </w:r>
            <w:r w:rsidRPr="00711A79">
              <w:rPr>
                <w:rFonts w:ascii="Times New Roman" w:eastAsia="微软雅黑" w:hAnsi="Times New Roman" w:cs="Times New Roman"/>
                <w:color w:val="333333"/>
                <w:kern w:val="0"/>
                <w:sz w:val="18"/>
                <w:szCs w:val="18"/>
              </w:rPr>
              <w:t>，在不损失灵敏度、质谱图不失真情况下扫描速度可高达</w:t>
            </w:r>
            <w:r w:rsidRPr="00711A79">
              <w:rPr>
                <w:rFonts w:ascii="Times New Roman" w:eastAsia="微软雅黑" w:hAnsi="Times New Roman" w:cs="Times New Roman"/>
                <w:color w:val="333333"/>
                <w:kern w:val="0"/>
                <w:sz w:val="18"/>
                <w:szCs w:val="18"/>
              </w:rPr>
              <w:t>20,000u/sec</w:t>
            </w:r>
            <w:r w:rsidRPr="00711A79">
              <w:rPr>
                <w:rFonts w:ascii="Times New Roman" w:eastAsia="微软雅黑" w:hAnsi="Times New Roman" w:cs="Times New Roman"/>
                <w:color w:val="333333"/>
                <w:kern w:val="0"/>
                <w:sz w:val="18"/>
                <w:szCs w:val="18"/>
              </w:rPr>
              <w:t>。这项改进后的数据采集技术使</w:t>
            </w:r>
            <w:r w:rsidRPr="00711A79">
              <w:rPr>
                <w:rFonts w:ascii="Times New Roman" w:eastAsia="微软雅黑" w:hAnsi="Times New Roman" w:cs="Times New Roman"/>
                <w:color w:val="333333"/>
                <w:kern w:val="0"/>
                <w:sz w:val="18"/>
                <w:szCs w:val="18"/>
              </w:rPr>
              <w:t>GCMS-QP2010 Ultra</w:t>
            </w:r>
            <w:r w:rsidRPr="00711A79">
              <w:rPr>
                <w:rFonts w:ascii="Times New Roman" w:eastAsia="微软雅黑" w:hAnsi="Times New Roman" w:cs="Times New Roman"/>
                <w:color w:val="333333"/>
                <w:kern w:val="0"/>
                <w:sz w:val="18"/>
                <w:szCs w:val="18"/>
              </w:rPr>
              <w:t>成为快速</w:t>
            </w:r>
            <w:r w:rsidRPr="00711A79">
              <w:rPr>
                <w:rFonts w:ascii="Times New Roman" w:eastAsia="微软雅黑" w:hAnsi="Times New Roman" w:cs="Times New Roman"/>
                <w:color w:val="333333"/>
                <w:kern w:val="0"/>
                <w:sz w:val="18"/>
                <w:szCs w:val="18"/>
              </w:rPr>
              <w:t>GC</w:t>
            </w:r>
            <w:r w:rsidRPr="00711A79">
              <w:rPr>
                <w:rFonts w:ascii="Times New Roman" w:eastAsia="微软雅黑" w:hAnsi="Times New Roman" w:cs="Times New Roman"/>
                <w:color w:val="333333"/>
                <w:kern w:val="0"/>
                <w:sz w:val="18"/>
                <w:szCs w:val="18"/>
              </w:rPr>
              <w:t>或者</w:t>
            </w:r>
            <w:r w:rsidRPr="00711A79">
              <w:rPr>
                <w:rFonts w:ascii="Times New Roman" w:eastAsia="微软雅黑" w:hAnsi="Times New Roman" w:cs="Times New Roman"/>
                <w:color w:val="333333"/>
                <w:kern w:val="0"/>
                <w:sz w:val="18"/>
                <w:szCs w:val="18"/>
              </w:rPr>
              <w:t>GC×GC</w:t>
            </w:r>
            <w:r w:rsidRPr="00711A79">
              <w:rPr>
                <w:rFonts w:ascii="Times New Roman" w:eastAsia="微软雅黑" w:hAnsi="Times New Roman" w:cs="Times New Roman"/>
                <w:color w:val="333333"/>
                <w:kern w:val="0"/>
                <w:sz w:val="18"/>
                <w:szCs w:val="18"/>
              </w:rPr>
              <w:t>分析的最佳利器。同时提高了实验室效率、增加了样品通量。其具有的生态模式还可以节约电量及载气消耗，降低运行成本的同时减小环境污染。</w:t>
            </w:r>
          </w:p>
        </w:tc>
        <w:tc>
          <w:tcPr>
            <w:tcW w:w="0" w:type="auto"/>
            <w:shd w:val="clear" w:color="auto" w:fill="FFFFFF"/>
            <w:vAlign w:val="center"/>
            <w:hideMark/>
          </w:tcPr>
          <w:p w:rsidR="00CD4B97" w:rsidRPr="00711A79" w:rsidRDefault="00CD4B97" w:rsidP="00CD4B97">
            <w:pPr>
              <w:widowControl/>
              <w:spacing w:line="360" w:lineRule="atLeast"/>
              <w:jc w:val="left"/>
              <w:rPr>
                <w:rFonts w:ascii="Times New Roman" w:eastAsia="微软雅黑" w:hAnsi="Times New Roman" w:cs="Times New Roman"/>
                <w:color w:val="333333"/>
                <w:kern w:val="0"/>
                <w:sz w:val="18"/>
                <w:szCs w:val="18"/>
              </w:rPr>
            </w:pPr>
          </w:p>
        </w:tc>
      </w:tr>
    </w:tbl>
    <w:p w:rsidR="00CD4B97" w:rsidRPr="00711A79" w:rsidRDefault="00CD4B97"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sidRPr="00711A79">
        <w:rPr>
          <w:rFonts w:ascii="Times New Roman" w:eastAsia="微软雅黑" w:hAnsi="Times New Roman" w:cs="Times New Roman"/>
          <w:b/>
          <w:bCs/>
          <w:color w:val="333333"/>
          <w:kern w:val="0"/>
          <w:sz w:val="18"/>
          <w:szCs w:val="18"/>
        </w:rPr>
        <w:t>高灵敏度</w:t>
      </w:r>
    </w:p>
    <w:p w:rsidR="00CD4B97" w:rsidRPr="00711A79" w:rsidRDefault="00CD4B97"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sidRPr="00711A79">
        <w:rPr>
          <w:rFonts w:ascii="Times New Roman" w:eastAsia="微软雅黑" w:hAnsi="Times New Roman" w:cs="Times New Roman"/>
          <w:color w:val="333333"/>
          <w:kern w:val="0"/>
          <w:sz w:val="18"/>
          <w:szCs w:val="18"/>
        </w:rPr>
        <w:t>高灵敏度离子源提供高传输效率的离子光学系统，并实现离子源盒中温度的均一化。</w:t>
      </w:r>
    </w:p>
    <w:p w:rsidR="00CD4B97" w:rsidRPr="00711A79" w:rsidRDefault="00CD4B97"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sidRPr="00711A79">
        <w:rPr>
          <w:rFonts w:ascii="Times New Roman" w:eastAsia="微软雅黑" w:hAnsi="Times New Roman" w:cs="Times New Roman"/>
          <w:b/>
          <w:bCs/>
          <w:color w:val="333333"/>
          <w:kern w:val="0"/>
          <w:sz w:val="18"/>
          <w:szCs w:val="18"/>
        </w:rPr>
        <w:t>高速扫描</w:t>
      </w:r>
    </w:p>
    <w:p w:rsidR="00CD4B97" w:rsidRPr="00711A79" w:rsidRDefault="00CD4B97"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sidRPr="00711A79">
        <w:rPr>
          <w:rFonts w:ascii="Times New Roman" w:eastAsia="微软雅黑" w:hAnsi="Times New Roman" w:cs="Times New Roman"/>
          <w:color w:val="333333"/>
          <w:kern w:val="0"/>
          <w:sz w:val="18"/>
          <w:szCs w:val="18"/>
        </w:rPr>
        <w:t>通过新开发的</w:t>
      </w:r>
      <w:r w:rsidRPr="00711A79">
        <w:rPr>
          <w:rFonts w:ascii="Times New Roman" w:eastAsia="微软雅黑" w:hAnsi="Times New Roman" w:cs="Times New Roman"/>
          <w:color w:val="333333"/>
          <w:kern w:val="0"/>
          <w:sz w:val="18"/>
          <w:szCs w:val="18"/>
        </w:rPr>
        <w:t>ASSP™</w:t>
      </w:r>
      <w:r w:rsidRPr="00711A79">
        <w:rPr>
          <w:rFonts w:ascii="Times New Roman" w:eastAsia="微软雅黑" w:hAnsi="Times New Roman" w:cs="Times New Roman"/>
          <w:color w:val="333333"/>
          <w:kern w:val="0"/>
          <w:sz w:val="18"/>
          <w:szCs w:val="18"/>
        </w:rPr>
        <w:t>专利技术，具备高速数据采集及处理能力，在扫描速度提高的同时（大于</w:t>
      </w:r>
      <w:r w:rsidRPr="00711A79">
        <w:rPr>
          <w:rFonts w:ascii="Times New Roman" w:eastAsia="微软雅黑" w:hAnsi="Times New Roman" w:cs="Times New Roman"/>
          <w:color w:val="333333"/>
          <w:kern w:val="0"/>
          <w:sz w:val="18"/>
          <w:szCs w:val="18"/>
        </w:rPr>
        <w:t>10,000 u/sec</w:t>
      </w:r>
      <w:r w:rsidRPr="00711A79">
        <w:rPr>
          <w:rFonts w:ascii="Times New Roman" w:eastAsia="微软雅黑" w:hAnsi="Times New Roman" w:cs="Times New Roman"/>
          <w:color w:val="333333"/>
          <w:kern w:val="0"/>
          <w:sz w:val="18"/>
          <w:szCs w:val="18"/>
        </w:rPr>
        <w:t>）不牺牲灵敏度。</w:t>
      </w:r>
    </w:p>
    <w:p w:rsidR="00CD4B97" w:rsidRPr="00711A79" w:rsidRDefault="00CD4B97"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sidRPr="00711A79">
        <w:rPr>
          <w:rFonts w:ascii="Times New Roman" w:eastAsia="微软雅黑" w:hAnsi="Times New Roman" w:cs="Times New Roman"/>
          <w:b/>
          <w:bCs/>
          <w:color w:val="333333"/>
          <w:kern w:val="0"/>
          <w:sz w:val="18"/>
          <w:szCs w:val="18"/>
        </w:rPr>
        <w:t>Scan/SIM</w:t>
      </w:r>
      <w:r w:rsidRPr="00711A79">
        <w:rPr>
          <w:rFonts w:ascii="Times New Roman" w:eastAsia="微软雅黑" w:hAnsi="Times New Roman" w:cs="Times New Roman"/>
          <w:b/>
          <w:bCs/>
          <w:color w:val="333333"/>
          <w:kern w:val="0"/>
          <w:sz w:val="18"/>
          <w:szCs w:val="18"/>
        </w:rPr>
        <w:t>同时扫描</w:t>
      </w:r>
      <w:r w:rsidRPr="00711A79">
        <w:rPr>
          <w:rFonts w:ascii="Times New Roman" w:eastAsia="微软雅黑" w:hAnsi="Times New Roman" w:cs="Times New Roman"/>
          <w:b/>
          <w:bCs/>
          <w:color w:val="333333"/>
          <w:kern w:val="0"/>
          <w:sz w:val="18"/>
          <w:szCs w:val="18"/>
        </w:rPr>
        <w:t xml:space="preserve"> (FASST)</w:t>
      </w:r>
    </w:p>
    <w:p w:rsidR="00CD4B97" w:rsidRPr="00711A79" w:rsidRDefault="00CD4B97"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sidRPr="00711A79">
        <w:rPr>
          <w:rFonts w:ascii="Times New Roman" w:eastAsia="微软雅黑" w:hAnsi="Times New Roman" w:cs="Times New Roman"/>
          <w:color w:val="333333"/>
          <w:kern w:val="0"/>
          <w:sz w:val="18"/>
          <w:szCs w:val="18"/>
        </w:rPr>
        <w:t>FAAST</w:t>
      </w:r>
      <w:r w:rsidRPr="00711A79">
        <w:rPr>
          <w:rFonts w:ascii="Times New Roman" w:eastAsia="微软雅黑" w:hAnsi="Times New Roman" w:cs="Times New Roman"/>
          <w:color w:val="333333"/>
          <w:kern w:val="0"/>
          <w:sz w:val="18"/>
          <w:szCs w:val="18"/>
        </w:rPr>
        <w:t>（</w:t>
      </w:r>
      <w:r w:rsidRPr="00711A79">
        <w:rPr>
          <w:rFonts w:ascii="Times New Roman" w:eastAsia="微软雅黑" w:hAnsi="Times New Roman" w:cs="Times New Roman"/>
          <w:color w:val="333333"/>
          <w:kern w:val="0"/>
          <w:sz w:val="18"/>
          <w:szCs w:val="18"/>
        </w:rPr>
        <w:t>Scan/SIM</w:t>
      </w:r>
      <w:r w:rsidRPr="00711A79">
        <w:rPr>
          <w:rFonts w:ascii="Times New Roman" w:eastAsia="微软雅黑" w:hAnsi="Times New Roman" w:cs="Times New Roman"/>
          <w:color w:val="333333"/>
          <w:kern w:val="0"/>
          <w:sz w:val="18"/>
          <w:szCs w:val="18"/>
        </w:rPr>
        <w:t>同时扫描）是一项数据采集技术，能够使用户在一次分析中同时获得</w:t>
      </w:r>
      <w:r w:rsidRPr="00711A79">
        <w:rPr>
          <w:rFonts w:ascii="Times New Roman" w:eastAsia="微软雅黑" w:hAnsi="Times New Roman" w:cs="Times New Roman"/>
          <w:color w:val="333333"/>
          <w:kern w:val="0"/>
          <w:sz w:val="18"/>
          <w:szCs w:val="18"/>
        </w:rPr>
        <w:t>Scan</w:t>
      </w:r>
      <w:r w:rsidRPr="00711A79">
        <w:rPr>
          <w:rFonts w:ascii="Times New Roman" w:eastAsia="微软雅黑" w:hAnsi="Times New Roman" w:cs="Times New Roman"/>
          <w:color w:val="333333"/>
          <w:kern w:val="0"/>
          <w:sz w:val="18"/>
          <w:szCs w:val="18"/>
        </w:rPr>
        <w:t>数据及</w:t>
      </w:r>
      <w:r w:rsidRPr="00711A79">
        <w:rPr>
          <w:rFonts w:ascii="Times New Roman" w:eastAsia="微软雅黑" w:hAnsi="Times New Roman" w:cs="Times New Roman"/>
          <w:color w:val="333333"/>
          <w:kern w:val="0"/>
          <w:sz w:val="18"/>
          <w:szCs w:val="18"/>
        </w:rPr>
        <w:t>SIM</w:t>
      </w:r>
      <w:r w:rsidRPr="00711A79">
        <w:rPr>
          <w:rFonts w:ascii="Times New Roman" w:eastAsia="微软雅黑" w:hAnsi="Times New Roman" w:cs="Times New Roman"/>
          <w:color w:val="333333"/>
          <w:kern w:val="0"/>
          <w:sz w:val="18"/>
          <w:szCs w:val="18"/>
        </w:rPr>
        <w:t>数据。</w:t>
      </w:r>
      <w:r w:rsidRPr="00711A79">
        <w:rPr>
          <w:rFonts w:ascii="Times New Roman" w:eastAsia="微软雅黑" w:hAnsi="Times New Roman" w:cs="Times New Roman"/>
          <w:color w:val="333333"/>
          <w:kern w:val="0"/>
          <w:sz w:val="18"/>
          <w:szCs w:val="18"/>
        </w:rPr>
        <w:t>ASSP™</w:t>
      </w:r>
      <w:r w:rsidRPr="00711A79">
        <w:rPr>
          <w:rFonts w:ascii="Times New Roman" w:eastAsia="微软雅黑" w:hAnsi="Times New Roman" w:cs="Times New Roman"/>
          <w:color w:val="333333"/>
          <w:kern w:val="0"/>
          <w:sz w:val="18"/>
          <w:szCs w:val="18"/>
        </w:rPr>
        <w:t>使这项技术的配合使用使得其性能得以提升：在不损失灵敏度的前提下将</w:t>
      </w:r>
      <w:r w:rsidRPr="00711A79">
        <w:rPr>
          <w:rFonts w:ascii="Times New Roman" w:eastAsia="微软雅黑" w:hAnsi="Times New Roman" w:cs="Times New Roman"/>
          <w:color w:val="333333"/>
          <w:kern w:val="0"/>
          <w:sz w:val="18"/>
          <w:szCs w:val="18"/>
        </w:rPr>
        <w:t>SIM</w:t>
      </w:r>
      <w:r w:rsidRPr="00711A79">
        <w:rPr>
          <w:rFonts w:ascii="Times New Roman" w:eastAsia="微软雅黑" w:hAnsi="Times New Roman" w:cs="Times New Roman"/>
          <w:color w:val="333333"/>
          <w:kern w:val="0"/>
          <w:sz w:val="18"/>
          <w:szCs w:val="18"/>
        </w:rPr>
        <w:t>的驻留时间缩短了</w:t>
      </w:r>
      <w:r w:rsidRPr="00711A79">
        <w:rPr>
          <w:rFonts w:ascii="Times New Roman" w:eastAsia="微软雅黑" w:hAnsi="Times New Roman" w:cs="Times New Roman"/>
          <w:color w:val="333333"/>
          <w:kern w:val="0"/>
          <w:sz w:val="18"/>
          <w:szCs w:val="18"/>
        </w:rPr>
        <w:t>5</w:t>
      </w:r>
      <w:r w:rsidRPr="00711A79">
        <w:rPr>
          <w:rFonts w:ascii="Times New Roman" w:eastAsia="微软雅黑" w:hAnsi="Times New Roman" w:cs="Times New Roman"/>
          <w:color w:val="333333"/>
          <w:kern w:val="0"/>
          <w:sz w:val="18"/>
          <w:szCs w:val="18"/>
        </w:rPr>
        <w:t>倍，从而使用户监测到更多的</w:t>
      </w:r>
      <w:r w:rsidRPr="00711A79">
        <w:rPr>
          <w:rFonts w:ascii="Times New Roman" w:eastAsia="微软雅黑" w:hAnsi="Times New Roman" w:cs="Times New Roman"/>
          <w:color w:val="333333"/>
          <w:kern w:val="0"/>
          <w:sz w:val="18"/>
          <w:szCs w:val="18"/>
        </w:rPr>
        <w:t>SIM</w:t>
      </w:r>
      <w:r w:rsidRPr="00711A79">
        <w:rPr>
          <w:rFonts w:ascii="Times New Roman" w:eastAsia="微软雅黑" w:hAnsi="Times New Roman" w:cs="Times New Roman"/>
          <w:color w:val="333333"/>
          <w:kern w:val="0"/>
          <w:sz w:val="18"/>
          <w:szCs w:val="18"/>
        </w:rPr>
        <w:t>通道。</w:t>
      </w:r>
    </w:p>
    <w:p w:rsidR="00CD4B97" w:rsidRPr="00711A79" w:rsidRDefault="00711A79"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Pr>
          <w:rFonts w:ascii="Times New Roman" w:eastAsia="微软雅黑" w:hAnsi="Times New Roman" w:cs="Times New Roman"/>
          <w:b/>
          <w:bCs/>
          <w:color w:val="333333"/>
          <w:kern w:val="0"/>
          <w:sz w:val="18"/>
          <w:szCs w:val="18"/>
        </w:rPr>
        <w:t>Easy sT</w:t>
      </w:r>
      <w:r w:rsidR="00CD4B97" w:rsidRPr="00711A79">
        <w:rPr>
          <w:rFonts w:ascii="Times New Roman" w:eastAsia="微软雅黑" w:hAnsi="Times New Roman" w:cs="Times New Roman"/>
          <w:b/>
          <w:bCs/>
          <w:color w:val="333333"/>
          <w:kern w:val="0"/>
          <w:sz w:val="18"/>
          <w:szCs w:val="18"/>
        </w:rPr>
        <w:t>op</w:t>
      </w:r>
    </w:p>
    <w:p w:rsidR="00346863" w:rsidRDefault="00711A79" w:rsidP="00CD4B97">
      <w:pPr>
        <w:widowControl/>
        <w:shd w:val="clear" w:color="auto" w:fill="FFFFFF"/>
        <w:spacing w:before="100" w:beforeAutospacing="1" w:after="100" w:afterAutospacing="1" w:line="270" w:lineRule="atLeast"/>
        <w:jc w:val="left"/>
        <w:rPr>
          <w:rFonts w:ascii="Times New Roman" w:eastAsia="微软雅黑" w:hAnsi="Times New Roman" w:cs="Times New Roman"/>
          <w:color w:val="333333"/>
          <w:kern w:val="0"/>
          <w:sz w:val="18"/>
          <w:szCs w:val="18"/>
        </w:rPr>
      </w:pPr>
      <w:r>
        <w:rPr>
          <w:rFonts w:ascii="Times New Roman" w:eastAsia="微软雅黑" w:hAnsi="Times New Roman" w:cs="Times New Roman"/>
          <w:b/>
          <w:bCs/>
          <w:color w:val="333333"/>
          <w:kern w:val="0"/>
          <w:sz w:val="18"/>
          <w:szCs w:val="18"/>
        </w:rPr>
        <w:t>Easy sT</w:t>
      </w:r>
      <w:r w:rsidRPr="00711A79">
        <w:rPr>
          <w:rFonts w:ascii="Times New Roman" w:eastAsia="微软雅黑" w:hAnsi="Times New Roman" w:cs="Times New Roman"/>
          <w:b/>
          <w:bCs/>
          <w:color w:val="333333"/>
          <w:kern w:val="0"/>
          <w:sz w:val="18"/>
          <w:szCs w:val="18"/>
        </w:rPr>
        <w:t>op</w:t>
      </w:r>
      <w:r w:rsidR="00CD4B97" w:rsidRPr="00711A79">
        <w:rPr>
          <w:rFonts w:ascii="Times New Roman" w:eastAsia="微软雅黑" w:hAnsi="Times New Roman" w:cs="Times New Roman"/>
          <w:color w:val="333333"/>
          <w:kern w:val="0"/>
          <w:sz w:val="18"/>
          <w:szCs w:val="18"/>
        </w:rPr>
        <w:t>功能使用户无需释放质谱真空便可以进行进样口维护，从而</w:t>
      </w:r>
      <w:r w:rsidR="00346863">
        <w:rPr>
          <w:rFonts w:ascii="Times New Roman" w:eastAsia="微软雅黑" w:hAnsi="Times New Roman" w:cs="Times New Roman"/>
          <w:color w:val="333333"/>
          <w:kern w:val="0"/>
          <w:sz w:val="18"/>
          <w:szCs w:val="18"/>
        </w:rPr>
        <w:t>使停机时间最短</w:t>
      </w:r>
      <w:r w:rsidR="00346863">
        <w:rPr>
          <w:rFonts w:ascii="Times New Roman" w:eastAsia="微软雅黑" w:hAnsi="Times New Roman" w:cs="Times New Roman" w:hint="eastAsia"/>
          <w:color w:val="333333"/>
          <w:kern w:val="0"/>
          <w:sz w:val="18"/>
          <w:szCs w:val="18"/>
        </w:rPr>
        <w:t>。</w:t>
      </w:r>
    </w:p>
    <w:p w:rsidR="00346863" w:rsidRPr="00846670" w:rsidRDefault="00346863" w:rsidP="00846670">
      <w:pPr>
        <w:widowControl/>
        <w:shd w:val="clear" w:color="auto" w:fill="FFFFFF"/>
        <w:spacing w:before="100" w:beforeAutospacing="1" w:after="100" w:afterAutospacing="1" w:line="270" w:lineRule="atLeast"/>
        <w:jc w:val="center"/>
        <w:rPr>
          <w:rFonts w:ascii="Times New Roman" w:eastAsia="微软雅黑" w:hAnsi="Times New Roman" w:cs="Times New Roman"/>
          <w:b/>
          <w:color w:val="333333"/>
          <w:kern w:val="0"/>
          <w:sz w:val="24"/>
          <w:szCs w:val="24"/>
        </w:rPr>
      </w:pPr>
      <w:r w:rsidRPr="00846670">
        <w:rPr>
          <w:rFonts w:ascii="Times New Roman" w:eastAsia="微软雅黑" w:hAnsi="Times New Roman" w:cs="Times New Roman" w:hint="eastAsia"/>
          <w:b/>
          <w:color w:val="333333"/>
          <w:kern w:val="0"/>
          <w:sz w:val="24"/>
          <w:szCs w:val="24"/>
        </w:rPr>
        <w:lastRenderedPageBreak/>
        <w:t>植物科学</w:t>
      </w:r>
      <w:r w:rsidRPr="00846670">
        <w:rPr>
          <w:rFonts w:ascii="Times New Roman" w:eastAsia="微软雅黑" w:hAnsi="Times New Roman" w:cs="Times New Roman"/>
          <w:b/>
          <w:color w:val="333333"/>
          <w:kern w:val="0"/>
          <w:sz w:val="24"/>
          <w:szCs w:val="24"/>
        </w:rPr>
        <w:t>技术学院公共</w:t>
      </w:r>
      <w:r w:rsidR="00394007">
        <w:rPr>
          <w:rFonts w:ascii="Times New Roman" w:eastAsia="微软雅黑" w:hAnsi="Times New Roman" w:cs="Times New Roman" w:hint="eastAsia"/>
          <w:b/>
          <w:color w:val="333333"/>
          <w:kern w:val="0"/>
          <w:sz w:val="24"/>
          <w:szCs w:val="24"/>
        </w:rPr>
        <w:t>实验</w:t>
      </w:r>
      <w:r w:rsidRPr="00846670">
        <w:rPr>
          <w:rFonts w:ascii="Times New Roman" w:eastAsia="微软雅黑" w:hAnsi="Times New Roman" w:cs="Times New Roman"/>
          <w:b/>
          <w:color w:val="333333"/>
          <w:kern w:val="0"/>
          <w:sz w:val="24"/>
          <w:szCs w:val="24"/>
        </w:rPr>
        <w:t>平台简介</w:t>
      </w:r>
    </w:p>
    <w:p w:rsidR="00BE67FB" w:rsidRPr="00BE67FB" w:rsidRDefault="00346863" w:rsidP="00BE67FB">
      <w:pPr>
        <w:spacing w:line="360" w:lineRule="auto"/>
        <w:ind w:firstLineChars="250" w:firstLine="600"/>
        <w:rPr>
          <w:sz w:val="24"/>
          <w:szCs w:val="24"/>
        </w:rPr>
      </w:pPr>
      <w:r w:rsidRPr="00BE67FB">
        <w:rPr>
          <w:sz w:val="24"/>
          <w:szCs w:val="24"/>
        </w:rPr>
        <w:t>随着学院建设的发展，</w:t>
      </w:r>
      <w:r w:rsidR="00846670" w:rsidRPr="00BE67FB">
        <w:rPr>
          <w:rFonts w:hint="eastAsia"/>
          <w:sz w:val="24"/>
          <w:szCs w:val="24"/>
        </w:rPr>
        <w:t>植物科学技术</w:t>
      </w:r>
      <w:r w:rsidR="00846670" w:rsidRPr="00BE67FB">
        <w:rPr>
          <w:sz w:val="24"/>
          <w:szCs w:val="24"/>
        </w:rPr>
        <w:t>学院</w:t>
      </w:r>
      <w:r w:rsidRPr="00BE67FB">
        <w:rPr>
          <w:sz w:val="24"/>
          <w:szCs w:val="24"/>
        </w:rPr>
        <w:t>大中型仪器设备的数量和档次都得到大幅度提高，</w:t>
      </w:r>
      <w:r w:rsidR="00666C48" w:rsidRPr="00BE67FB">
        <w:rPr>
          <w:rFonts w:hint="eastAsia"/>
          <w:sz w:val="24"/>
          <w:szCs w:val="24"/>
        </w:rPr>
        <w:t>总价值</w:t>
      </w:r>
      <w:r w:rsidR="00666C48" w:rsidRPr="00BE67FB">
        <w:rPr>
          <w:sz w:val="24"/>
          <w:szCs w:val="24"/>
        </w:rPr>
        <w:t>接近</w:t>
      </w:r>
      <w:r w:rsidR="00666C48" w:rsidRPr="00BE67FB">
        <w:rPr>
          <w:rFonts w:hint="eastAsia"/>
          <w:sz w:val="24"/>
          <w:szCs w:val="24"/>
        </w:rPr>
        <w:t>一千万</w:t>
      </w:r>
      <w:r w:rsidR="00666C48" w:rsidRPr="00BE67FB">
        <w:rPr>
          <w:sz w:val="24"/>
          <w:szCs w:val="24"/>
        </w:rPr>
        <w:t>元人民币，</w:t>
      </w:r>
      <w:r w:rsidR="00BE67FB" w:rsidRPr="00BE67FB">
        <w:rPr>
          <w:rFonts w:hint="eastAsia"/>
          <w:sz w:val="24"/>
          <w:szCs w:val="24"/>
        </w:rPr>
        <w:t>目前</w:t>
      </w:r>
      <w:r w:rsidRPr="00BE67FB">
        <w:rPr>
          <w:sz w:val="24"/>
          <w:szCs w:val="24"/>
        </w:rPr>
        <w:t>价值十万元人民币</w:t>
      </w:r>
      <w:r w:rsidR="00666C48" w:rsidRPr="00BE67FB">
        <w:rPr>
          <w:rFonts w:hint="eastAsia"/>
          <w:sz w:val="24"/>
          <w:szCs w:val="24"/>
        </w:rPr>
        <w:t>以上</w:t>
      </w:r>
      <w:r w:rsidRPr="00BE67FB">
        <w:rPr>
          <w:sz w:val="24"/>
          <w:szCs w:val="24"/>
        </w:rPr>
        <w:t>的仪器设备数量</w:t>
      </w:r>
      <w:r w:rsidR="00666C48" w:rsidRPr="00BE67FB">
        <w:rPr>
          <w:rFonts w:hint="eastAsia"/>
          <w:sz w:val="24"/>
          <w:szCs w:val="24"/>
        </w:rPr>
        <w:t>为</w:t>
      </w:r>
      <w:r w:rsidR="00666C48" w:rsidRPr="00BE67FB">
        <w:rPr>
          <w:rFonts w:hint="eastAsia"/>
          <w:sz w:val="24"/>
          <w:szCs w:val="24"/>
        </w:rPr>
        <w:t>15</w:t>
      </w:r>
      <w:r w:rsidR="00666C48" w:rsidRPr="00BE67FB">
        <w:rPr>
          <w:rFonts w:hint="eastAsia"/>
          <w:sz w:val="24"/>
          <w:szCs w:val="24"/>
        </w:rPr>
        <w:t>台</w:t>
      </w:r>
      <w:r w:rsidR="00666C48" w:rsidRPr="00BE67FB">
        <w:rPr>
          <w:sz w:val="24"/>
          <w:szCs w:val="24"/>
        </w:rPr>
        <w:t>。</w:t>
      </w:r>
      <w:r w:rsidR="00C34391" w:rsidRPr="00BE67FB">
        <w:rPr>
          <w:rFonts w:hint="eastAsia"/>
          <w:sz w:val="24"/>
          <w:szCs w:val="24"/>
        </w:rPr>
        <w:t>大型仪器</w:t>
      </w:r>
      <w:r w:rsidR="00C34391" w:rsidRPr="00BE67FB">
        <w:rPr>
          <w:sz w:val="24"/>
          <w:szCs w:val="24"/>
        </w:rPr>
        <w:t>主要</w:t>
      </w:r>
      <w:r w:rsidR="00C34391" w:rsidRPr="00BE67FB">
        <w:rPr>
          <w:rFonts w:hint="eastAsia"/>
          <w:sz w:val="24"/>
          <w:szCs w:val="24"/>
        </w:rPr>
        <w:t>有</w:t>
      </w:r>
      <w:r w:rsidR="00C34391" w:rsidRPr="00BE67FB">
        <w:rPr>
          <w:sz w:val="24"/>
          <w:szCs w:val="24"/>
        </w:rPr>
        <w:t>超高效液相质谱联用仪</w:t>
      </w:r>
      <w:r w:rsidR="00C34391" w:rsidRPr="00BE67FB">
        <w:rPr>
          <w:rFonts w:hint="eastAsia"/>
          <w:sz w:val="24"/>
          <w:szCs w:val="24"/>
        </w:rPr>
        <w:t>、</w:t>
      </w:r>
      <w:r w:rsidR="00BE67FB" w:rsidRPr="00BE67FB">
        <w:rPr>
          <w:sz w:val="24"/>
          <w:szCs w:val="24"/>
        </w:rPr>
        <w:t>气相色谱质谱联用仪、液相色谱仪</w:t>
      </w:r>
      <w:r w:rsidR="00BE67FB" w:rsidRPr="00BE67FB">
        <w:rPr>
          <w:rFonts w:hint="eastAsia"/>
          <w:sz w:val="24"/>
          <w:szCs w:val="24"/>
        </w:rPr>
        <w:t>、</w:t>
      </w:r>
      <w:r w:rsidR="00C34391" w:rsidRPr="00BE67FB">
        <w:rPr>
          <w:rFonts w:hint="eastAsia"/>
          <w:sz w:val="24"/>
          <w:szCs w:val="24"/>
        </w:rPr>
        <w:t>气相色谱</w:t>
      </w:r>
      <w:r w:rsidR="00C34391" w:rsidRPr="00BE67FB">
        <w:rPr>
          <w:sz w:val="24"/>
          <w:szCs w:val="24"/>
        </w:rPr>
        <w:t>仪</w:t>
      </w:r>
      <w:r w:rsidR="00BE67FB" w:rsidRPr="00BE67FB">
        <w:rPr>
          <w:rFonts w:hint="eastAsia"/>
          <w:sz w:val="24"/>
          <w:szCs w:val="24"/>
        </w:rPr>
        <w:t>和</w:t>
      </w:r>
      <w:r w:rsidR="00BE67FB" w:rsidRPr="00BE67FB">
        <w:rPr>
          <w:sz w:val="24"/>
          <w:szCs w:val="24"/>
        </w:rPr>
        <w:t>凝胶成像仪</w:t>
      </w:r>
      <w:r w:rsidR="00C34391" w:rsidRPr="00BE67FB">
        <w:rPr>
          <w:rFonts w:hint="eastAsia"/>
          <w:sz w:val="24"/>
          <w:szCs w:val="24"/>
        </w:rPr>
        <w:t>等</w:t>
      </w:r>
      <w:r w:rsidR="00C34391" w:rsidRPr="00BE67FB">
        <w:rPr>
          <w:sz w:val="24"/>
          <w:szCs w:val="24"/>
        </w:rPr>
        <w:t>。</w:t>
      </w:r>
      <w:r w:rsidR="00BE67FB" w:rsidRPr="00BE67FB">
        <w:rPr>
          <w:rFonts w:hint="eastAsia"/>
          <w:sz w:val="24"/>
          <w:szCs w:val="24"/>
        </w:rPr>
        <w:t>公平平台</w:t>
      </w:r>
      <w:r w:rsidR="00BE67FB" w:rsidRPr="00BE67FB">
        <w:rPr>
          <w:sz w:val="24"/>
          <w:szCs w:val="24"/>
        </w:rPr>
        <w:t>的宗旨是</w:t>
      </w:r>
      <w:r w:rsidRPr="00BE67FB">
        <w:rPr>
          <w:sz w:val="24"/>
          <w:szCs w:val="24"/>
        </w:rPr>
        <w:t>进一步改善学院贵重仪器设备的管理和维护、提高仪器设备利</w:t>
      </w:r>
      <w:r w:rsidR="00BE67FB" w:rsidRPr="00BE67FB">
        <w:rPr>
          <w:sz w:val="24"/>
          <w:szCs w:val="24"/>
        </w:rPr>
        <w:t>用率、促进开放共享，以更好地为学科建设、科学研究和人才培养服务</w:t>
      </w:r>
      <w:r w:rsidR="00BE67FB" w:rsidRPr="00BE67FB">
        <w:rPr>
          <w:rFonts w:hint="eastAsia"/>
          <w:sz w:val="24"/>
          <w:szCs w:val="24"/>
        </w:rPr>
        <w:t>。</w:t>
      </w:r>
    </w:p>
    <w:p w:rsidR="00346863" w:rsidRPr="00BE67FB" w:rsidRDefault="00A7275E" w:rsidP="00BE67FB">
      <w:pPr>
        <w:spacing w:line="360" w:lineRule="auto"/>
        <w:ind w:firstLineChars="200" w:firstLine="480"/>
        <w:rPr>
          <w:sz w:val="24"/>
          <w:szCs w:val="24"/>
        </w:rPr>
      </w:pPr>
      <w:r w:rsidRPr="00BE67FB">
        <w:rPr>
          <w:rFonts w:hint="eastAsia"/>
          <w:sz w:val="24"/>
          <w:szCs w:val="24"/>
        </w:rPr>
        <w:t>公共</w:t>
      </w:r>
      <w:r w:rsidR="00394007">
        <w:rPr>
          <w:rFonts w:hint="eastAsia"/>
          <w:sz w:val="24"/>
          <w:szCs w:val="24"/>
        </w:rPr>
        <w:t>实验</w:t>
      </w:r>
      <w:r w:rsidRPr="00BE67FB">
        <w:rPr>
          <w:rFonts w:hint="eastAsia"/>
          <w:sz w:val="24"/>
          <w:szCs w:val="24"/>
        </w:rPr>
        <w:t>平台</w:t>
      </w:r>
      <w:r w:rsidRPr="00BE67FB">
        <w:rPr>
          <w:sz w:val="24"/>
          <w:szCs w:val="24"/>
        </w:rPr>
        <w:t>管理的仪器设备的使用、维护和维修进行统一管理和安排。</w:t>
      </w:r>
      <w:r w:rsidRPr="00BE67FB">
        <w:rPr>
          <w:rFonts w:hint="eastAsia"/>
          <w:sz w:val="24"/>
          <w:szCs w:val="24"/>
        </w:rPr>
        <w:t>公共平台</w:t>
      </w:r>
      <w:r w:rsidRPr="00BE67FB">
        <w:rPr>
          <w:sz w:val="24"/>
          <w:szCs w:val="24"/>
        </w:rPr>
        <w:t>的大型贵重</w:t>
      </w:r>
      <w:r w:rsidRPr="00BE67FB">
        <w:rPr>
          <w:rFonts w:hint="eastAsia"/>
          <w:sz w:val="24"/>
          <w:szCs w:val="24"/>
        </w:rPr>
        <w:t>仪器</w:t>
      </w:r>
      <w:r w:rsidR="00346863" w:rsidRPr="00BE67FB">
        <w:rPr>
          <w:sz w:val="24"/>
          <w:szCs w:val="24"/>
        </w:rPr>
        <w:t>实行专管公用，</w:t>
      </w:r>
      <w:r w:rsidRPr="00BE67FB">
        <w:rPr>
          <w:rFonts w:hint="eastAsia"/>
          <w:sz w:val="24"/>
          <w:szCs w:val="24"/>
        </w:rPr>
        <w:t>提前</w:t>
      </w:r>
      <w:r w:rsidRPr="00BE67FB">
        <w:rPr>
          <w:sz w:val="24"/>
          <w:szCs w:val="24"/>
        </w:rPr>
        <w:t>预约制度</w:t>
      </w:r>
      <w:r w:rsidRPr="00BE67FB">
        <w:rPr>
          <w:rFonts w:hint="eastAsia"/>
          <w:sz w:val="24"/>
          <w:szCs w:val="24"/>
        </w:rPr>
        <w:t>，</w:t>
      </w:r>
      <w:r w:rsidRPr="00BE67FB">
        <w:rPr>
          <w:sz w:val="24"/>
          <w:szCs w:val="24"/>
        </w:rPr>
        <w:t>面向学院学校和社会</w:t>
      </w:r>
      <w:r w:rsidRPr="00BE67FB">
        <w:rPr>
          <w:rFonts w:hint="eastAsia"/>
          <w:sz w:val="24"/>
          <w:szCs w:val="24"/>
        </w:rPr>
        <w:t>开放</w:t>
      </w:r>
      <w:r w:rsidRPr="00BE67FB">
        <w:rPr>
          <w:sz w:val="24"/>
          <w:szCs w:val="24"/>
        </w:rPr>
        <w:t>服务，</w:t>
      </w:r>
      <w:r w:rsidRPr="00BE67FB">
        <w:rPr>
          <w:rFonts w:hint="eastAsia"/>
          <w:sz w:val="24"/>
          <w:szCs w:val="24"/>
        </w:rPr>
        <w:t>本</w:t>
      </w:r>
      <w:r w:rsidRPr="00BE67FB">
        <w:rPr>
          <w:sz w:val="24"/>
          <w:szCs w:val="24"/>
        </w:rPr>
        <w:t>学院服务</w:t>
      </w:r>
      <w:r w:rsidRPr="00BE67FB">
        <w:rPr>
          <w:rFonts w:hint="eastAsia"/>
          <w:sz w:val="24"/>
          <w:szCs w:val="24"/>
        </w:rPr>
        <w:t>优先。公共</w:t>
      </w:r>
      <w:r w:rsidR="00394007">
        <w:rPr>
          <w:rFonts w:hint="eastAsia"/>
          <w:sz w:val="24"/>
          <w:szCs w:val="24"/>
        </w:rPr>
        <w:t>实验</w:t>
      </w:r>
      <w:r w:rsidRPr="00BE67FB">
        <w:rPr>
          <w:rFonts w:hint="eastAsia"/>
          <w:sz w:val="24"/>
          <w:szCs w:val="24"/>
        </w:rPr>
        <w:t>平台</w:t>
      </w:r>
      <w:r w:rsidR="00346863" w:rsidRPr="00BE67FB">
        <w:rPr>
          <w:sz w:val="24"/>
          <w:szCs w:val="24"/>
        </w:rPr>
        <w:t>的硬件环境和软件条件的建设正在逐步开展和完善中，</w:t>
      </w:r>
      <w:r w:rsidRPr="00BE67FB">
        <w:rPr>
          <w:rFonts w:hint="eastAsia"/>
          <w:sz w:val="24"/>
          <w:szCs w:val="24"/>
        </w:rPr>
        <w:t>平台</w:t>
      </w:r>
      <w:r w:rsidR="00346863" w:rsidRPr="00BE67FB">
        <w:rPr>
          <w:sz w:val="24"/>
          <w:szCs w:val="24"/>
        </w:rPr>
        <w:t>网站</w:t>
      </w:r>
      <w:r w:rsidR="00CE77F3" w:rsidRPr="00BE67FB">
        <w:rPr>
          <w:rFonts w:hint="eastAsia"/>
          <w:sz w:val="24"/>
          <w:szCs w:val="24"/>
        </w:rPr>
        <w:t>、</w:t>
      </w:r>
      <w:r w:rsidR="00CE77F3" w:rsidRPr="00BE67FB">
        <w:rPr>
          <w:sz w:val="24"/>
          <w:szCs w:val="24"/>
        </w:rPr>
        <w:t>平台技术团队</w:t>
      </w:r>
      <w:r w:rsidR="00346863" w:rsidRPr="00BE67FB">
        <w:rPr>
          <w:sz w:val="24"/>
          <w:szCs w:val="24"/>
        </w:rPr>
        <w:t>也将随</w:t>
      </w:r>
      <w:r w:rsidRPr="00BE67FB">
        <w:rPr>
          <w:rFonts w:hint="eastAsia"/>
          <w:sz w:val="24"/>
          <w:szCs w:val="24"/>
        </w:rPr>
        <w:t>平台</w:t>
      </w:r>
      <w:r w:rsidR="00346863" w:rsidRPr="00BE67FB">
        <w:rPr>
          <w:sz w:val="24"/>
          <w:szCs w:val="24"/>
        </w:rPr>
        <w:t>建设工作的开展一同发展和完善。</w:t>
      </w:r>
    </w:p>
    <w:p w:rsidR="00C34391" w:rsidRPr="00BE67FB" w:rsidRDefault="00C34391" w:rsidP="00BE67FB">
      <w:pPr>
        <w:spacing w:line="360" w:lineRule="auto"/>
        <w:rPr>
          <w:sz w:val="24"/>
          <w:szCs w:val="24"/>
        </w:rPr>
      </w:pPr>
      <w:r w:rsidRPr="00BE67FB">
        <w:rPr>
          <w:rFonts w:hint="eastAsia"/>
          <w:sz w:val="24"/>
          <w:szCs w:val="24"/>
        </w:rPr>
        <w:t>植科院</w:t>
      </w:r>
      <w:r w:rsidRPr="00BE67FB">
        <w:rPr>
          <w:sz w:val="24"/>
          <w:szCs w:val="24"/>
        </w:rPr>
        <w:t>公共平台</w:t>
      </w:r>
      <w:r w:rsidR="00BE67FB" w:rsidRPr="00BE67FB">
        <w:rPr>
          <w:rFonts w:hint="eastAsia"/>
          <w:sz w:val="24"/>
          <w:szCs w:val="24"/>
        </w:rPr>
        <w:t>目前</w:t>
      </w:r>
      <w:r w:rsidR="00BE67FB" w:rsidRPr="00BE67FB">
        <w:rPr>
          <w:sz w:val="24"/>
          <w:szCs w:val="24"/>
        </w:rPr>
        <w:t>的组织管理结构如下</w:t>
      </w:r>
    </w:p>
    <w:p w:rsidR="00BE67FB" w:rsidRPr="00BE67FB" w:rsidRDefault="00BE67FB" w:rsidP="00BE67FB">
      <w:pPr>
        <w:spacing w:line="360" w:lineRule="auto"/>
        <w:rPr>
          <w:sz w:val="24"/>
          <w:szCs w:val="24"/>
        </w:rPr>
      </w:pPr>
      <w:r w:rsidRPr="00BE67FB">
        <w:rPr>
          <w:rFonts w:hint="eastAsia"/>
          <w:sz w:val="24"/>
          <w:szCs w:val="24"/>
        </w:rPr>
        <w:t>平台</w:t>
      </w:r>
      <w:r w:rsidRPr="00BE67FB">
        <w:rPr>
          <w:sz w:val="24"/>
          <w:szCs w:val="24"/>
        </w:rPr>
        <w:t>主任</w:t>
      </w:r>
      <w:r w:rsidRPr="00BE67FB">
        <w:rPr>
          <w:sz w:val="24"/>
          <w:szCs w:val="24"/>
        </w:rPr>
        <w:t xml:space="preserve">     </w:t>
      </w:r>
      <w:r w:rsidRPr="00BE67FB">
        <w:rPr>
          <w:sz w:val="24"/>
          <w:szCs w:val="24"/>
        </w:rPr>
        <w:t>张椿雨</w:t>
      </w:r>
      <w:r w:rsidRPr="00BE67FB">
        <w:rPr>
          <w:rFonts w:hint="eastAsia"/>
          <w:sz w:val="24"/>
          <w:szCs w:val="24"/>
        </w:rPr>
        <w:t xml:space="preserve"> </w:t>
      </w:r>
    </w:p>
    <w:p w:rsidR="00BE67FB" w:rsidRPr="00BE67FB" w:rsidRDefault="00BE67FB" w:rsidP="00BE67FB">
      <w:pPr>
        <w:spacing w:line="360" w:lineRule="auto"/>
        <w:rPr>
          <w:sz w:val="24"/>
          <w:szCs w:val="24"/>
        </w:rPr>
      </w:pPr>
      <w:r w:rsidRPr="00BE67FB">
        <w:rPr>
          <w:rFonts w:hint="eastAsia"/>
          <w:sz w:val="24"/>
          <w:szCs w:val="24"/>
        </w:rPr>
        <w:t>职责</w:t>
      </w:r>
    </w:p>
    <w:p w:rsidR="00BE67FB" w:rsidRPr="00BE67FB" w:rsidRDefault="00BE67FB" w:rsidP="00BE67FB">
      <w:pPr>
        <w:spacing w:line="360" w:lineRule="auto"/>
        <w:rPr>
          <w:sz w:val="24"/>
          <w:szCs w:val="24"/>
        </w:rPr>
      </w:pPr>
      <w:r w:rsidRPr="00BE67FB">
        <w:rPr>
          <w:rFonts w:hint="eastAsia"/>
          <w:sz w:val="24"/>
          <w:szCs w:val="24"/>
        </w:rPr>
        <w:t>平台</w:t>
      </w:r>
      <w:r w:rsidRPr="00BE67FB">
        <w:rPr>
          <w:sz w:val="24"/>
          <w:szCs w:val="24"/>
        </w:rPr>
        <w:t>副主任</w:t>
      </w:r>
      <w:r w:rsidRPr="00BE67FB">
        <w:rPr>
          <w:rFonts w:hint="eastAsia"/>
          <w:sz w:val="24"/>
          <w:szCs w:val="24"/>
        </w:rPr>
        <w:t xml:space="preserve">   </w:t>
      </w:r>
      <w:r w:rsidRPr="00BE67FB">
        <w:rPr>
          <w:rFonts w:hint="eastAsia"/>
          <w:sz w:val="24"/>
          <w:szCs w:val="24"/>
        </w:rPr>
        <w:t>王学奎</w:t>
      </w:r>
    </w:p>
    <w:p w:rsidR="00BE67FB" w:rsidRPr="00BE67FB" w:rsidRDefault="00BE67FB" w:rsidP="00BE67FB">
      <w:pPr>
        <w:spacing w:line="360" w:lineRule="auto"/>
        <w:rPr>
          <w:sz w:val="24"/>
          <w:szCs w:val="24"/>
        </w:rPr>
      </w:pPr>
      <w:r w:rsidRPr="00BE67FB">
        <w:rPr>
          <w:rFonts w:hint="eastAsia"/>
          <w:sz w:val="24"/>
          <w:szCs w:val="24"/>
        </w:rPr>
        <w:t>职责</w:t>
      </w:r>
    </w:p>
    <w:p w:rsidR="00BE67FB" w:rsidRPr="00BE67FB" w:rsidRDefault="00BE67FB" w:rsidP="00BE67FB">
      <w:pPr>
        <w:spacing w:line="360" w:lineRule="auto"/>
        <w:rPr>
          <w:sz w:val="24"/>
          <w:szCs w:val="24"/>
        </w:rPr>
      </w:pPr>
      <w:r w:rsidRPr="00BE67FB">
        <w:rPr>
          <w:rFonts w:hint="eastAsia"/>
          <w:sz w:val="24"/>
          <w:szCs w:val="24"/>
        </w:rPr>
        <w:t>平台</w:t>
      </w:r>
      <w:r w:rsidRPr="00BE67FB">
        <w:rPr>
          <w:sz w:val="24"/>
          <w:szCs w:val="24"/>
        </w:rPr>
        <w:t>管理办公室主任</w:t>
      </w:r>
      <w:r w:rsidRPr="00BE67FB">
        <w:rPr>
          <w:rFonts w:hint="eastAsia"/>
          <w:sz w:val="24"/>
          <w:szCs w:val="24"/>
        </w:rPr>
        <w:t xml:space="preserve">  </w:t>
      </w:r>
      <w:r w:rsidRPr="00BE67FB">
        <w:rPr>
          <w:rFonts w:hint="eastAsia"/>
          <w:sz w:val="24"/>
          <w:szCs w:val="24"/>
        </w:rPr>
        <w:t>李凤凤</w:t>
      </w:r>
    </w:p>
    <w:p w:rsidR="00394007" w:rsidRDefault="00BE67FB" w:rsidP="00394007">
      <w:pPr>
        <w:spacing w:line="360" w:lineRule="auto"/>
        <w:rPr>
          <w:sz w:val="24"/>
          <w:szCs w:val="24"/>
        </w:rPr>
      </w:pPr>
      <w:r w:rsidRPr="00BE67FB">
        <w:rPr>
          <w:rFonts w:hint="eastAsia"/>
          <w:sz w:val="24"/>
          <w:szCs w:val="24"/>
        </w:rPr>
        <w:t>职责</w:t>
      </w:r>
      <w:r w:rsidR="00BC43D6">
        <w:rPr>
          <w:rFonts w:hint="eastAsia"/>
          <w:sz w:val="24"/>
          <w:szCs w:val="24"/>
        </w:rPr>
        <w:t>：</w:t>
      </w:r>
      <w:r w:rsidR="00BC43D6">
        <w:rPr>
          <w:sz w:val="24"/>
          <w:szCs w:val="24"/>
        </w:rPr>
        <w:t>仪器</w:t>
      </w:r>
      <w:r w:rsidR="00BC43D6">
        <w:rPr>
          <w:rFonts w:hint="eastAsia"/>
          <w:sz w:val="24"/>
          <w:szCs w:val="24"/>
        </w:rPr>
        <w:t>设备</w:t>
      </w:r>
      <w:r w:rsidR="00BC43D6">
        <w:rPr>
          <w:sz w:val="24"/>
          <w:szCs w:val="24"/>
        </w:rPr>
        <w:t>使用和</w:t>
      </w:r>
      <w:r w:rsidR="00BC43D6">
        <w:rPr>
          <w:rFonts w:hint="eastAsia"/>
          <w:sz w:val="24"/>
          <w:szCs w:val="24"/>
        </w:rPr>
        <w:t>维护</w:t>
      </w:r>
      <w:r w:rsidR="00BC43D6">
        <w:rPr>
          <w:sz w:val="24"/>
          <w:szCs w:val="24"/>
        </w:rPr>
        <w:t>，维持</w:t>
      </w:r>
      <w:r w:rsidR="00BC43D6">
        <w:rPr>
          <w:rFonts w:hint="eastAsia"/>
          <w:sz w:val="24"/>
          <w:szCs w:val="24"/>
        </w:rPr>
        <w:t>平台</w:t>
      </w:r>
      <w:r w:rsidR="00BC43D6">
        <w:rPr>
          <w:sz w:val="24"/>
          <w:szCs w:val="24"/>
        </w:rPr>
        <w:t>顺利运行和发展</w:t>
      </w:r>
      <w:r w:rsidR="00BC43D6">
        <w:rPr>
          <w:rFonts w:hint="eastAsia"/>
          <w:sz w:val="24"/>
          <w:szCs w:val="24"/>
        </w:rPr>
        <w:t>，提高</w:t>
      </w:r>
      <w:r w:rsidR="00BC43D6">
        <w:rPr>
          <w:sz w:val="24"/>
          <w:szCs w:val="24"/>
        </w:rPr>
        <w:t>平台技术水平</w:t>
      </w:r>
    </w:p>
    <w:p w:rsidR="00394007" w:rsidRDefault="00394007" w:rsidP="00394007">
      <w:pPr>
        <w:spacing w:line="360" w:lineRule="auto"/>
        <w:rPr>
          <w:sz w:val="24"/>
          <w:szCs w:val="24"/>
        </w:rPr>
      </w:pPr>
      <w:r>
        <w:rPr>
          <w:rFonts w:hint="eastAsia"/>
          <w:sz w:val="24"/>
          <w:szCs w:val="24"/>
        </w:rPr>
        <w:t>学院</w:t>
      </w:r>
      <w:r>
        <w:rPr>
          <w:sz w:val="24"/>
          <w:szCs w:val="24"/>
        </w:rPr>
        <w:t>内连接</w:t>
      </w: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Default="00394007" w:rsidP="00394007">
      <w:pPr>
        <w:spacing w:line="360" w:lineRule="auto"/>
        <w:rPr>
          <w:sz w:val="24"/>
          <w:szCs w:val="24"/>
        </w:rPr>
      </w:pPr>
    </w:p>
    <w:p w:rsidR="00394007" w:rsidRPr="00BA4820" w:rsidRDefault="00394007" w:rsidP="00394007">
      <w:pPr>
        <w:spacing w:line="360" w:lineRule="auto"/>
        <w:rPr>
          <w:b/>
          <w:sz w:val="24"/>
          <w:szCs w:val="24"/>
        </w:rPr>
      </w:pPr>
      <w:r w:rsidRPr="00BA4820">
        <w:rPr>
          <w:rFonts w:hint="eastAsia"/>
          <w:b/>
          <w:sz w:val="24"/>
          <w:szCs w:val="24"/>
        </w:rPr>
        <w:lastRenderedPageBreak/>
        <w:t>学院</w:t>
      </w:r>
      <w:r w:rsidRPr="00BA4820">
        <w:rPr>
          <w:b/>
          <w:sz w:val="24"/>
          <w:szCs w:val="24"/>
        </w:rPr>
        <w:t>内</w:t>
      </w:r>
      <w:r w:rsidRPr="00BA4820">
        <w:rPr>
          <w:rFonts w:hint="eastAsia"/>
          <w:b/>
          <w:sz w:val="24"/>
          <w:szCs w:val="24"/>
        </w:rPr>
        <w:t>链接</w:t>
      </w:r>
      <w:r w:rsidRPr="00BA4820">
        <w:rPr>
          <w:b/>
          <w:sz w:val="24"/>
          <w:szCs w:val="24"/>
        </w:rPr>
        <w:t>：</w:t>
      </w:r>
    </w:p>
    <w:p w:rsidR="00394007" w:rsidRDefault="00394007" w:rsidP="00394007">
      <w:pPr>
        <w:spacing w:line="360" w:lineRule="auto"/>
        <w:rPr>
          <w:sz w:val="24"/>
          <w:szCs w:val="24"/>
        </w:rPr>
      </w:pPr>
      <w:r>
        <w:rPr>
          <w:rFonts w:hint="eastAsia"/>
          <w:sz w:val="24"/>
          <w:szCs w:val="24"/>
        </w:rPr>
        <w:t>华中</w:t>
      </w:r>
      <w:r>
        <w:rPr>
          <w:sz w:val="24"/>
          <w:szCs w:val="24"/>
        </w:rPr>
        <w:t>农业大学</w:t>
      </w:r>
      <w:r>
        <w:rPr>
          <w:rFonts w:hint="eastAsia"/>
          <w:sz w:val="24"/>
          <w:szCs w:val="24"/>
        </w:rPr>
        <w:t>植物科学</w:t>
      </w:r>
      <w:r>
        <w:rPr>
          <w:sz w:val="24"/>
          <w:szCs w:val="24"/>
        </w:rPr>
        <w:t>技术</w:t>
      </w:r>
      <w:r>
        <w:rPr>
          <w:rFonts w:hint="eastAsia"/>
          <w:sz w:val="24"/>
          <w:szCs w:val="24"/>
        </w:rPr>
        <w:t>学院</w:t>
      </w:r>
    </w:p>
    <w:p w:rsidR="00394007" w:rsidRPr="00BA4820" w:rsidRDefault="00394007" w:rsidP="00394007">
      <w:pPr>
        <w:spacing w:line="360" w:lineRule="auto"/>
        <w:rPr>
          <w:b/>
          <w:sz w:val="24"/>
          <w:szCs w:val="24"/>
        </w:rPr>
      </w:pPr>
      <w:r w:rsidRPr="00BA4820">
        <w:rPr>
          <w:rFonts w:hint="eastAsia"/>
          <w:b/>
          <w:sz w:val="24"/>
          <w:szCs w:val="24"/>
        </w:rPr>
        <w:t>校内</w:t>
      </w:r>
      <w:r w:rsidRPr="00BA4820">
        <w:rPr>
          <w:b/>
          <w:sz w:val="24"/>
          <w:szCs w:val="24"/>
        </w:rPr>
        <w:t>链接</w:t>
      </w:r>
      <w:r w:rsidRPr="00BA4820">
        <w:rPr>
          <w:rFonts w:hint="eastAsia"/>
          <w:b/>
          <w:sz w:val="24"/>
          <w:szCs w:val="24"/>
        </w:rPr>
        <w:t>：</w:t>
      </w:r>
    </w:p>
    <w:p w:rsidR="00394007" w:rsidRDefault="00394007" w:rsidP="00394007">
      <w:pPr>
        <w:spacing w:line="360" w:lineRule="auto"/>
        <w:rPr>
          <w:sz w:val="24"/>
          <w:szCs w:val="24"/>
        </w:rPr>
      </w:pPr>
      <w:r>
        <w:rPr>
          <w:rFonts w:hint="eastAsia"/>
          <w:sz w:val="24"/>
          <w:szCs w:val="24"/>
        </w:rPr>
        <w:t>华中</w:t>
      </w:r>
      <w:r>
        <w:rPr>
          <w:sz w:val="24"/>
          <w:szCs w:val="24"/>
        </w:rPr>
        <w:t>农业大学</w:t>
      </w:r>
    </w:p>
    <w:p w:rsidR="00394007" w:rsidRDefault="00BA4820" w:rsidP="00394007">
      <w:pPr>
        <w:spacing w:line="360" w:lineRule="auto"/>
        <w:rPr>
          <w:sz w:val="24"/>
          <w:szCs w:val="24"/>
        </w:rPr>
      </w:pPr>
      <w:r>
        <w:rPr>
          <w:rFonts w:hint="eastAsia"/>
          <w:sz w:val="24"/>
          <w:szCs w:val="24"/>
        </w:rPr>
        <w:t>华中</w:t>
      </w:r>
      <w:r>
        <w:rPr>
          <w:sz w:val="24"/>
          <w:szCs w:val="24"/>
        </w:rPr>
        <w:t>农业大学大型仪器设备管理系统</w:t>
      </w:r>
    </w:p>
    <w:p w:rsidR="00BA4820" w:rsidRDefault="00BA4820" w:rsidP="00394007">
      <w:pPr>
        <w:spacing w:line="360" w:lineRule="auto"/>
        <w:rPr>
          <w:sz w:val="24"/>
          <w:szCs w:val="24"/>
        </w:rPr>
      </w:pPr>
      <w:r>
        <w:rPr>
          <w:rFonts w:hint="eastAsia"/>
          <w:sz w:val="24"/>
          <w:szCs w:val="24"/>
        </w:rPr>
        <w:t>华中</w:t>
      </w:r>
      <w:r>
        <w:rPr>
          <w:sz w:val="24"/>
          <w:szCs w:val="24"/>
        </w:rPr>
        <w:t>农业大学图书馆</w:t>
      </w:r>
    </w:p>
    <w:p w:rsidR="00BA4820" w:rsidRPr="00BA4820" w:rsidRDefault="00BA4820" w:rsidP="00394007">
      <w:pPr>
        <w:spacing w:line="360" w:lineRule="auto"/>
        <w:rPr>
          <w:b/>
          <w:sz w:val="24"/>
          <w:szCs w:val="24"/>
        </w:rPr>
      </w:pPr>
      <w:r w:rsidRPr="00BA4820">
        <w:rPr>
          <w:rFonts w:hint="eastAsia"/>
          <w:b/>
          <w:sz w:val="24"/>
          <w:szCs w:val="24"/>
        </w:rPr>
        <w:t>校外</w:t>
      </w:r>
      <w:r w:rsidRPr="00BA4820">
        <w:rPr>
          <w:b/>
          <w:sz w:val="24"/>
          <w:szCs w:val="24"/>
        </w:rPr>
        <w:t>链接：</w:t>
      </w:r>
    </w:p>
    <w:p w:rsidR="00BA4820" w:rsidRDefault="00BA4820" w:rsidP="00394007">
      <w:pPr>
        <w:spacing w:line="360" w:lineRule="auto"/>
        <w:rPr>
          <w:sz w:val="24"/>
          <w:szCs w:val="24"/>
        </w:rPr>
      </w:pPr>
      <w:r>
        <w:rPr>
          <w:rFonts w:hint="eastAsia"/>
          <w:sz w:val="24"/>
          <w:szCs w:val="24"/>
        </w:rPr>
        <w:t>丁香园</w:t>
      </w:r>
      <w:r>
        <w:rPr>
          <w:sz w:val="24"/>
          <w:szCs w:val="24"/>
        </w:rPr>
        <w:t>论坛</w:t>
      </w:r>
    </w:p>
    <w:p w:rsidR="00BA4820" w:rsidRDefault="00BA4820" w:rsidP="00394007">
      <w:pPr>
        <w:spacing w:line="360" w:lineRule="auto"/>
        <w:rPr>
          <w:sz w:val="24"/>
          <w:szCs w:val="24"/>
        </w:rPr>
      </w:pPr>
      <w:r>
        <w:rPr>
          <w:rFonts w:hint="eastAsia"/>
          <w:sz w:val="24"/>
          <w:szCs w:val="24"/>
        </w:rPr>
        <w:t>小木虫</w:t>
      </w:r>
      <w:r>
        <w:rPr>
          <w:sz w:val="24"/>
          <w:szCs w:val="24"/>
        </w:rPr>
        <w:t>论坛</w:t>
      </w:r>
    </w:p>
    <w:p w:rsidR="00BA4820" w:rsidRDefault="00BA4820" w:rsidP="00394007">
      <w:pPr>
        <w:spacing w:line="360" w:lineRule="auto"/>
        <w:rPr>
          <w:sz w:val="24"/>
          <w:szCs w:val="24"/>
        </w:rPr>
      </w:pPr>
      <w:r>
        <w:rPr>
          <w:rFonts w:hint="eastAsia"/>
          <w:sz w:val="24"/>
          <w:szCs w:val="24"/>
        </w:rPr>
        <w:t>计量</w:t>
      </w:r>
      <w:r>
        <w:rPr>
          <w:sz w:val="24"/>
          <w:szCs w:val="24"/>
        </w:rPr>
        <w:t>论坛</w:t>
      </w:r>
    </w:p>
    <w:p w:rsidR="00BA4820" w:rsidRDefault="00BA4820" w:rsidP="00394007">
      <w:pPr>
        <w:spacing w:line="360" w:lineRule="auto"/>
        <w:rPr>
          <w:sz w:val="24"/>
          <w:szCs w:val="24"/>
        </w:rPr>
      </w:pPr>
      <w:r>
        <w:rPr>
          <w:rFonts w:hint="eastAsia"/>
          <w:sz w:val="24"/>
          <w:szCs w:val="24"/>
        </w:rPr>
        <w:t>仪器</w:t>
      </w:r>
      <w:r>
        <w:rPr>
          <w:sz w:val="24"/>
          <w:szCs w:val="24"/>
        </w:rPr>
        <w:t>信息网</w:t>
      </w:r>
    </w:p>
    <w:p w:rsidR="00BA4820" w:rsidRDefault="00BA4820" w:rsidP="00394007">
      <w:pPr>
        <w:spacing w:line="360" w:lineRule="auto"/>
        <w:rPr>
          <w:b/>
          <w:sz w:val="24"/>
          <w:szCs w:val="24"/>
        </w:rPr>
      </w:pPr>
    </w:p>
    <w:p w:rsidR="00BA4820" w:rsidRDefault="00BA4820" w:rsidP="00394007">
      <w:pPr>
        <w:spacing w:line="360" w:lineRule="auto"/>
        <w:rPr>
          <w:b/>
          <w:sz w:val="24"/>
          <w:szCs w:val="24"/>
        </w:rPr>
      </w:pPr>
    </w:p>
    <w:p w:rsidR="00BA4820" w:rsidRDefault="00BA4820" w:rsidP="00394007">
      <w:pPr>
        <w:spacing w:line="360" w:lineRule="auto"/>
        <w:rPr>
          <w:b/>
          <w:sz w:val="24"/>
          <w:szCs w:val="24"/>
        </w:rPr>
      </w:pPr>
      <w:r>
        <w:rPr>
          <w:rFonts w:hint="eastAsia"/>
          <w:b/>
          <w:sz w:val="24"/>
          <w:szCs w:val="24"/>
        </w:rPr>
        <w:t>联系</w:t>
      </w:r>
      <w:r>
        <w:rPr>
          <w:b/>
          <w:sz w:val="24"/>
          <w:szCs w:val="24"/>
        </w:rPr>
        <w:t>地址</w:t>
      </w:r>
    </w:p>
    <w:p w:rsidR="00BA4820" w:rsidRDefault="00BA4820" w:rsidP="00394007">
      <w:pPr>
        <w:spacing w:line="360" w:lineRule="auto"/>
        <w:rPr>
          <w:b/>
          <w:sz w:val="24"/>
          <w:szCs w:val="24"/>
        </w:rPr>
      </w:pPr>
      <w:r>
        <w:rPr>
          <w:rFonts w:hint="eastAsia"/>
          <w:b/>
          <w:sz w:val="24"/>
          <w:szCs w:val="24"/>
        </w:rPr>
        <w:t>华中</w:t>
      </w:r>
      <w:r>
        <w:rPr>
          <w:b/>
          <w:sz w:val="24"/>
          <w:szCs w:val="24"/>
        </w:rPr>
        <w:t>农业大学主楼东附楼二楼</w:t>
      </w:r>
    </w:p>
    <w:p w:rsidR="00BA4820" w:rsidRDefault="00BA4820" w:rsidP="00394007">
      <w:pPr>
        <w:spacing w:line="360" w:lineRule="auto"/>
        <w:rPr>
          <w:b/>
          <w:sz w:val="24"/>
          <w:szCs w:val="24"/>
        </w:rPr>
      </w:pPr>
      <w:r>
        <w:rPr>
          <w:rFonts w:hint="eastAsia"/>
          <w:b/>
          <w:sz w:val="24"/>
          <w:szCs w:val="24"/>
        </w:rPr>
        <w:t>联系</w:t>
      </w:r>
      <w:r>
        <w:rPr>
          <w:b/>
          <w:sz w:val="24"/>
          <w:szCs w:val="24"/>
        </w:rPr>
        <w:t>人：李凤凤</w:t>
      </w:r>
    </w:p>
    <w:p w:rsidR="00BA4820" w:rsidRPr="00BA4820" w:rsidRDefault="00BA4820"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07453A" w:rsidRDefault="0007453A" w:rsidP="00394007">
      <w:pPr>
        <w:spacing w:line="360" w:lineRule="auto"/>
        <w:rPr>
          <w:b/>
          <w:sz w:val="24"/>
          <w:szCs w:val="24"/>
        </w:rPr>
      </w:pPr>
    </w:p>
    <w:p w:rsidR="00BA4820" w:rsidRPr="00BA4820" w:rsidRDefault="00BA4820" w:rsidP="00394007">
      <w:pPr>
        <w:spacing w:line="360" w:lineRule="auto"/>
        <w:rPr>
          <w:b/>
          <w:sz w:val="24"/>
          <w:szCs w:val="24"/>
        </w:rPr>
      </w:pPr>
      <w:r w:rsidRPr="00BA4820">
        <w:rPr>
          <w:rFonts w:hint="eastAsia"/>
          <w:b/>
          <w:sz w:val="24"/>
          <w:szCs w:val="24"/>
        </w:rPr>
        <w:lastRenderedPageBreak/>
        <w:t>公共</w:t>
      </w:r>
      <w:r w:rsidRPr="00BA4820">
        <w:rPr>
          <w:b/>
          <w:sz w:val="24"/>
          <w:szCs w:val="24"/>
        </w:rPr>
        <w:t>实验平台目前有的</w:t>
      </w:r>
      <w:r w:rsidR="0007453A">
        <w:rPr>
          <w:rFonts w:hint="eastAsia"/>
          <w:b/>
          <w:sz w:val="24"/>
          <w:szCs w:val="24"/>
        </w:rPr>
        <w:t>主要</w:t>
      </w:r>
      <w:r w:rsidRPr="00BA4820">
        <w:rPr>
          <w:b/>
          <w:sz w:val="24"/>
          <w:szCs w:val="24"/>
        </w:rPr>
        <w:t>仪器</w:t>
      </w:r>
    </w:p>
    <w:tbl>
      <w:tblPr>
        <w:tblpPr w:leftFromText="180" w:rightFromText="180" w:horzAnchor="margin" w:tblpY="406"/>
        <w:tblW w:w="9180" w:type="dxa"/>
        <w:tblLook w:val="04A0" w:firstRow="1" w:lastRow="0" w:firstColumn="1" w:lastColumn="0" w:noHBand="0" w:noVBand="1"/>
      </w:tblPr>
      <w:tblGrid>
        <w:gridCol w:w="2153"/>
        <w:gridCol w:w="3212"/>
        <w:gridCol w:w="3815"/>
      </w:tblGrid>
      <w:tr w:rsidR="0007453A" w:rsidRPr="0007453A" w:rsidTr="0007453A">
        <w:trPr>
          <w:trHeight w:val="680"/>
        </w:trPr>
        <w:tc>
          <w:tcPr>
            <w:tcW w:w="91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b/>
                <w:bCs/>
                <w:color w:val="000000"/>
                <w:kern w:val="0"/>
                <w:sz w:val="22"/>
              </w:rPr>
            </w:pPr>
            <w:r w:rsidRPr="0007453A">
              <w:rPr>
                <w:rFonts w:ascii="宋体" w:eastAsia="宋体" w:hAnsi="宋体" w:cs="宋体" w:hint="eastAsia"/>
                <w:b/>
                <w:bCs/>
                <w:color w:val="000000"/>
                <w:kern w:val="0"/>
                <w:sz w:val="22"/>
              </w:rPr>
              <w:t>植科院公共实验平台主要仪器</w:t>
            </w:r>
          </w:p>
        </w:tc>
      </w:tr>
      <w:tr w:rsidR="0007453A" w:rsidRPr="0007453A" w:rsidTr="0007453A">
        <w:trPr>
          <w:trHeight w:val="720"/>
        </w:trPr>
        <w:tc>
          <w:tcPr>
            <w:tcW w:w="2153" w:type="dxa"/>
            <w:tcBorders>
              <w:top w:val="nil"/>
              <w:left w:val="single" w:sz="4" w:space="0" w:color="auto"/>
              <w:bottom w:val="single" w:sz="4" w:space="0" w:color="auto"/>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hint="eastAsia"/>
                <w:b/>
                <w:bCs/>
                <w:color w:val="000000"/>
                <w:kern w:val="0"/>
                <w:sz w:val="22"/>
              </w:rPr>
            </w:pPr>
            <w:r w:rsidRPr="0007453A">
              <w:rPr>
                <w:rFonts w:ascii="宋体" w:eastAsia="宋体" w:hAnsi="宋体" w:cs="宋体" w:hint="eastAsia"/>
                <w:b/>
                <w:bCs/>
                <w:color w:val="000000"/>
                <w:kern w:val="0"/>
                <w:sz w:val="22"/>
              </w:rPr>
              <w:t>功能分类</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hint="eastAsia"/>
                <w:b/>
                <w:bCs/>
                <w:color w:val="000000"/>
                <w:kern w:val="0"/>
                <w:sz w:val="22"/>
              </w:rPr>
            </w:pPr>
            <w:r w:rsidRPr="0007453A">
              <w:rPr>
                <w:rFonts w:ascii="宋体" w:eastAsia="宋体" w:hAnsi="宋体" w:cs="宋体" w:hint="eastAsia"/>
                <w:b/>
                <w:bCs/>
                <w:color w:val="000000"/>
                <w:kern w:val="0"/>
                <w:sz w:val="22"/>
              </w:rPr>
              <w:t>仪器名称</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hint="eastAsia"/>
                <w:b/>
                <w:bCs/>
                <w:color w:val="000000"/>
                <w:kern w:val="0"/>
                <w:sz w:val="22"/>
              </w:rPr>
            </w:pPr>
            <w:r w:rsidRPr="0007453A">
              <w:rPr>
                <w:rFonts w:ascii="宋体" w:eastAsia="宋体" w:hAnsi="宋体" w:cs="宋体" w:hint="eastAsia"/>
                <w:b/>
                <w:bCs/>
                <w:color w:val="000000"/>
                <w:kern w:val="0"/>
                <w:sz w:val="22"/>
              </w:rPr>
              <w:t>仪器型号</w:t>
            </w:r>
          </w:p>
        </w:tc>
      </w:tr>
      <w:tr w:rsidR="0007453A" w:rsidRPr="0007453A" w:rsidTr="0007453A">
        <w:trPr>
          <w:trHeight w:val="280"/>
        </w:trPr>
        <w:tc>
          <w:tcPr>
            <w:tcW w:w="21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hint="eastAsia"/>
                <w:color w:val="000000"/>
                <w:kern w:val="0"/>
                <w:sz w:val="22"/>
              </w:rPr>
            </w:pPr>
            <w:r w:rsidRPr="0007453A">
              <w:rPr>
                <w:rFonts w:ascii="宋体" w:eastAsia="宋体" w:hAnsi="宋体" w:cs="宋体" w:hint="eastAsia"/>
                <w:color w:val="000000"/>
                <w:kern w:val="0"/>
                <w:sz w:val="22"/>
              </w:rPr>
              <w:t>质谱仪器</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超高效液相色谱质谱联用仪</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Waters UPLC-Xevo® G2-XS Qtof</w:t>
            </w:r>
          </w:p>
        </w:tc>
      </w:tr>
      <w:tr w:rsidR="0007453A" w:rsidRPr="0007453A" w:rsidTr="0007453A">
        <w:trPr>
          <w:trHeight w:val="280"/>
        </w:trPr>
        <w:tc>
          <w:tcPr>
            <w:tcW w:w="2153" w:type="dxa"/>
            <w:vMerge/>
            <w:tcBorders>
              <w:top w:val="nil"/>
              <w:left w:val="single" w:sz="4" w:space="0" w:color="auto"/>
              <w:bottom w:val="single" w:sz="4" w:space="0" w:color="auto"/>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color w:val="000000"/>
                <w:kern w:val="0"/>
                <w:sz w:val="22"/>
              </w:rPr>
            </w:pPr>
            <w:r w:rsidRPr="0007453A">
              <w:rPr>
                <w:rFonts w:ascii="宋体" w:eastAsia="宋体" w:hAnsi="宋体" w:cs="宋体" w:hint="eastAsia"/>
                <w:color w:val="000000"/>
                <w:kern w:val="0"/>
                <w:sz w:val="22"/>
              </w:rPr>
              <w:t>气相色谱质谱联用仪</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SHIMADZU GCMS-QP2010 Ultra</w:t>
            </w:r>
          </w:p>
        </w:tc>
      </w:tr>
      <w:tr w:rsidR="0007453A" w:rsidRPr="0007453A" w:rsidTr="0007453A">
        <w:trPr>
          <w:trHeight w:val="280"/>
        </w:trPr>
        <w:tc>
          <w:tcPr>
            <w:tcW w:w="21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color w:val="000000"/>
                <w:kern w:val="0"/>
                <w:sz w:val="22"/>
              </w:rPr>
            </w:pPr>
            <w:r w:rsidRPr="0007453A">
              <w:rPr>
                <w:rFonts w:ascii="宋体" w:eastAsia="宋体" w:hAnsi="宋体" w:cs="宋体" w:hint="eastAsia"/>
                <w:color w:val="000000"/>
                <w:kern w:val="0"/>
                <w:sz w:val="22"/>
              </w:rPr>
              <w:t>色谱仪器</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高效液相色谱仪</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Agilent 1260</w:t>
            </w:r>
          </w:p>
        </w:tc>
      </w:tr>
      <w:tr w:rsidR="0007453A" w:rsidRPr="0007453A" w:rsidTr="0007453A">
        <w:trPr>
          <w:trHeight w:val="280"/>
        </w:trPr>
        <w:tc>
          <w:tcPr>
            <w:tcW w:w="2153" w:type="dxa"/>
            <w:vMerge/>
            <w:tcBorders>
              <w:top w:val="nil"/>
              <w:left w:val="single" w:sz="4" w:space="0" w:color="auto"/>
              <w:bottom w:val="single" w:sz="4" w:space="0" w:color="auto"/>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color w:val="000000"/>
                <w:kern w:val="0"/>
                <w:sz w:val="22"/>
              </w:rPr>
            </w:pPr>
            <w:r w:rsidRPr="0007453A">
              <w:rPr>
                <w:rFonts w:ascii="宋体" w:eastAsia="宋体" w:hAnsi="宋体" w:cs="宋体" w:hint="eastAsia"/>
                <w:color w:val="000000"/>
                <w:kern w:val="0"/>
                <w:sz w:val="22"/>
              </w:rPr>
              <w:t>高效气相色谱仪</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Varin CP3800</w:t>
            </w:r>
          </w:p>
        </w:tc>
      </w:tr>
      <w:tr w:rsidR="0007453A" w:rsidRPr="0007453A" w:rsidTr="0007453A">
        <w:trPr>
          <w:trHeight w:val="280"/>
        </w:trPr>
        <w:tc>
          <w:tcPr>
            <w:tcW w:w="2153" w:type="dxa"/>
            <w:tcBorders>
              <w:top w:val="nil"/>
              <w:left w:val="single" w:sz="4" w:space="0" w:color="auto"/>
              <w:bottom w:val="single" w:sz="4" w:space="0" w:color="000000"/>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color w:val="000000"/>
                <w:kern w:val="0"/>
                <w:sz w:val="22"/>
              </w:rPr>
            </w:pPr>
            <w:r w:rsidRPr="0007453A">
              <w:rPr>
                <w:rFonts w:ascii="宋体" w:eastAsia="宋体" w:hAnsi="宋体" w:cs="宋体" w:hint="eastAsia"/>
                <w:color w:val="000000"/>
                <w:kern w:val="0"/>
                <w:sz w:val="22"/>
              </w:rPr>
              <w:t>光谱仪器</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紫外可见分光光度计</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Thermo scientific ND-2000</w:t>
            </w:r>
          </w:p>
        </w:tc>
      </w:tr>
      <w:tr w:rsidR="0007453A" w:rsidRPr="0007453A" w:rsidTr="0007453A">
        <w:trPr>
          <w:trHeight w:val="280"/>
        </w:trPr>
        <w:tc>
          <w:tcPr>
            <w:tcW w:w="21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color w:val="000000"/>
                <w:kern w:val="0"/>
                <w:sz w:val="22"/>
              </w:rPr>
            </w:pPr>
            <w:r w:rsidRPr="0007453A">
              <w:rPr>
                <w:rFonts w:ascii="宋体" w:eastAsia="宋体" w:hAnsi="宋体" w:cs="宋体" w:hint="eastAsia"/>
                <w:color w:val="000000"/>
                <w:kern w:val="0"/>
                <w:sz w:val="22"/>
              </w:rPr>
              <w:t>生化分离分析仪器</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冷冻离心机</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日本日立</w:t>
            </w:r>
            <w:r w:rsidRPr="0007453A">
              <w:rPr>
                <w:rFonts w:ascii="Times New Roman" w:eastAsia="宋体" w:hAnsi="Times New Roman" w:cs="Times New Roman"/>
                <w:color w:val="000000"/>
                <w:kern w:val="0"/>
                <w:sz w:val="22"/>
              </w:rPr>
              <w:t xml:space="preserve"> Z-326K</w:t>
            </w:r>
          </w:p>
        </w:tc>
      </w:tr>
      <w:tr w:rsidR="0007453A" w:rsidRPr="0007453A" w:rsidTr="0007453A">
        <w:trPr>
          <w:trHeight w:val="280"/>
        </w:trPr>
        <w:tc>
          <w:tcPr>
            <w:tcW w:w="2153" w:type="dxa"/>
            <w:vMerge/>
            <w:tcBorders>
              <w:top w:val="nil"/>
              <w:left w:val="single" w:sz="4" w:space="0" w:color="auto"/>
              <w:bottom w:val="single" w:sz="4" w:space="0" w:color="000000"/>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color w:val="000000"/>
                <w:kern w:val="0"/>
                <w:sz w:val="22"/>
              </w:rPr>
            </w:pPr>
            <w:r w:rsidRPr="0007453A">
              <w:rPr>
                <w:rFonts w:ascii="宋体" w:eastAsia="宋体" w:hAnsi="宋体" w:cs="宋体" w:hint="eastAsia"/>
                <w:color w:val="000000"/>
                <w:kern w:val="0"/>
                <w:sz w:val="22"/>
              </w:rPr>
              <w:t>荧光定量PCR仪</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Bio-RAD Iq5</w:t>
            </w:r>
          </w:p>
        </w:tc>
      </w:tr>
      <w:tr w:rsidR="0007453A" w:rsidRPr="0007453A" w:rsidTr="0007453A">
        <w:trPr>
          <w:trHeight w:val="280"/>
        </w:trPr>
        <w:tc>
          <w:tcPr>
            <w:tcW w:w="2153" w:type="dxa"/>
            <w:vMerge/>
            <w:tcBorders>
              <w:top w:val="nil"/>
              <w:left w:val="single" w:sz="4" w:space="0" w:color="auto"/>
              <w:bottom w:val="single" w:sz="4" w:space="0" w:color="000000"/>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color w:val="000000"/>
                <w:kern w:val="0"/>
                <w:sz w:val="22"/>
              </w:rPr>
            </w:pPr>
            <w:r w:rsidRPr="0007453A">
              <w:rPr>
                <w:rFonts w:ascii="宋体" w:eastAsia="宋体" w:hAnsi="宋体" w:cs="宋体" w:hint="eastAsia"/>
                <w:color w:val="000000"/>
                <w:kern w:val="0"/>
                <w:sz w:val="22"/>
              </w:rPr>
              <w:t>光栅型酶标仪</w:t>
            </w:r>
          </w:p>
        </w:tc>
        <w:tc>
          <w:tcPr>
            <w:tcW w:w="3815" w:type="dxa"/>
            <w:tcBorders>
              <w:top w:val="nil"/>
              <w:left w:val="nil"/>
              <w:bottom w:val="nil"/>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美国</w:t>
            </w:r>
            <w:r w:rsidRPr="0007453A">
              <w:rPr>
                <w:rFonts w:ascii="Times New Roman" w:eastAsia="宋体" w:hAnsi="Times New Roman" w:cs="Times New Roman"/>
                <w:color w:val="000000"/>
                <w:kern w:val="0"/>
                <w:sz w:val="22"/>
              </w:rPr>
              <w:t>PE Enspire</w:t>
            </w:r>
          </w:p>
        </w:tc>
      </w:tr>
      <w:tr w:rsidR="0007453A" w:rsidRPr="0007453A" w:rsidTr="0007453A">
        <w:trPr>
          <w:trHeight w:val="280"/>
        </w:trPr>
        <w:tc>
          <w:tcPr>
            <w:tcW w:w="21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color w:val="000000"/>
                <w:kern w:val="0"/>
                <w:sz w:val="22"/>
              </w:rPr>
            </w:pPr>
            <w:r w:rsidRPr="0007453A">
              <w:rPr>
                <w:rFonts w:ascii="宋体" w:eastAsia="宋体" w:hAnsi="宋体" w:cs="宋体" w:hint="eastAsia"/>
                <w:color w:val="000000"/>
                <w:kern w:val="0"/>
                <w:sz w:val="22"/>
              </w:rPr>
              <w:t>显微镜及图像仪</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体视显微镜</w:t>
            </w:r>
          </w:p>
        </w:tc>
        <w:tc>
          <w:tcPr>
            <w:tcW w:w="3815" w:type="dxa"/>
            <w:tcBorders>
              <w:top w:val="single" w:sz="4" w:space="0" w:color="auto"/>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莱卡</w:t>
            </w:r>
            <w:r w:rsidRPr="0007453A">
              <w:rPr>
                <w:rFonts w:ascii="Times New Roman" w:eastAsia="宋体" w:hAnsi="Times New Roman" w:cs="Times New Roman"/>
                <w:color w:val="000000"/>
                <w:kern w:val="0"/>
                <w:sz w:val="22"/>
              </w:rPr>
              <w:t>S8APO</w:t>
            </w:r>
          </w:p>
        </w:tc>
      </w:tr>
      <w:tr w:rsidR="0007453A" w:rsidRPr="0007453A" w:rsidTr="0007453A">
        <w:trPr>
          <w:trHeight w:val="280"/>
        </w:trPr>
        <w:tc>
          <w:tcPr>
            <w:tcW w:w="2153" w:type="dxa"/>
            <w:vMerge/>
            <w:tcBorders>
              <w:top w:val="nil"/>
              <w:left w:val="single" w:sz="4" w:space="0" w:color="auto"/>
              <w:bottom w:val="single" w:sz="4" w:space="0" w:color="000000"/>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color w:val="000000"/>
                <w:kern w:val="0"/>
                <w:sz w:val="22"/>
              </w:rPr>
            </w:pPr>
            <w:r w:rsidRPr="0007453A">
              <w:rPr>
                <w:rFonts w:ascii="宋体" w:eastAsia="宋体" w:hAnsi="宋体" w:cs="宋体" w:hint="eastAsia"/>
                <w:color w:val="000000"/>
                <w:kern w:val="0"/>
                <w:sz w:val="22"/>
              </w:rPr>
              <w:t>凝胶成像系统</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Bio-RAD Gel Doc XPf</w:t>
            </w:r>
          </w:p>
        </w:tc>
      </w:tr>
      <w:tr w:rsidR="0007453A" w:rsidRPr="0007453A" w:rsidTr="0007453A">
        <w:trPr>
          <w:trHeight w:val="280"/>
        </w:trPr>
        <w:tc>
          <w:tcPr>
            <w:tcW w:w="2153" w:type="dxa"/>
            <w:vMerge/>
            <w:tcBorders>
              <w:top w:val="nil"/>
              <w:left w:val="single" w:sz="4" w:space="0" w:color="auto"/>
              <w:bottom w:val="single" w:sz="4" w:space="0" w:color="000000"/>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color w:val="000000"/>
                <w:kern w:val="0"/>
                <w:sz w:val="22"/>
              </w:rPr>
            </w:pPr>
            <w:r w:rsidRPr="0007453A">
              <w:rPr>
                <w:rFonts w:ascii="宋体" w:eastAsia="宋体" w:hAnsi="宋体" w:cs="宋体" w:hint="eastAsia"/>
                <w:color w:val="000000"/>
                <w:kern w:val="0"/>
                <w:sz w:val="22"/>
              </w:rPr>
              <w:t>化学发光成像系统</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Bio-RAD Chemic Doc xpst</w:t>
            </w:r>
          </w:p>
        </w:tc>
      </w:tr>
      <w:tr w:rsidR="0007453A" w:rsidRPr="0007453A" w:rsidTr="0007453A">
        <w:trPr>
          <w:trHeight w:val="280"/>
        </w:trPr>
        <w:tc>
          <w:tcPr>
            <w:tcW w:w="2153" w:type="dxa"/>
            <w:tcBorders>
              <w:top w:val="nil"/>
              <w:left w:val="single" w:sz="4" w:space="0" w:color="auto"/>
              <w:bottom w:val="single" w:sz="4" w:space="0" w:color="auto"/>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color w:val="000000"/>
                <w:kern w:val="0"/>
                <w:sz w:val="22"/>
              </w:rPr>
            </w:pPr>
            <w:r w:rsidRPr="0007453A">
              <w:rPr>
                <w:rFonts w:ascii="宋体" w:eastAsia="宋体" w:hAnsi="宋体" w:cs="宋体" w:hint="eastAsia"/>
                <w:color w:val="000000"/>
                <w:kern w:val="0"/>
                <w:sz w:val="22"/>
              </w:rPr>
              <w:t>品质分析仪器</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近红外品质快速分析仪</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瑞士福斯</w:t>
            </w:r>
            <w:r w:rsidRPr="0007453A">
              <w:rPr>
                <w:rFonts w:ascii="Times New Roman" w:eastAsia="宋体" w:hAnsi="Times New Roman" w:cs="Times New Roman"/>
                <w:color w:val="000000"/>
                <w:kern w:val="0"/>
                <w:sz w:val="22"/>
              </w:rPr>
              <w:t>DS2500</w:t>
            </w:r>
          </w:p>
        </w:tc>
      </w:tr>
      <w:tr w:rsidR="0007453A" w:rsidRPr="0007453A" w:rsidTr="0007453A">
        <w:trPr>
          <w:trHeight w:val="280"/>
        </w:trPr>
        <w:tc>
          <w:tcPr>
            <w:tcW w:w="215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7453A" w:rsidRPr="0007453A" w:rsidRDefault="0007453A" w:rsidP="0007453A">
            <w:pPr>
              <w:widowControl/>
              <w:jc w:val="center"/>
              <w:rPr>
                <w:rFonts w:ascii="宋体" w:eastAsia="宋体" w:hAnsi="宋体" w:cs="宋体"/>
                <w:color w:val="000000"/>
                <w:kern w:val="0"/>
                <w:sz w:val="22"/>
              </w:rPr>
            </w:pPr>
            <w:r w:rsidRPr="0007453A">
              <w:rPr>
                <w:rFonts w:ascii="宋体" w:eastAsia="宋体" w:hAnsi="宋体" w:cs="宋体" w:hint="eastAsia"/>
                <w:color w:val="000000"/>
                <w:kern w:val="0"/>
                <w:sz w:val="22"/>
              </w:rPr>
              <w:t>其他</w:t>
            </w: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制冰机</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 xml:space="preserve">　</w:t>
            </w:r>
          </w:p>
        </w:tc>
      </w:tr>
      <w:tr w:rsidR="0007453A" w:rsidRPr="0007453A" w:rsidTr="0007453A">
        <w:trPr>
          <w:trHeight w:val="280"/>
        </w:trPr>
        <w:tc>
          <w:tcPr>
            <w:tcW w:w="2153" w:type="dxa"/>
            <w:vMerge/>
            <w:tcBorders>
              <w:top w:val="nil"/>
              <w:left w:val="single" w:sz="4" w:space="0" w:color="auto"/>
              <w:bottom w:val="single" w:sz="4" w:space="0" w:color="000000"/>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纯水机</w:t>
            </w:r>
            <w:bookmarkStart w:id="0" w:name="_GoBack"/>
            <w:bookmarkEnd w:id="0"/>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 xml:space="preserve">　</w:t>
            </w:r>
          </w:p>
        </w:tc>
      </w:tr>
      <w:tr w:rsidR="0007453A" w:rsidRPr="0007453A" w:rsidTr="0007453A">
        <w:trPr>
          <w:trHeight w:val="280"/>
        </w:trPr>
        <w:tc>
          <w:tcPr>
            <w:tcW w:w="2153" w:type="dxa"/>
            <w:vMerge/>
            <w:tcBorders>
              <w:top w:val="nil"/>
              <w:left w:val="single" w:sz="4" w:space="0" w:color="auto"/>
              <w:bottom w:val="single" w:sz="4" w:space="0" w:color="000000"/>
              <w:right w:val="single" w:sz="4" w:space="0" w:color="auto"/>
            </w:tcBorders>
            <w:vAlign w:val="center"/>
            <w:hideMark/>
          </w:tcPr>
          <w:p w:rsidR="0007453A" w:rsidRPr="0007453A" w:rsidRDefault="0007453A" w:rsidP="0007453A">
            <w:pPr>
              <w:widowControl/>
              <w:jc w:val="left"/>
              <w:rPr>
                <w:rFonts w:ascii="宋体" w:eastAsia="宋体" w:hAnsi="宋体" w:cs="宋体"/>
                <w:color w:val="000000"/>
                <w:kern w:val="0"/>
                <w:sz w:val="22"/>
              </w:rPr>
            </w:pPr>
          </w:p>
        </w:tc>
        <w:tc>
          <w:tcPr>
            <w:tcW w:w="3212"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宋体" w:eastAsia="宋体" w:hAnsi="宋体" w:cs="宋体" w:hint="eastAsia"/>
                <w:color w:val="000000"/>
                <w:kern w:val="0"/>
                <w:sz w:val="22"/>
              </w:rPr>
            </w:pPr>
            <w:r w:rsidRPr="0007453A">
              <w:rPr>
                <w:rFonts w:ascii="宋体" w:eastAsia="宋体" w:hAnsi="宋体" w:cs="宋体" w:hint="eastAsia"/>
                <w:color w:val="000000"/>
                <w:kern w:val="0"/>
                <w:sz w:val="22"/>
              </w:rPr>
              <w:t>天平</w:t>
            </w:r>
          </w:p>
        </w:tc>
        <w:tc>
          <w:tcPr>
            <w:tcW w:w="3815" w:type="dxa"/>
            <w:tcBorders>
              <w:top w:val="nil"/>
              <w:left w:val="nil"/>
              <w:bottom w:val="single" w:sz="4" w:space="0" w:color="auto"/>
              <w:right w:val="single" w:sz="4" w:space="0" w:color="auto"/>
            </w:tcBorders>
            <w:shd w:val="clear" w:color="auto" w:fill="auto"/>
            <w:noWrap/>
            <w:vAlign w:val="center"/>
            <w:hideMark/>
          </w:tcPr>
          <w:p w:rsidR="0007453A" w:rsidRPr="0007453A" w:rsidRDefault="0007453A" w:rsidP="0007453A">
            <w:pPr>
              <w:widowControl/>
              <w:jc w:val="left"/>
              <w:rPr>
                <w:rFonts w:ascii="Times New Roman" w:eastAsia="宋体" w:hAnsi="Times New Roman" w:cs="Times New Roman"/>
                <w:color w:val="000000"/>
                <w:kern w:val="0"/>
                <w:sz w:val="22"/>
              </w:rPr>
            </w:pPr>
            <w:r w:rsidRPr="0007453A">
              <w:rPr>
                <w:rFonts w:ascii="Times New Roman" w:eastAsia="宋体" w:hAnsi="Times New Roman" w:cs="Times New Roman"/>
                <w:color w:val="000000"/>
                <w:kern w:val="0"/>
                <w:sz w:val="22"/>
              </w:rPr>
              <w:t xml:space="preserve">　</w:t>
            </w:r>
          </w:p>
        </w:tc>
      </w:tr>
    </w:tbl>
    <w:p w:rsidR="00394007" w:rsidRPr="00394007" w:rsidRDefault="00394007" w:rsidP="00394007">
      <w:pPr>
        <w:spacing w:line="360" w:lineRule="auto"/>
        <w:rPr>
          <w:sz w:val="24"/>
          <w:szCs w:val="24"/>
        </w:rPr>
      </w:pPr>
    </w:p>
    <w:sectPr w:rsidR="00394007" w:rsidRPr="003940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B1E" w:rsidRDefault="009D5B1E" w:rsidP="00711A79">
      <w:r>
        <w:separator/>
      </w:r>
    </w:p>
  </w:endnote>
  <w:endnote w:type="continuationSeparator" w:id="0">
    <w:p w:rsidR="009D5B1E" w:rsidRDefault="009D5B1E" w:rsidP="0071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B1E" w:rsidRDefault="009D5B1E" w:rsidP="00711A79">
      <w:r>
        <w:separator/>
      </w:r>
    </w:p>
  </w:footnote>
  <w:footnote w:type="continuationSeparator" w:id="0">
    <w:p w:rsidR="009D5B1E" w:rsidRDefault="009D5B1E" w:rsidP="00711A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2F"/>
    <w:rsid w:val="0007453A"/>
    <w:rsid w:val="002B1525"/>
    <w:rsid w:val="002F292F"/>
    <w:rsid w:val="002F7CEB"/>
    <w:rsid w:val="00346863"/>
    <w:rsid w:val="00394007"/>
    <w:rsid w:val="003C7BB9"/>
    <w:rsid w:val="00415CD9"/>
    <w:rsid w:val="00467C65"/>
    <w:rsid w:val="00486112"/>
    <w:rsid w:val="00666C48"/>
    <w:rsid w:val="00711A79"/>
    <w:rsid w:val="00846670"/>
    <w:rsid w:val="00895825"/>
    <w:rsid w:val="009D5B1E"/>
    <w:rsid w:val="00A7275E"/>
    <w:rsid w:val="00A730D8"/>
    <w:rsid w:val="00B173B4"/>
    <w:rsid w:val="00BA4820"/>
    <w:rsid w:val="00BC43D6"/>
    <w:rsid w:val="00BE67FB"/>
    <w:rsid w:val="00C34391"/>
    <w:rsid w:val="00C75788"/>
    <w:rsid w:val="00CD4B97"/>
    <w:rsid w:val="00CE77F3"/>
    <w:rsid w:val="00E96D25"/>
    <w:rsid w:val="00EC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6DD0F-6D12-4D0A-8504-F82ED682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F7C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7CEB"/>
    <w:rPr>
      <w:rFonts w:ascii="宋体" w:eastAsia="宋体" w:hAnsi="宋体" w:cs="宋体"/>
      <w:b/>
      <w:bCs/>
      <w:kern w:val="0"/>
      <w:sz w:val="36"/>
      <w:szCs w:val="36"/>
    </w:rPr>
  </w:style>
  <w:style w:type="paragraph" w:styleId="a3">
    <w:name w:val="Normal (Web)"/>
    <w:basedOn w:val="a"/>
    <w:uiPriority w:val="99"/>
    <w:semiHidden/>
    <w:unhideWhenUsed/>
    <w:rsid w:val="002F7CE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F7CEB"/>
  </w:style>
  <w:style w:type="character" w:styleId="a4">
    <w:name w:val="Strong"/>
    <w:basedOn w:val="a0"/>
    <w:uiPriority w:val="22"/>
    <w:qFormat/>
    <w:rsid w:val="00CD4B97"/>
    <w:rPr>
      <w:b/>
      <w:bCs/>
    </w:rPr>
  </w:style>
  <w:style w:type="paragraph" w:styleId="a5">
    <w:name w:val="header"/>
    <w:basedOn w:val="a"/>
    <w:link w:val="Char"/>
    <w:uiPriority w:val="99"/>
    <w:unhideWhenUsed/>
    <w:rsid w:val="00711A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1A79"/>
    <w:rPr>
      <w:sz w:val="18"/>
      <w:szCs w:val="18"/>
    </w:rPr>
  </w:style>
  <w:style w:type="paragraph" w:styleId="a6">
    <w:name w:val="footer"/>
    <w:basedOn w:val="a"/>
    <w:link w:val="Char0"/>
    <w:uiPriority w:val="99"/>
    <w:unhideWhenUsed/>
    <w:rsid w:val="00711A79"/>
    <w:pPr>
      <w:tabs>
        <w:tab w:val="center" w:pos="4153"/>
        <w:tab w:val="right" w:pos="8306"/>
      </w:tabs>
      <w:snapToGrid w:val="0"/>
      <w:jc w:val="left"/>
    </w:pPr>
    <w:rPr>
      <w:sz w:val="18"/>
      <w:szCs w:val="18"/>
    </w:rPr>
  </w:style>
  <w:style w:type="character" w:customStyle="1" w:styleId="Char0">
    <w:name w:val="页脚 Char"/>
    <w:basedOn w:val="a0"/>
    <w:link w:val="a6"/>
    <w:uiPriority w:val="99"/>
    <w:rsid w:val="00711A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7655">
      <w:bodyDiv w:val="1"/>
      <w:marLeft w:val="0"/>
      <w:marRight w:val="0"/>
      <w:marTop w:val="0"/>
      <w:marBottom w:val="0"/>
      <w:divBdr>
        <w:top w:val="none" w:sz="0" w:space="0" w:color="auto"/>
        <w:left w:val="none" w:sz="0" w:space="0" w:color="auto"/>
        <w:bottom w:val="none" w:sz="0" w:space="0" w:color="auto"/>
        <w:right w:val="none" w:sz="0" w:space="0" w:color="auto"/>
      </w:divBdr>
    </w:div>
    <w:div w:id="210383610">
      <w:bodyDiv w:val="1"/>
      <w:marLeft w:val="0"/>
      <w:marRight w:val="0"/>
      <w:marTop w:val="0"/>
      <w:marBottom w:val="0"/>
      <w:divBdr>
        <w:top w:val="none" w:sz="0" w:space="0" w:color="auto"/>
        <w:left w:val="none" w:sz="0" w:space="0" w:color="auto"/>
        <w:bottom w:val="none" w:sz="0" w:space="0" w:color="auto"/>
        <w:right w:val="none" w:sz="0" w:space="0" w:color="auto"/>
      </w:divBdr>
    </w:div>
    <w:div w:id="217132287">
      <w:bodyDiv w:val="1"/>
      <w:marLeft w:val="0"/>
      <w:marRight w:val="0"/>
      <w:marTop w:val="0"/>
      <w:marBottom w:val="0"/>
      <w:divBdr>
        <w:top w:val="none" w:sz="0" w:space="0" w:color="auto"/>
        <w:left w:val="none" w:sz="0" w:space="0" w:color="auto"/>
        <w:bottom w:val="none" w:sz="0" w:space="0" w:color="auto"/>
        <w:right w:val="none" w:sz="0" w:space="0" w:color="auto"/>
      </w:divBdr>
    </w:div>
    <w:div w:id="394593566">
      <w:bodyDiv w:val="1"/>
      <w:marLeft w:val="0"/>
      <w:marRight w:val="0"/>
      <w:marTop w:val="0"/>
      <w:marBottom w:val="0"/>
      <w:divBdr>
        <w:top w:val="none" w:sz="0" w:space="0" w:color="auto"/>
        <w:left w:val="none" w:sz="0" w:space="0" w:color="auto"/>
        <w:bottom w:val="none" w:sz="0" w:space="0" w:color="auto"/>
        <w:right w:val="none" w:sz="0" w:space="0" w:color="auto"/>
      </w:divBdr>
      <w:divsChild>
        <w:div w:id="1459450034">
          <w:marLeft w:val="0"/>
          <w:marRight w:val="0"/>
          <w:marTop w:val="0"/>
          <w:marBottom w:val="0"/>
          <w:divBdr>
            <w:top w:val="single" w:sz="6" w:space="0" w:color="000000"/>
            <w:left w:val="single" w:sz="6" w:space="0" w:color="000000"/>
            <w:bottom w:val="single" w:sz="6" w:space="0" w:color="000000"/>
            <w:right w:val="single" w:sz="6" w:space="0" w:color="000000"/>
          </w:divBdr>
          <w:divsChild>
            <w:div w:id="2019114861">
              <w:marLeft w:val="240"/>
              <w:marRight w:val="0"/>
              <w:marTop w:val="120"/>
              <w:marBottom w:val="0"/>
              <w:divBdr>
                <w:top w:val="none" w:sz="0" w:space="0" w:color="auto"/>
                <w:left w:val="none" w:sz="0" w:space="0" w:color="auto"/>
                <w:bottom w:val="none" w:sz="0" w:space="0" w:color="auto"/>
                <w:right w:val="none" w:sz="0" w:space="0" w:color="auto"/>
              </w:divBdr>
              <w:divsChild>
                <w:div w:id="21054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4374">
      <w:bodyDiv w:val="1"/>
      <w:marLeft w:val="0"/>
      <w:marRight w:val="0"/>
      <w:marTop w:val="0"/>
      <w:marBottom w:val="0"/>
      <w:divBdr>
        <w:top w:val="none" w:sz="0" w:space="0" w:color="auto"/>
        <w:left w:val="none" w:sz="0" w:space="0" w:color="auto"/>
        <w:bottom w:val="none" w:sz="0" w:space="0" w:color="auto"/>
        <w:right w:val="none" w:sz="0" w:space="0" w:color="auto"/>
      </w:divBdr>
    </w:div>
    <w:div w:id="1579053399">
      <w:bodyDiv w:val="1"/>
      <w:marLeft w:val="0"/>
      <w:marRight w:val="0"/>
      <w:marTop w:val="0"/>
      <w:marBottom w:val="0"/>
      <w:divBdr>
        <w:top w:val="none" w:sz="0" w:space="0" w:color="auto"/>
        <w:left w:val="none" w:sz="0" w:space="0" w:color="auto"/>
        <w:bottom w:val="none" w:sz="0" w:space="0" w:color="auto"/>
        <w:right w:val="none" w:sz="0" w:space="0" w:color="auto"/>
      </w:divBdr>
    </w:div>
    <w:div w:id="1869874743">
      <w:bodyDiv w:val="1"/>
      <w:marLeft w:val="0"/>
      <w:marRight w:val="0"/>
      <w:marTop w:val="0"/>
      <w:marBottom w:val="0"/>
      <w:divBdr>
        <w:top w:val="none" w:sz="0" w:space="0" w:color="auto"/>
        <w:left w:val="none" w:sz="0" w:space="0" w:color="auto"/>
        <w:bottom w:val="none" w:sz="0" w:space="0" w:color="auto"/>
        <w:right w:val="none" w:sz="0" w:space="0" w:color="auto"/>
      </w:divBdr>
    </w:div>
    <w:div w:id="19896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367</Words>
  <Characters>2092</Characters>
  <Application>Microsoft Office Word</Application>
  <DocSecurity>0</DocSecurity>
  <Lines>17</Lines>
  <Paragraphs>4</Paragraphs>
  <ScaleCrop>false</ScaleCrop>
  <Company>Microsoft</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13</cp:revision>
  <dcterms:created xsi:type="dcterms:W3CDTF">2016-10-09T02:02:00Z</dcterms:created>
  <dcterms:modified xsi:type="dcterms:W3CDTF">2016-10-19T03:32:00Z</dcterms:modified>
</cp:coreProperties>
</file>