
<file path=[Content_Types].xml><?xml version="1.0" encoding="utf-8"?>
<Types xmlns="http://schemas.openxmlformats.org/package/2006/content-types">
  <Default Extension="xml" ContentType="application/xml"/>
  <Default Extension="png" ContentType="image/png"/>
  <Default Extension="tiff" ContentType="image/tif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8"/>
        <w:tblW w:w="93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09"/>
        <w:gridCol w:w="8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9" w:type="dxa"/>
          </w:tcPr>
          <w:p>
            <w:pPr>
              <w:pStyle w:val="18"/>
              <w:framePr w:wrap="notBeside" w:vAnchor="page" w:hAnchor="page" w:x="1372" w:y="568"/>
              <w:tabs>
                <w:tab w:val="clear" w:pos="4153"/>
                <w:tab w:val="clear" w:pos="8306"/>
              </w:tabs>
              <w:spacing w:line="240" w:lineRule="auto"/>
              <w:jc w:val="left"/>
              <w:rPr>
                <w:rFonts w:ascii="黑体" w:hAnsi="黑体" w:eastAsia="黑体"/>
                <w:color w:val="auto"/>
                <w:sz w:val="21"/>
                <w:szCs w:val="21"/>
              </w:rPr>
            </w:pPr>
            <w:r>
              <w:rPr>
                <w:rFonts w:ascii="Times New Roman" w:hAnsi="Times New Roman" w:eastAsia="黑体"/>
                <w:color w:val="auto"/>
                <w:sz w:val="21"/>
                <w:szCs w:val="21"/>
              </w:rPr>
              <w:t>ICS</w:t>
            </w:r>
            <w:r>
              <w:rPr>
                <w:rFonts w:ascii="黑体" w:hAnsi="黑体" w:eastAsia="黑体"/>
                <w:color w:val="auto"/>
                <w:sz w:val="21"/>
                <w:szCs w:val="21"/>
              </w:rPr>
              <w:t xml:space="preserve">  </w:t>
            </w:r>
          </w:p>
        </w:tc>
        <w:tc>
          <w:tcPr>
            <w:tcW w:w="8845" w:type="dxa"/>
          </w:tcPr>
          <w:p>
            <w:pPr>
              <w:pStyle w:val="18"/>
              <w:framePr w:wrap="notBeside" w:vAnchor="page" w:hAnchor="page" w:x="1372" w:y="568"/>
              <w:tabs>
                <w:tab w:val="clear" w:pos="4153"/>
                <w:tab w:val="clear" w:pos="8306"/>
              </w:tabs>
              <w:spacing w:line="240" w:lineRule="auto"/>
              <w:ind w:left="3"/>
              <w:jc w:val="both"/>
              <w:rPr>
                <w:rFonts w:ascii="黑体" w:hAnsi="黑体" w:eastAsia="黑体"/>
                <w:color w:val="auto"/>
                <w:sz w:val="21"/>
                <w:szCs w:val="21"/>
              </w:rPr>
            </w:pPr>
            <w:r>
              <w:rPr>
                <w:rFonts w:ascii="黑体" w:hAnsi="黑体" w:eastAsia="黑体"/>
                <w:color w:val="auto"/>
                <w:sz w:val="21"/>
                <w:szCs w:val="21"/>
              </w:rPr>
              <w:fldChar w:fldCharType="begin">
                <w:ffData>
                  <w:name w:val="ICS"/>
                  <w:enabled/>
                  <w:calcOnExit w:val="0"/>
                  <w:textInput>
                    <w:default w:val="点击此处添加ICS号"/>
                  </w:textInput>
                </w:ffData>
              </w:fldChar>
            </w:r>
            <w:bookmarkStart w:id="0" w:name="ICS"/>
            <w:r>
              <w:rPr>
                <w:rFonts w:ascii="黑体" w:hAnsi="黑体" w:eastAsia="黑体"/>
                <w:color w:val="auto"/>
                <w:sz w:val="21"/>
                <w:szCs w:val="21"/>
              </w:rPr>
              <w:instrText xml:space="preserve"> FORMTEXT </w:instrText>
            </w:r>
            <w:r>
              <w:rPr>
                <w:rFonts w:ascii="黑体" w:hAnsi="黑体" w:eastAsia="黑体"/>
                <w:color w:val="auto"/>
                <w:sz w:val="21"/>
                <w:szCs w:val="21"/>
              </w:rPr>
              <w:fldChar w:fldCharType="separate"/>
            </w:r>
            <w:r>
              <w:rPr>
                <w:rFonts w:ascii="黑体" w:hAnsi="黑体" w:eastAsia="黑体"/>
                <w:color w:val="auto"/>
                <w:sz w:val="21"/>
                <w:szCs w:val="21"/>
              </w:rPr>
              <w:t>35.030</w:t>
            </w:r>
            <w:r>
              <w:rPr>
                <w:rFonts w:ascii="黑体" w:hAnsi="黑体" w:eastAsia="黑体"/>
                <w:color w:val="auto"/>
                <w:sz w:val="21"/>
                <w:szCs w:val="21"/>
              </w:rPr>
              <w:fldChar w:fldCharType="end"/>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9" w:type="dxa"/>
          </w:tcPr>
          <w:p>
            <w:pPr>
              <w:pStyle w:val="18"/>
              <w:framePr w:wrap="notBeside" w:vAnchor="page" w:hAnchor="page" w:x="1372" w:y="568"/>
              <w:tabs>
                <w:tab w:val="clear" w:pos="4153"/>
                <w:tab w:val="clear" w:pos="8306"/>
              </w:tabs>
              <w:spacing w:before="40" w:line="240" w:lineRule="auto"/>
              <w:jc w:val="left"/>
              <w:rPr>
                <w:rFonts w:ascii="黑体" w:hAnsi="黑体" w:eastAsia="黑体"/>
                <w:color w:val="auto"/>
                <w:sz w:val="21"/>
                <w:szCs w:val="21"/>
              </w:rPr>
            </w:pPr>
            <w:r>
              <w:rPr>
                <w:rFonts w:ascii="Times New Roman" w:hAnsi="Times New Roman" w:eastAsia="黑体"/>
                <w:color w:val="auto"/>
                <w:sz w:val="21"/>
                <w:szCs w:val="21"/>
              </w:rPr>
              <w:t xml:space="preserve">CCS </w:t>
            </w:r>
            <w:r>
              <w:rPr>
                <w:rFonts w:ascii="黑体" w:hAnsi="黑体" w:eastAsia="黑体"/>
                <w:color w:val="auto"/>
                <w:sz w:val="21"/>
                <w:szCs w:val="21"/>
              </w:rPr>
              <w:t xml:space="preserve"> </w:t>
            </w:r>
          </w:p>
        </w:tc>
        <w:tc>
          <w:tcPr>
            <w:tcW w:w="8845" w:type="dxa"/>
          </w:tcPr>
          <w:p>
            <w:pPr>
              <w:pStyle w:val="18"/>
              <w:framePr w:wrap="notBeside" w:vAnchor="page" w:hAnchor="page" w:x="1372" w:y="568"/>
              <w:tabs>
                <w:tab w:val="clear" w:pos="4153"/>
                <w:tab w:val="clear" w:pos="8306"/>
              </w:tabs>
              <w:spacing w:before="40" w:line="240" w:lineRule="auto"/>
              <w:jc w:val="left"/>
              <w:rPr>
                <w:rFonts w:ascii="黑体" w:hAnsi="黑体" w:eastAsia="黑体"/>
                <w:color w:val="auto"/>
                <w:sz w:val="21"/>
                <w:szCs w:val="21"/>
              </w:rPr>
            </w:pPr>
            <w:r>
              <w:rPr>
                <w:rFonts w:ascii="黑体" w:hAnsi="黑体" w:eastAsia="黑体"/>
                <w:color w:val="auto"/>
                <w:sz w:val="21"/>
                <w:szCs w:val="21"/>
              </w:rPr>
              <w:fldChar w:fldCharType="begin">
                <w:ffData>
                  <w:name w:val="CSDN"/>
                  <w:enabled/>
                  <w:calcOnExit w:val="0"/>
                  <w:textInput>
                    <w:default w:val="点击此处添加CCS号"/>
                  </w:textInput>
                </w:ffData>
              </w:fldChar>
            </w:r>
            <w:bookmarkStart w:id="1" w:name="CSDN"/>
            <w:r>
              <w:rPr>
                <w:rFonts w:ascii="黑体" w:hAnsi="黑体" w:eastAsia="黑体"/>
                <w:color w:val="auto"/>
                <w:sz w:val="21"/>
                <w:szCs w:val="21"/>
              </w:rPr>
              <w:instrText xml:space="preserve"> FORMTEXT </w:instrText>
            </w:r>
            <w:r>
              <w:rPr>
                <w:rFonts w:ascii="黑体" w:hAnsi="黑体" w:eastAsia="黑体"/>
                <w:color w:val="auto"/>
                <w:sz w:val="21"/>
                <w:szCs w:val="21"/>
              </w:rPr>
              <w:fldChar w:fldCharType="separate"/>
            </w:r>
            <w:r>
              <w:rPr>
                <w:rFonts w:ascii="黑体" w:hAnsi="黑体" w:eastAsia="黑体"/>
                <w:color w:val="auto"/>
                <w:sz w:val="21"/>
                <w:szCs w:val="21"/>
              </w:rPr>
              <w:t>L 80</w:t>
            </w:r>
            <w:r>
              <w:rPr>
                <w:rFonts w:ascii="黑体" w:hAnsi="黑体" w:eastAsia="黑体"/>
                <w:color w:val="auto"/>
                <w:sz w:val="21"/>
                <w:szCs w:val="21"/>
              </w:rPr>
              <w:fldChar w:fldCharType="end"/>
            </w:r>
            <w:bookmarkEnd w:id="1"/>
          </w:p>
        </w:tc>
      </w:tr>
    </w:tbl>
    <w:p>
      <w:pPr>
        <w:pStyle w:val="51"/>
        <w:framePr w:w="9639" w:h="624" w:hRule="exact" w:hSpace="181" w:vSpace="181" w:wrap="around" w:hAnchor="page" w:x="1305" w:y="2269"/>
        <w:rPr>
          <w:color w:val="auto"/>
        </w:rPr>
      </w:pPr>
      <w:bookmarkStart w:id="2" w:name="_Hlk26473981"/>
      <w:r>
        <w:rPr>
          <w:rFonts w:hint="eastAsia"/>
          <w:color w:val="auto"/>
        </w:rPr>
        <w:t>中华人民共和国国家标准</w:t>
      </w:r>
    </w:p>
    <w:bookmarkEnd w:id="2"/>
    <w:p>
      <w:pPr>
        <w:pStyle w:val="196"/>
        <w:framePr w:wrap="around"/>
        <w:rPr>
          <w:color w:val="auto"/>
          <w:lang w:val="fr-FR"/>
        </w:rPr>
      </w:pPr>
      <w:r>
        <w:rPr>
          <w:color w:val="auto"/>
        </w:rPr>
        <w:fldChar w:fldCharType="begin">
          <w:ffData>
            <w:name w:val="文字1"/>
            <w:enabled/>
            <w:calcOnExit w:val="0"/>
            <w:textInput>
              <w:default w:val="GB/T"/>
            </w:textInput>
          </w:ffData>
        </w:fldChar>
      </w:r>
      <w:bookmarkStart w:id="3" w:name="文字1"/>
      <w:r>
        <w:rPr>
          <w:color w:val="auto"/>
          <w:lang w:val="fr-FR"/>
        </w:rPr>
        <w:instrText xml:space="preserve"> FORMTEXT </w:instrText>
      </w:r>
      <w:r>
        <w:rPr>
          <w:color w:val="auto"/>
        </w:rPr>
        <w:fldChar w:fldCharType="separate"/>
      </w:r>
      <w:r>
        <w:rPr>
          <w:color w:val="auto"/>
          <w:lang w:val="fr-FR"/>
        </w:rPr>
        <w:t>GB/T</w:t>
      </w:r>
      <w:r>
        <w:rPr>
          <w:color w:val="auto"/>
        </w:rPr>
        <w:fldChar w:fldCharType="end"/>
      </w:r>
      <w:bookmarkEnd w:id="3"/>
      <w:r>
        <w:rPr>
          <w:color w:val="auto"/>
          <w:lang w:val="fr-FR"/>
        </w:rPr>
        <w:t xml:space="preserve"> </w:t>
      </w:r>
      <w:r>
        <w:rPr>
          <w:color w:val="auto"/>
        </w:rPr>
        <w:fldChar w:fldCharType="begin">
          <w:ffData>
            <w:name w:val="NSTD_CODE_F"/>
            <w:enabled/>
            <w:calcOnExit w:val="0"/>
            <w:textInput>
              <w:default w:val="XXXXX"/>
            </w:textInput>
          </w:ffData>
        </w:fldChar>
      </w:r>
      <w:bookmarkStart w:id="4" w:name="NSTD_CODE_F"/>
      <w:r>
        <w:rPr>
          <w:color w:val="auto"/>
          <w:lang w:val="fr-FR"/>
        </w:rPr>
        <w:instrText xml:space="preserve"> FORMTEXT </w:instrText>
      </w:r>
      <w:r>
        <w:rPr>
          <w:color w:val="auto"/>
        </w:rPr>
        <w:fldChar w:fldCharType="separate"/>
      </w:r>
      <w:r>
        <w:rPr>
          <w:color w:val="auto"/>
          <w:lang w:val="fr-FR"/>
        </w:rPr>
        <w:t>XXXXX</w:t>
      </w:r>
      <w:r>
        <w:rPr>
          <w:color w:val="auto"/>
        </w:rPr>
        <w:fldChar w:fldCharType="end"/>
      </w:r>
      <w:bookmarkEnd w:id="4"/>
      <w:r>
        <w:rPr>
          <w:rFonts w:hAnsi="黑体"/>
          <w:color w:val="auto"/>
          <w:lang w:val="fr-FR"/>
        </w:rPr>
        <w:t>—</w:t>
      </w:r>
      <w:r>
        <w:rPr>
          <w:color w:val="auto"/>
        </w:rPr>
        <w:fldChar w:fldCharType="begin">
          <w:ffData>
            <w:name w:val="NSTD_CODE_B"/>
            <w:enabled/>
            <w:calcOnExit w:val="0"/>
            <w:textInput>
              <w:default w:val="XXXX"/>
            </w:textInput>
          </w:ffData>
        </w:fldChar>
      </w:r>
      <w:bookmarkStart w:id="5" w:name="NSTD_CODE_B"/>
      <w:r>
        <w:rPr>
          <w:color w:val="auto"/>
          <w:lang w:val="fr-FR"/>
        </w:rPr>
        <w:instrText xml:space="preserve"> FORMTEXT </w:instrText>
      </w:r>
      <w:r>
        <w:rPr>
          <w:color w:val="auto"/>
        </w:rPr>
        <w:fldChar w:fldCharType="separate"/>
      </w:r>
      <w:r>
        <w:rPr>
          <w:color w:val="auto"/>
          <w:lang w:val="fr-FR"/>
        </w:rPr>
        <w:t>XXXX</w:t>
      </w:r>
      <w:r>
        <w:rPr>
          <w:color w:val="auto"/>
        </w:rPr>
        <w:fldChar w:fldCharType="end"/>
      </w:r>
      <w:bookmarkEnd w:id="5"/>
    </w:p>
    <w:p>
      <w:pPr>
        <w:pStyle w:val="197"/>
        <w:framePr w:wrap="around"/>
        <w:rPr>
          <w:rFonts w:hAnsi="黑体"/>
          <w:color w:val="auto"/>
        </w:rPr>
      </w:pPr>
      <w:r>
        <w:rPr>
          <w:rFonts w:hAnsi="黑体"/>
          <w:color w:val="auto"/>
        </w:rPr>
        <w:fldChar w:fldCharType="begin">
          <w:ffData>
            <w:name w:val="OSTD_CODE"/>
            <w:enabled/>
            <w:calcOnExit w:val="0"/>
            <w:textInput/>
          </w:ffData>
        </w:fldChar>
      </w:r>
      <w:bookmarkStart w:id="6" w:name="OSTD_CODE"/>
      <w:r>
        <w:rPr>
          <w:rFonts w:hAnsi="黑体"/>
          <w:color w:val="auto"/>
        </w:rPr>
        <w:instrText xml:space="preserve"> FORMTEXT </w:instrText>
      </w:r>
      <w:r>
        <w:rPr>
          <w:rFonts w:hAnsi="黑体"/>
          <w:color w:val="auto"/>
        </w:rPr>
        <w:fldChar w:fldCharType="separate"/>
      </w:r>
      <w:r>
        <w:rPr>
          <w:rFonts w:hAnsi="黑体"/>
          <w:color w:val="auto"/>
        </w:rPr>
        <w:t>     </w:t>
      </w:r>
      <w:r>
        <w:rPr>
          <w:rFonts w:hAnsi="黑体"/>
          <w:color w:val="auto"/>
        </w:rPr>
        <w:fldChar w:fldCharType="end"/>
      </w:r>
      <w:bookmarkEnd w:id="6"/>
    </w:p>
    <w:p>
      <w:pPr>
        <w:spacing w:line="240" w:lineRule="auto"/>
        <w:ind w:left="8080"/>
        <w:rPr>
          <w:rFonts w:ascii="黑体" w:hAnsi="黑体" w:eastAsia="黑体"/>
          <w:color w:val="auto"/>
          <w:kern w:val="0"/>
          <w:sz w:val="52"/>
          <w:szCs w:val="20"/>
        </w:rPr>
      </w:pPr>
      <w:r>
        <w:rPr>
          <w:rFonts w:ascii="黑体" w:hAnsi="黑体" w:eastAsia="黑体"/>
          <w:color w:val="auto"/>
          <w:kern w:val="0"/>
          <w:sz w:val="52"/>
          <w:szCs w:val="20"/>
        </w:rPr>
        <mc:AlternateContent>
          <mc:Choice Requires="wps">
            <w:drawing>
              <wp:anchor distT="0" distB="0" distL="114300" distR="114300" simplePos="0" relativeHeight="251660288" behindDoc="0" locked="0" layoutInCell="1" allowOverlap="0">
                <wp:simplePos x="0" y="0"/>
                <wp:positionH relativeFrom="page">
                  <wp:posOffset>900430</wp:posOffset>
                </wp:positionH>
                <wp:positionV relativeFrom="page">
                  <wp:posOffset>2700655</wp:posOffset>
                </wp:positionV>
                <wp:extent cx="6120130" cy="0"/>
                <wp:effectExtent l="0" t="0" r="0" b="0"/>
                <wp:wrapNone/>
                <wp:docPr id="73" name="直接连接符 73"/>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9pt;margin-top:212.65pt;height:0pt;width:481.9pt;mso-position-horizontal-relative:page;mso-position-vertical-relative:page;z-index:251660288;mso-width-relative:page;mso-height-relative:page;" filled="f" stroked="t" coordsize="21600,21600" o:allowoverlap="f" o:gfxdata="UEsDBAoAAAAAAIdO4kAAAAAAAAAAAAAAAAAEAAAAZHJzL1BLAwQUAAAACACHTuJAJ4NJltgAAAAM&#10;AQAADwAAAGRycy9kb3ducmV2LnhtbE2PS0/DMBCE70j8B2uRuFTUTvpQFeL0AOTGhdKK6zbeJhHx&#10;Oo3dB/z6uhJSOc7OaObbfHm2nTjS4FvHGpKxAkFcOdNyrWH9WT4tQPiAbLBzTBp+yMOyuL/LMTPu&#10;xB90XIVaxBL2GWpoQugzKX3VkEU/dj1x9HZusBiiHGppBjzFctvJVKm5tNhyXGiwp5eGqu/VwWrw&#10;5Yb25e+oGqmvSe0o3b++v6HWjw+JegYR6BxuYbjiR3QoItPWHdh40UU9TSJ60DBNZxMQ10SiZnMQ&#10;27+TLHL5/4niAlBLAwQUAAAACACHTuJAu+DKZuUBAACsAwAADgAAAGRycy9lMm9Eb2MueG1srVPN&#10;jtMwEL4j8Q6W7zRt0S4QNd1Dq+WyQKVdHsB1nMbC9lget0lfghdA4gYnjtx5G5bHYOy03R8ueyAH&#10;y+OZ+Wa+byazi94atlMBNbiKT0ZjzpSTUGu3qfjHm8sXrznDKFwtDDhV8b1CfjF//mzW+VJNoQVT&#10;q8AIxGHZ+Yq3MfqyKFC2ygocgVeOnA0EKyKZYVPUQXSEbk0xHY/Piw5C7QNIhUivy8HJD4jhKYDQ&#10;NFqqJcitVS4OqEEZEYkSttojn+dum0bJ+KFpUEVmKk5MYz6pCN3X6SzmM1FugvCtlocWxFNaeMTJ&#10;Cu2o6AlqKaJg26D/gbJaBkBo4kiCLQYiWRFiMRk/0ua6FV5lLiQ1+pPo+P9g5fvdKjBdV/zVS86c&#10;sDTx2y8/f3/+9ufXVzpvf3xn5CGZOo8lRS/cKiSisnfX/grkJ2QOFq1wG5Xbvdl7gpikjOJBSjLQ&#10;U7F19w5qihHbCFmzvgk2QZIarM+j2Z9Go/rIJD2eT2h3xjQ1efQVojwm+oDxrQLL0qXiRrukmijF&#10;7gpjakSUx5D07OBSG5MnbxzrKv7mbHqWExCMrpMzhWHYrBcmsJ1Iu5O/zIo898MCbF09FDHuQDrx&#10;HBRbQ71fhaMYNMTczWHh0pbct3P23U82/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ng0mW2AAA&#10;AAwBAAAPAAAAAAAAAAEAIAAAACIAAABkcnMvZG93bnJldi54bWxQSwECFAAUAAAACACHTuJAu+DK&#10;ZuUBAACsAwAADgAAAAAAAAABACAAAAAnAQAAZHJzL2Uyb0RvYy54bWxQSwUGAAAAAAYABgBZAQAA&#10;fgUAAAAA&#10;">
                <v:fill on="f" focussize="0,0"/>
                <v:stroke color="#000000" joinstyle="round"/>
                <v:imagedata o:title=""/>
                <o:lock v:ext="edit" aspectratio="f"/>
              </v:line>
            </w:pict>
          </mc:Fallback>
        </mc:AlternateContent>
      </w:r>
      <w:r>
        <w:rPr>
          <w:rFonts w:ascii="黑体" w:hAnsi="黑体" w:eastAsia="黑体"/>
          <w:color w:val="auto"/>
          <w:kern w:val="0"/>
          <w:sz w:val="52"/>
          <w:szCs w:val="20"/>
        </w:rPr>
        <w:drawing>
          <wp:anchor distT="0" distB="0" distL="114300" distR="114300" simplePos="0" relativeHeight="251659264" behindDoc="0" locked="0" layoutInCell="1" allowOverlap="0">
            <wp:simplePos x="0" y="0"/>
            <wp:positionH relativeFrom="page">
              <wp:posOffset>5004435</wp:posOffset>
            </wp:positionH>
            <wp:positionV relativeFrom="page">
              <wp:posOffset>466725</wp:posOffset>
            </wp:positionV>
            <wp:extent cx="1447165" cy="732790"/>
            <wp:effectExtent l="0" t="0" r="63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47200" cy="732960"/>
                    </a:xfrm>
                    <a:prstGeom prst="rect">
                      <a:avLst/>
                    </a:prstGeom>
                    <a:noFill/>
                    <a:ln>
                      <a:noFill/>
                    </a:ln>
                  </pic:spPr>
                </pic:pic>
              </a:graphicData>
            </a:graphic>
          </wp:anchor>
        </w:drawing>
      </w:r>
    </w:p>
    <w:p>
      <w:pPr>
        <w:pStyle w:val="51"/>
        <w:framePr w:w="9639" w:h="6976" w:hRule="exact" w:hSpace="0" w:vSpace="0" w:wrap="around" w:hAnchor="page" w:y="6408"/>
        <w:jc w:val="center"/>
        <w:rPr>
          <w:rFonts w:ascii="黑体" w:hAnsi="黑体" w:eastAsia="黑体"/>
          <w:b w:val="0"/>
          <w:bCs w:val="0"/>
          <w:color w:val="auto"/>
          <w:w w:val="100"/>
        </w:rPr>
      </w:pPr>
    </w:p>
    <w:p>
      <w:pPr>
        <w:pStyle w:val="198"/>
        <w:framePr w:h="6974" w:hRule="exact" w:wrap="around" w:x="1419" w:anchorLock="1"/>
        <w:rPr>
          <w:color w:val="auto"/>
        </w:rPr>
      </w:pPr>
      <w:r>
        <w:rPr>
          <w:color w:val="auto"/>
        </w:rPr>
        <w:fldChar w:fldCharType="begin">
          <w:ffData>
            <w:name w:val="CSTD_NAME"/>
            <w:enabled/>
            <w:calcOnExit w:val="0"/>
            <w:textInput>
              <w:default w:val="点击此处添加标准名称"/>
            </w:textInput>
          </w:ffData>
        </w:fldChar>
      </w:r>
      <w:bookmarkStart w:id="7" w:name="CSTD_NAME"/>
      <w:r>
        <w:rPr>
          <w:color w:val="auto"/>
        </w:rPr>
        <w:instrText xml:space="preserve"> FORMTEXT </w:instrText>
      </w:r>
      <w:r>
        <w:rPr>
          <w:color w:val="auto"/>
        </w:rPr>
        <w:fldChar w:fldCharType="separate"/>
      </w:r>
      <w:r>
        <w:rPr>
          <w:rFonts w:hint="eastAsia"/>
          <w:color w:val="auto"/>
        </w:rPr>
        <w:t>信息安全技术</w:t>
      </w:r>
      <w:r>
        <w:rPr>
          <w:color w:val="auto"/>
        </w:rPr>
        <w:t xml:space="preserve"> </w:t>
      </w:r>
      <w:r>
        <w:rPr>
          <w:rFonts w:hint="eastAsia"/>
          <w:color w:val="auto"/>
        </w:rPr>
        <w:t>网络</w:t>
      </w:r>
      <w:r>
        <w:rPr>
          <w:color w:val="auto"/>
        </w:rPr>
        <w:t>安全</w:t>
      </w:r>
      <w:r>
        <w:rPr>
          <w:rFonts w:hint="eastAsia"/>
          <w:color w:val="auto"/>
        </w:rPr>
        <w:t>运维实施指南</w:t>
      </w:r>
      <w:r>
        <w:rPr>
          <w:color w:val="auto"/>
        </w:rPr>
        <w:fldChar w:fldCharType="end"/>
      </w:r>
      <w:bookmarkEnd w:id="7"/>
    </w:p>
    <w:p>
      <w:pPr>
        <w:framePr w:w="9639" w:h="6974" w:hRule="exact" w:wrap="around" w:vAnchor="page" w:hAnchor="page" w:x="1419" w:y="6408" w:anchorLock="1"/>
        <w:ind w:left="-1418"/>
        <w:rPr>
          <w:color w:val="auto"/>
        </w:rPr>
      </w:pPr>
    </w:p>
    <w:p>
      <w:pPr>
        <w:pStyle w:val="126"/>
        <w:framePr w:w="9639" w:h="6974" w:hRule="exact" w:wrap="around" w:vAnchor="page" w:hAnchor="page" w:x="1419" w:y="6408" w:anchorLock="1"/>
        <w:textAlignment w:val="bottom"/>
        <w:rPr>
          <w:rFonts w:eastAsia="黑体"/>
          <w:color w:val="auto"/>
          <w:szCs w:val="28"/>
        </w:rPr>
      </w:pPr>
      <w:r>
        <w:rPr>
          <w:rFonts w:eastAsia="黑体"/>
          <w:color w:val="auto"/>
          <w:szCs w:val="28"/>
        </w:rPr>
        <w:fldChar w:fldCharType="begin">
          <w:ffData>
            <w:name w:val="ESTD_NAME"/>
            <w:enabled/>
            <w:calcOnExit w:val="0"/>
            <w:textInput>
              <w:default w:val="点击此处添加标准名称的英文译名"/>
            </w:textInput>
          </w:ffData>
        </w:fldChar>
      </w:r>
      <w:bookmarkStart w:id="8" w:name="ESTD_NAME"/>
      <w:r>
        <w:rPr>
          <w:rFonts w:eastAsia="黑体"/>
          <w:color w:val="auto"/>
          <w:szCs w:val="28"/>
        </w:rPr>
        <w:instrText xml:space="preserve"> FORMTEXT </w:instrText>
      </w:r>
      <w:r>
        <w:rPr>
          <w:rFonts w:eastAsia="黑体"/>
          <w:color w:val="auto"/>
          <w:szCs w:val="28"/>
        </w:rPr>
        <w:fldChar w:fldCharType="separate"/>
      </w:r>
      <w:r>
        <w:rPr>
          <w:rFonts w:eastAsia="黑体"/>
          <w:color w:val="auto"/>
          <w:szCs w:val="28"/>
        </w:rPr>
        <w:t xml:space="preserve">Information security technology - </w:t>
      </w:r>
      <w:r>
        <w:rPr>
          <w:rFonts w:hint="eastAsia" w:eastAsia="黑体"/>
          <w:color w:val="auto"/>
          <w:szCs w:val="28"/>
        </w:rPr>
        <w:t>I</w:t>
      </w:r>
      <w:r>
        <w:rPr>
          <w:rFonts w:eastAsia="黑体"/>
          <w:color w:val="auto"/>
          <w:szCs w:val="28"/>
        </w:rPr>
        <w:t xml:space="preserve">mplementation </w:t>
      </w:r>
      <w:r>
        <w:rPr>
          <w:rFonts w:hint="eastAsia" w:eastAsia="黑体"/>
          <w:color w:val="auto"/>
          <w:szCs w:val="28"/>
        </w:rPr>
        <w:t>g</w:t>
      </w:r>
      <w:r>
        <w:rPr>
          <w:rFonts w:eastAsia="黑体"/>
          <w:color w:val="auto"/>
          <w:szCs w:val="28"/>
        </w:rPr>
        <w:t xml:space="preserve">uide </w:t>
      </w:r>
      <w:r>
        <w:rPr>
          <w:rFonts w:hint="eastAsia" w:eastAsia="黑体"/>
          <w:color w:val="auto"/>
          <w:szCs w:val="28"/>
        </w:rPr>
        <w:t>of</w:t>
      </w:r>
      <w:r>
        <w:rPr>
          <w:rFonts w:eastAsia="黑体"/>
          <w:color w:val="auto"/>
          <w:szCs w:val="28"/>
        </w:rPr>
        <w:t xml:space="preserve"> </w:t>
      </w:r>
      <w:r>
        <w:rPr>
          <w:rFonts w:hint="eastAsia" w:eastAsia="黑体"/>
          <w:color w:val="auto"/>
          <w:szCs w:val="28"/>
        </w:rPr>
        <w:t>cyber</w:t>
      </w:r>
      <w:r>
        <w:rPr>
          <w:rFonts w:eastAsia="黑体"/>
          <w:color w:val="auto"/>
          <w:szCs w:val="28"/>
        </w:rPr>
        <w:t xml:space="preserve"> </w:t>
      </w:r>
      <w:r>
        <w:rPr>
          <w:rFonts w:hint="eastAsia" w:eastAsia="黑体"/>
          <w:color w:val="auto"/>
          <w:szCs w:val="28"/>
        </w:rPr>
        <w:t>s</w:t>
      </w:r>
      <w:r>
        <w:rPr>
          <w:rFonts w:eastAsia="黑体"/>
          <w:color w:val="auto"/>
          <w:szCs w:val="28"/>
        </w:rPr>
        <w:t xml:space="preserve">ecurity </w:t>
      </w:r>
      <w:bookmarkStart w:id="9" w:name="_Hlk92873625"/>
      <w:r>
        <w:rPr>
          <w:rFonts w:eastAsia="黑体"/>
          <w:color w:val="auto"/>
          <w:szCs w:val="28"/>
        </w:rPr>
        <w:t>operation</w:t>
      </w:r>
      <w:bookmarkEnd w:id="9"/>
      <w:r>
        <w:rPr>
          <w:rFonts w:eastAsia="黑体"/>
          <w:color w:val="auto"/>
          <w:szCs w:val="28"/>
        </w:rPr>
        <w:t xml:space="preserve">  </w:t>
      </w:r>
      <w:r>
        <w:rPr>
          <w:rFonts w:eastAsia="黑体"/>
          <w:color w:val="auto"/>
          <w:szCs w:val="28"/>
        </w:rPr>
        <w:fldChar w:fldCharType="end"/>
      </w:r>
      <w:bookmarkEnd w:id="8"/>
    </w:p>
    <w:p>
      <w:pPr>
        <w:framePr w:w="9639" w:h="6974" w:hRule="exact" w:wrap="around" w:vAnchor="page" w:hAnchor="page" w:x="1419" w:y="6408" w:anchorLock="1"/>
        <w:spacing w:line="760" w:lineRule="exact"/>
        <w:ind w:left="-1418"/>
        <w:rPr>
          <w:color w:val="auto"/>
        </w:rPr>
      </w:pPr>
    </w:p>
    <w:p>
      <w:pPr>
        <w:pStyle w:val="126"/>
        <w:framePr w:w="9639" w:h="6974" w:hRule="exact" w:wrap="around" w:vAnchor="page" w:hAnchor="page" w:x="1419" w:y="6408" w:anchorLock="1"/>
        <w:textAlignment w:val="bottom"/>
        <w:rPr>
          <w:rFonts w:eastAsia="黑体"/>
          <w:color w:val="auto"/>
          <w:szCs w:val="28"/>
        </w:rPr>
      </w:pPr>
      <w:r>
        <w:rPr>
          <w:rFonts w:eastAsia="黑体"/>
          <w:color w:val="auto"/>
          <w:szCs w:val="28"/>
        </w:rPr>
        <w:fldChar w:fldCharType="begin">
          <w:ffData>
            <w:name w:val="IN_STD_CODE"/>
            <w:enabled/>
            <w:calcOnExit w:val="0"/>
            <w:textInput>
              <w:default w:val="(点击此处添加与国际标准一致性程度的标识)"/>
            </w:textInput>
          </w:ffData>
        </w:fldChar>
      </w:r>
      <w:bookmarkStart w:id="10" w:name="IN_STD_CODE"/>
      <w:r>
        <w:rPr>
          <w:rFonts w:eastAsia="黑体"/>
          <w:color w:val="auto"/>
          <w:szCs w:val="28"/>
        </w:rPr>
        <w:instrText xml:space="preserve"> FORMTEXT </w:instrText>
      </w:r>
      <w:r>
        <w:rPr>
          <w:rFonts w:eastAsia="黑体"/>
          <w:color w:val="auto"/>
          <w:szCs w:val="28"/>
        </w:rPr>
        <w:fldChar w:fldCharType="separate"/>
      </w:r>
      <w:r>
        <w:rPr>
          <w:rFonts w:hint="eastAsia" w:eastAsia="黑体"/>
          <w:color w:val="auto"/>
          <w:szCs w:val="28"/>
        </w:rPr>
        <w:t>(点击此处添加与国际标准一致性程度的标识)</w:t>
      </w:r>
      <w:r>
        <w:rPr>
          <w:rFonts w:eastAsia="黑体"/>
          <w:color w:val="auto"/>
          <w:szCs w:val="28"/>
        </w:rPr>
        <w:fldChar w:fldCharType="end"/>
      </w:r>
      <w:bookmarkEnd w:id="10"/>
    </w:p>
    <w:p>
      <w:pPr>
        <w:pStyle w:val="126"/>
        <w:framePr w:w="9639" w:h="6974" w:hRule="exact" w:wrap="around" w:vAnchor="page" w:hAnchor="page" w:x="1419" w:y="6408" w:anchorLock="1"/>
        <w:spacing w:before="440" w:after="160"/>
        <w:textAlignment w:val="bottom"/>
        <w:rPr>
          <w:color w:val="auto"/>
          <w:sz w:val="24"/>
          <w:szCs w:val="28"/>
        </w:rPr>
      </w:pPr>
      <w:r>
        <w:rPr>
          <w:color w:val="auto"/>
          <w:sz w:val="24"/>
          <w:szCs w:val="28"/>
        </w:rPr>
        <w:fldChar w:fldCharType="begin">
          <w:ffData>
            <w:name w:val="下拉1"/>
            <w:enabled/>
            <w:calcOnExit w:val="0"/>
            <w:ddList>
              <w:result w:val="2"/>
              <w:listEntry w:val=" "/>
              <w:listEntry w:val="草案版次选择"/>
              <w:listEntry w:val="（工作组讨论稿）"/>
              <w:listEntry w:val="（征求意见稿）"/>
              <w:listEntry w:val="（送审讨论稿）"/>
              <w:listEntry w:val="（送审稿）"/>
              <w:listEntry w:val="（报批稿）"/>
            </w:ddList>
          </w:ffData>
        </w:fldChar>
      </w:r>
      <w:bookmarkStart w:id="11" w:name="下拉1"/>
      <w:r>
        <w:rPr>
          <w:color w:val="auto"/>
          <w:sz w:val="24"/>
          <w:szCs w:val="28"/>
        </w:rPr>
        <w:instrText xml:space="preserve"> FORMDROPDOWN </w:instrText>
      </w:r>
      <w:r>
        <w:rPr>
          <w:color w:val="auto"/>
          <w:sz w:val="24"/>
          <w:szCs w:val="28"/>
        </w:rPr>
        <w:fldChar w:fldCharType="separate"/>
      </w:r>
      <w:r>
        <w:rPr>
          <w:color w:val="auto"/>
          <w:sz w:val="24"/>
          <w:szCs w:val="28"/>
        </w:rPr>
        <w:fldChar w:fldCharType="end"/>
      </w:r>
      <w:bookmarkEnd w:id="11"/>
    </w:p>
    <w:p>
      <w:pPr>
        <w:pStyle w:val="126"/>
        <w:framePr w:w="9639" w:h="6974" w:hRule="exact" w:wrap="around" w:vAnchor="page" w:hAnchor="page" w:x="1419" w:y="6408" w:anchorLock="1"/>
        <w:spacing w:before="180" w:line="240" w:lineRule="atLeast"/>
        <w:textAlignment w:val="bottom"/>
        <w:rPr>
          <w:color w:val="auto"/>
          <w:sz w:val="21"/>
          <w:szCs w:val="28"/>
        </w:rPr>
      </w:pPr>
      <w:r>
        <w:rPr>
          <w:color w:val="auto"/>
          <w:sz w:val="21"/>
          <w:szCs w:val="28"/>
        </w:rPr>
        <w:fldChar w:fldCharType="begin">
          <w:ffData>
            <w:name w:val="CMPLSH_DATE"/>
            <w:enabled/>
            <w:calcOnExit w:val="0"/>
            <w:textInput/>
          </w:ffData>
        </w:fldChar>
      </w:r>
      <w:bookmarkStart w:id="12" w:name="CMPLSH_DATE"/>
      <w:r>
        <w:rPr>
          <w:color w:val="auto"/>
          <w:sz w:val="21"/>
          <w:szCs w:val="28"/>
        </w:rPr>
        <w:instrText xml:space="preserve"> FORMTEXT </w:instrText>
      </w:r>
      <w:r>
        <w:rPr>
          <w:color w:val="auto"/>
          <w:sz w:val="21"/>
          <w:szCs w:val="28"/>
        </w:rPr>
        <w:fldChar w:fldCharType="separate"/>
      </w:r>
      <w:r>
        <w:rPr>
          <w:rFonts w:hint="eastAsia"/>
          <w:color w:val="auto"/>
          <w:sz w:val="21"/>
          <w:szCs w:val="28"/>
        </w:rPr>
        <w:t>（本草案完成时间：2</w:t>
      </w:r>
      <w:r>
        <w:rPr>
          <w:color w:val="auto"/>
          <w:sz w:val="21"/>
          <w:szCs w:val="28"/>
        </w:rPr>
        <w:t>023-06</w:t>
      </w:r>
      <w:r>
        <w:rPr>
          <w:rFonts w:hint="eastAsia"/>
          <w:color w:val="auto"/>
          <w:sz w:val="21"/>
          <w:szCs w:val="28"/>
        </w:rPr>
        <w:t>）</w:t>
      </w:r>
      <w:r>
        <w:rPr>
          <w:color w:val="auto"/>
          <w:sz w:val="21"/>
          <w:szCs w:val="28"/>
        </w:rPr>
        <w:fldChar w:fldCharType="end"/>
      </w:r>
      <w:bookmarkEnd w:id="12"/>
    </w:p>
    <w:p>
      <w:pPr>
        <w:pStyle w:val="126"/>
        <w:framePr w:w="9639" w:h="6974" w:hRule="exact" w:wrap="around" w:vAnchor="page" w:hAnchor="page" w:x="1419" w:y="6408" w:anchorLock="1"/>
        <w:spacing w:before="720" w:beforeLines="300" w:after="72" w:afterLines="30" w:line="240" w:lineRule="auto"/>
        <w:textAlignment w:val="bottom"/>
        <w:rPr>
          <w:b/>
          <w:color w:val="auto"/>
          <w:sz w:val="21"/>
          <w:szCs w:val="28"/>
        </w:rPr>
      </w:pPr>
      <w:r>
        <w:rPr>
          <w:b/>
          <w:color w:val="auto"/>
          <w:sz w:val="21"/>
          <w:szCs w:val="28"/>
        </w:rPr>
        <w:fldChar w:fldCharType="begin">
          <w:ffData>
            <w:name w:val="下拉2"/>
            <w:enabled/>
            <w:calcOnExit w:val="0"/>
            <w:ddList>
              <w:result w:val="1"/>
              <w:listEntry w:val=" "/>
              <w:listEntry w:val="在提交反馈意见时，请将您知道的相关专利连同支持性文件一并附上。"/>
            </w:ddList>
          </w:ffData>
        </w:fldChar>
      </w:r>
      <w:bookmarkStart w:id="13" w:name="下拉2"/>
      <w:r>
        <w:rPr>
          <w:b/>
          <w:color w:val="auto"/>
          <w:sz w:val="21"/>
          <w:szCs w:val="28"/>
        </w:rPr>
        <w:instrText xml:space="preserve"> FORMDROPDOWN </w:instrText>
      </w:r>
      <w:r>
        <w:rPr>
          <w:b/>
          <w:color w:val="auto"/>
          <w:sz w:val="21"/>
          <w:szCs w:val="28"/>
        </w:rPr>
        <w:fldChar w:fldCharType="separate"/>
      </w:r>
      <w:r>
        <w:rPr>
          <w:b/>
          <w:color w:val="auto"/>
          <w:sz w:val="21"/>
          <w:szCs w:val="28"/>
        </w:rPr>
        <w:fldChar w:fldCharType="end"/>
      </w:r>
      <w:bookmarkEnd w:id="13"/>
    </w:p>
    <w:p>
      <w:pPr>
        <w:pStyle w:val="194"/>
        <w:framePr w:wrap="around" w:y="14176"/>
        <w:rPr>
          <w:color w:val="auto"/>
        </w:rPr>
      </w:pPr>
      <w:r>
        <w:rPr>
          <w:rFonts w:ascii="黑体"/>
          <w:color w:val="auto"/>
        </w:rPr>
        <w:fldChar w:fldCharType="begin">
          <w:ffData>
            <w:name w:val="PLSH_DATE_Y"/>
            <w:enabled/>
            <w:calcOnExit w:val="0"/>
            <w:textInput>
              <w:default w:val="XXXX"/>
              <w:maxLength w:val="4"/>
            </w:textInput>
          </w:ffData>
        </w:fldChar>
      </w:r>
      <w:bookmarkStart w:id="14" w:name="PLSH_DATE_Y"/>
      <w:r>
        <w:rPr>
          <w:rFonts w:ascii="黑体"/>
          <w:color w:val="auto"/>
        </w:rPr>
        <w:instrText xml:space="preserve"> FORMTEXT </w:instrText>
      </w:r>
      <w:r>
        <w:rPr>
          <w:rFonts w:ascii="黑体"/>
          <w:color w:val="auto"/>
        </w:rPr>
        <w:fldChar w:fldCharType="separate"/>
      </w:r>
      <w:r>
        <w:rPr>
          <w:rFonts w:ascii="黑体"/>
          <w:color w:val="auto"/>
        </w:rPr>
        <w:t>XXXX</w:t>
      </w:r>
      <w:r>
        <w:rPr>
          <w:rFonts w:ascii="黑体"/>
          <w:color w:val="auto"/>
        </w:rPr>
        <w:fldChar w:fldCharType="end"/>
      </w:r>
      <w:bookmarkEnd w:id="14"/>
      <w:r>
        <w:rPr>
          <w:color w:val="auto"/>
        </w:rPr>
        <w:t xml:space="preserve"> </w:t>
      </w:r>
      <w:r>
        <w:rPr>
          <w:rFonts w:ascii="黑体"/>
          <w:color w:val="auto"/>
        </w:rPr>
        <w:t>-</w:t>
      </w:r>
      <w:r>
        <w:rPr>
          <w:color w:val="auto"/>
        </w:rPr>
        <w:t xml:space="preserve"> </w:t>
      </w:r>
      <w:r>
        <w:rPr>
          <w:rFonts w:ascii="黑体"/>
          <w:color w:val="auto"/>
        </w:rPr>
        <w:fldChar w:fldCharType="begin">
          <w:ffData>
            <w:name w:val="PLSH_DATE_M"/>
            <w:enabled/>
            <w:calcOnExit w:val="0"/>
            <w:textInput>
              <w:default w:val="XX"/>
              <w:maxLength w:val="2"/>
            </w:textInput>
          </w:ffData>
        </w:fldChar>
      </w:r>
      <w:bookmarkStart w:id="15" w:name="PLSH_DATE_M"/>
      <w:r>
        <w:rPr>
          <w:rFonts w:ascii="黑体"/>
          <w:color w:val="auto"/>
        </w:rPr>
        <w:instrText xml:space="preserve"> FORMTEXT </w:instrText>
      </w:r>
      <w:r>
        <w:rPr>
          <w:rFonts w:ascii="黑体"/>
          <w:color w:val="auto"/>
        </w:rPr>
        <w:fldChar w:fldCharType="separate"/>
      </w:r>
      <w:r>
        <w:rPr>
          <w:rFonts w:ascii="黑体"/>
          <w:color w:val="auto"/>
        </w:rPr>
        <w:t>XX</w:t>
      </w:r>
      <w:r>
        <w:rPr>
          <w:rFonts w:ascii="黑体"/>
          <w:color w:val="auto"/>
        </w:rPr>
        <w:fldChar w:fldCharType="end"/>
      </w:r>
      <w:bookmarkEnd w:id="15"/>
      <w:r>
        <w:rPr>
          <w:color w:val="auto"/>
        </w:rPr>
        <w:t xml:space="preserve"> </w:t>
      </w:r>
      <w:r>
        <w:rPr>
          <w:rFonts w:ascii="黑体"/>
          <w:color w:val="auto"/>
        </w:rPr>
        <w:t>-</w:t>
      </w:r>
      <w:r>
        <w:rPr>
          <w:color w:val="auto"/>
        </w:rPr>
        <w:t xml:space="preserve"> </w:t>
      </w:r>
      <w:r>
        <w:rPr>
          <w:rFonts w:ascii="黑体"/>
          <w:color w:val="auto"/>
        </w:rPr>
        <w:fldChar w:fldCharType="begin">
          <w:ffData>
            <w:name w:val="PLSH_DATE_D"/>
            <w:enabled/>
            <w:calcOnExit w:val="0"/>
            <w:textInput>
              <w:default w:val="XX"/>
              <w:maxLength w:val="2"/>
            </w:textInput>
          </w:ffData>
        </w:fldChar>
      </w:r>
      <w:bookmarkStart w:id="16" w:name="PLSH_DATE_D"/>
      <w:r>
        <w:rPr>
          <w:rFonts w:ascii="黑体"/>
          <w:color w:val="auto"/>
        </w:rPr>
        <w:instrText xml:space="preserve"> FORMTEXT </w:instrText>
      </w:r>
      <w:r>
        <w:rPr>
          <w:rFonts w:ascii="黑体"/>
          <w:color w:val="auto"/>
        </w:rPr>
        <w:fldChar w:fldCharType="separate"/>
      </w:r>
      <w:r>
        <w:rPr>
          <w:rFonts w:ascii="黑体"/>
          <w:color w:val="auto"/>
        </w:rPr>
        <w:t>XX</w:t>
      </w:r>
      <w:r>
        <w:rPr>
          <w:rFonts w:ascii="黑体"/>
          <w:color w:val="auto"/>
        </w:rPr>
        <w:fldChar w:fldCharType="end"/>
      </w:r>
      <w:bookmarkEnd w:id="16"/>
      <w:r>
        <w:rPr>
          <w:rFonts w:hint="eastAsia"/>
          <w:color w:val="auto"/>
        </w:rPr>
        <w:t>发布</w:t>
      </w:r>
    </w:p>
    <w:p>
      <w:pPr>
        <w:pStyle w:val="195"/>
        <w:framePr w:wrap="around" w:y="14176"/>
        <w:rPr>
          <w:color w:val="auto"/>
        </w:rPr>
      </w:pPr>
      <w:r>
        <w:rPr>
          <w:rFonts w:ascii="黑体"/>
          <w:color w:val="auto"/>
        </w:rPr>
        <w:fldChar w:fldCharType="begin">
          <w:ffData>
            <w:name w:val="CROT_DATE_Y"/>
            <w:enabled/>
            <w:calcOnExit w:val="0"/>
            <w:textInput>
              <w:default w:val="XXXX"/>
              <w:maxLength w:val="4"/>
            </w:textInput>
          </w:ffData>
        </w:fldChar>
      </w:r>
      <w:bookmarkStart w:id="17" w:name="CROT_DATE_Y"/>
      <w:r>
        <w:rPr>
          <w:rFonts w:ascii="黑体"/>
          <w:color w:val="auto"/>
        </w:rPr>
        <w:instrText xml:space="preserve"> FORMTEXT </w:instrText>
      </w:r>
      <w:r>
        <w:rPr>
          <w:rFonts w:ascii="黑体"/>
          <w:color w:val="auto"/>
        </w:rPr>
        <w:fldChar w:fldCharType="separate"/>
      </w:r>
      <w:r>
        <w:rPr>
          <w:rFonts w:ascii="黑体"/>
          <w:color w:val="auto"/>
        </w:rPr>
        <w:t>XXXX</w:t>
      </w:r>
      <w:r>
        <w:rPr>
          <w:rFonts w:ascii="黑体"/>
          <w:color w:val="auto"/>
        </w:rPr>
        <w:fldChar w:fldCharType="end"/>
      </w:r>
      <w:bookmarkEnd w:id="17"/>
      <w:r>
        <w:rPr>
          <w:color w:val="auto"/>
        </w:rPr>
        <w:t xml:space="preserve"> </w:t>
      </w:r>
      <w:r>
        <w:rPr>
          <w:rFonts w:ascii="黑体"/>
          <w:color w:val="auto"/>
        </w:rPr>
        <w:t>-</w:t>
      </w:r>
      <w:r>
        <w:rPr>
          <w:color w:val="auto"/>
        </w:rPr>
        <w:t xml:space="preserve"> </w:t>
      </w:r>
      <w:r>
        <w:rPr>
          <w:rFonts w:ascii="黑体"/>
          <w:color w:val="auto"/>
        </w:rPr>
        <w:fldChar w:fldCharType="begin">
          <w:ffData>
            <w:name w:val="CROT_DATE_M"/>
            <w:enabled/>
            <w:calcOnExit w:val="0"/>
            <w:textInput>
              <w:default w:val="XX"/>
              <w:maxLength w:val="2"/>
            </w:textInput>
          </w:ffData>
        </w:fldChar>
      </w:r>
      <w:bookmarkStart w:id="18" w:name="CROT_DATE_M"/>
      <w:r>
        <w:rPr>
          <w:rFonts w:ascii="黑体"/>
          <w:color w:val="auto"/>
        </w:rPr>
        <w:instrText xml:space="preserve"> FORMTEXT </w:instrText>
      </w:r>
      <w:r>
        <w:rPr>
          <w:rFonts w:ascii="黑体"/>
          <w:color w:val="auto"/>
        </w:rPr>
        <w:fldChar w:fldCharType="separate"/>
      </w:r>
      <w:r>
        <w:rPr>
          <w:rFonts w:ascii="黑体"/>
          <w:color w:val="auto"/>
        </w:rPr>
        <w:t>XX</w:t>
      </w:r>
      <w:r>
        <w:rPr>
          <w:rFonts w:ascii="黑体"/>
          <w:color w:val="auto"/>
        </w:rPr>
        <w:fldChar w:fldCharType="end"/>
      </w:r>
      <w:bookmarkEnd w:id="18"/>
      <w:r>
        <w:rPr>
          <w:color w:val="auto"/>
        </w:rPr>
        <w:t xml:space="preserve"> </w:t>
      </w:r>
      <w:r>
        <w:rPr>
          <w:rFonts w:ascii="黑体"/>
          <w:color w:val="auto"/>
        </w:rPr>
        <w:t>-</w:t>
      </w:r>
      <w:r>
        <w:rPr>
          <w:color w:val="auto"/>
        </w:rPr>
        <w:t xml:space="preserve"> </w:t>
      </w:r>
      <w:r>
        <w:rPr>
          <w:rFonts w:ascii="黑体"/>
          <w:color w:val="auto"/>
        </w:rPr>
        <w:fldChar w:fldCharType="begin">
          <w:ffData>
            <w:name w:val="CROT_DATE_D"/>
            <w:enabled/>
            <w:calcOnExit w:val="0"/>
            <w:textInput>
              <w:default w:val="XX"/>
              <w:maxLength w:val="2"/>
            </w:textInput>
          </w:ffData>
        </w:fldChar>
      </w:r>
      <w:bookmarkStart w:id="19" w:name="CROT_DATE_D"/>
      <w:r>
        <w:rPr>
          <w:rFonts w:ascii="黑体"/>
          <w:color w:val="auto"/>
        </w:rPr>
        <w:instrText xml:space="preserve"> FORMTEXT </w:instrText>
      </w:r>
      <w:r>
        <w:rPr>
          <w:rFonts w:ascii="黑体"/>
          <w:color w:val="auto"/>
        </w:rPr>
        <w:fldChar w:fldCharType="separate"/>
      </w:r>
      <w:r>
        <w:rPr>
          <w:rFonts w:ascii="黑体"/>
          <w:color w:val="auto"/>
        </w:rPr>
        <w:t>XX</w:t>
      </w:r>
      <w:r>
        <w:rPr>
          <w:rFonts w:ascii="黑体"/>
          <w:color w:val="auto"/>
        </w:rPr>
        <w:fldChar w:fldCharType="end"/>
      </w:r>
      <w:bookmarkEnd w:id="19"/>
      <w:r>
        <w:rPr>
          <w:rFonts w:hint="eastAsia"/>
          <w:color w:val="auto"/>
        </w:rPr>
        <w:t>实施</w:t>
      </w:r>
    </w:p>
    <w:p>
      <w:pPr>
        <w:rPr>
          <w:rFonts w:ascii="宋体" w:hAnsi="宋体"/>
          <w:color w:val="auto"/>
          <w:sz w:val="28"/>
          <w:szCs w:val="28"/>
        </w:rPr>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338" w:right="1134" w:bottom="1021" w:left="1134" w:header="0" w:footer="0" w:gutter="284"/>
          <w:cols w:space="425" w:num="1"/>
          <w:titlePg/>
          <w:docGrid w:linePitch="312" w:charSpace="0"/>
        </w:sectPr>
      </w:pPr>
      <w:r>
        <w:rPr>
          <w:rFonts w:hint="eastAsia" w:ascii="宋体" w:hAnsi="宋体"/>
          <w:color w:val="auto"/>
          <w:sz w:val="28"/>
          <w:szCs w:val="28"/>
        </w:rPr>
        <w:drawing>
          <wp:anchor distT="0" distB="0" distL="114300" distR="114300" simplePos="0" relativeHeight="251662336" behindDoc="0" locked="0" layoutInCell="1" allowOverlap="1">
            <wp:simplePos x="0" y="0"/>
            <wp:positionH relativeFrom="column">
              <wp:posOffset>1610360</wp:posOffset>
            </wp:positionH>
            <wp:positionV relativeFrom="paragraph">
              <wp:posOffset>8281035</wp:posOffset>
            </wp:positionV>
            <wp:extent cx="2868930" cy="545465"/>
            <wp:effectExtent l="0" t="0" r="0" b="762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8840" cy="545400"/>
                    </a:xfrm>
                    <a:prstGeom prst="rect">
                      <a:avLst/>
                    </a:prstGeom>
                  </pic:spPr>
                </pic:pic>
              </a:graphicData>
            </a:graphic>
          </wp:anchor>
        </w:drawing>
      </w:r>
      <w:r>
        <w:rPr>
          <w:rFonts w:hint="eastAsia" w:ascii="宋体" w:hAnsi="宋体"/>
          <w:color w:val="auto"/>
          <w:sz w:val="28"/>
          <w:szCs w:val="28"/>
        </w:rPr>
        <mc:AlternateContent>
          <mc:Choice Requires="wps">
            <w:drawing>
              <wp:anchor distT="0" distB="0" distL="114300" distR="114300" simplePos="0" relativeHeight="251661312" behindDoc="0" locked="1" layoutInCell="1" allowOverlap="1">
                <wp:simplePos x="0" y="0"/>
                <wp:positionH relativeFrom="page">
                  <wp:posOffset>899795</wp:posOffset>
                </wp:positionH>
                <wp:positionV relativeFrom="page">
                  <wp:posOffset>9253220</wp:posOffset>
                </wp:positionV>
                <wp:extent cx="6120130" cy="0"/>
                <wp:effectExtent l="0" t="0" r="0" b="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85pt;margin-top:728.6pt;height:0pt;width:481.9pt;mso-position-horizontal-relative:page;mso-position-vertical-relative:page;z-index:251661312;mso-width-relative:page;mso-height-relative:page;" filled="f" stroked="t" coordsize="21600,21600" o:gfxdata="UEsDBAoAAAAAAIdO4kAAAAAAAAAAAAAAAAAEAAAAZHJzL1BLAwQUAAAACACHTuJAqzMc+9cAAAAO&#10;AQAADwAAAGRycy9kb3ducmV2LnhtbE2PzU7DMBCE70i8g7VIXKrWTiAtCnF6AHLjQgFx3cZLEhGv&#10;09j9gafHOVRw29kdzX5TrE+2FwcafedYQ7JQIIhrZzpuNLy9VvM7ED4gG+wdk4Zv8rAuLy8KzI07&#10;8gsdNqERMYR9jhraEIZcSl+3ZNEv3EAcb59utBiiHBtpRjzGcNvLVKmltNhx/NDiQA8t1V+bvdXg&#10;q3faVT+zeqY+bhpH6e7x+Qm1vr5K1D2IQKfwZ4YJP6JDGZm2bs/Giz7q22QVrdOQrVIQkyVRWQZi&#10;e97JspD/a5S/UEsDBBQAAAAIAIdO4kBZLiWY4wEAAKoDAAAOAAAAZHJzL2Uyb0RvYy54bWytU81u&#10;EzEQviPxDpbvZJNIqWCVTQ+JyqVApJYHcLzeXQvbY3mc7OYleAEkbnDiyJ23oTwGY+eH0l566B4s&#10;j2fmm/m+mZ1fDtawnQqowVV8MhpzppyEWru24h9vr1695gyjcLUw4FTF9wr55eLli3nvSzWFDkyt&#10;AiMQh2XvK97F6MuiQNkpK3AEXjlyNhCsiGSGtqiD6AndmmI6Hl8UPYTaB5AKkV5XByc/IoanAELT&#10;aKlWILdWuXhADcqISJSw0x75InfbNErGD02DKjJTcWIa80lF6L5JZ7GYi7INwndaHlsQT2nhAScr&#10;tKOiZ6iViIJtg34EZbUMgNDEkQRbHIhkRYjFZPxAm5tOeJW5kNToz6Lj88HK97t1YLqu+IwzJywN&#10;/O7Lz9+fv/359ZXOux/f2SyJ1HssKXbp1iHRlIO78dcgPyFzsOyEa1Vu9nbvCWGSMor/UpKBnkpt&#10;+ndQU4zYRsiKDU2wCZK0YEMezP48GDVEJunxYkKbM6aZyZOvEOUp0QeMbxVYli4VN9olzUQpdtcY&#10;UyOiPIWkZwdX2pg8d+NYX/E3s+ksJyAYXSdnCsPQbpYmsJ1Im5O/zIo898MCbF19KGLckXTieVBs&#10;A/V+HU5i0AhzN8d1Szty387Z/36xx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Mxz71wAAAA4B&#10;AAAPAAAAAAAAAAEAIAAAACIAAABkcnMvZG93bnJldi54bWxQSwECFAAUAAAACACHTuJAWS4lmOMB&#10;AACqAwAADgAAAAAAAAABACAAAAAmAQAAZHJzL2Uyb0RvYy54bWxQSwUGAAAAAAYABgBZAQAAewUA&#10;AAAA&#10;">
                <v:fill on="f" focussize="0,0"/>
                <v:stroke color="#000000" joinstyle="round"/>
                <v:imagedata o:title=""/>
                <o:lock v:ext="edit" aspectratio="f"/>
                <w10:anchorlock/>
              </v:line>
            </w:pict>
          </mc:Fallback>
        </mc:AlternateContent>
      </w:r>
      <w:r>
        <w:rPr>
          <w:rFonts w:hint="eastAsia" w:ascii="宋体" w:hAnsi="宋体"/>
          <w:color w:val="auto"/>
          <w:sz w:val="28"/>
          <w:szCs w:val="28"/>
        </w:rPr>
        <w:t>`</w:t>
      </w:r>
    </w:p>
    <w:p>
      <w:pPr>
        <w:pStyle w:val="92"/>
        <w:spacing w:after="468"/>
        <w:rPr>
          <w:color w:val="auto"/>
        </w:rPr>
      </w:pPr>
      <w:bookmarkStart w:id="20" w:name="BookMark1"/>
      <w:r>
        <w:rPr>
          <w:rFonts w:hint="eastAsia"/>
          <w:color w:val="auto"/>
          <w:spacing w:val="320"/>
        </w:rPr>
        <w:t>目</w:t>
      </w:r>
      <w:r>
        <w:rPr>
          <w:rFonts w:hint="eastAsia"/>
          <w:color w:val="auto"/>
        </w:rPr>
        <w:t>次</w:t>
      </w:r>
    </w:p>
    <w:p>
      <w:pPr>
        <w:pStyle w:val="19"/>
        <w:tabs>
          <w:tab w:val="right" w:leader="dot" w:pos="9354"/>
        </w:tabs>
        <w:rPr>
          <w:color w:val="auto"/>
        </w:rPr>
      </w:pPr>
      <w:r>
        <w:rPr>
          <w:color w:val="auto"/>
        </w:rPr>
        <w:fldChar w:fldCharType="begin"/>
      </w:r>
      <w:r>
        <w:rPr>
          <w:color w:val="auto"/>
        </w:rPr>
        <w:instrText xml:space="preserve"> TOC \o "1-1" \h \t "标准文件_一级条标题,2,标准文件_附录一级条标题,2," </w:instrText>
      </w:r>
      <w:r>
        <w:rPr>
          <w:color w:val="auto"/>
        </w:rPr>
        <w:fldChar w:fldCharType="separate"/>
      </w:r>
      <w:r>
        <w:rPr>
          <w:color w:val="auto"/>
        </w:rPr>
        <w:fldChar w:fldCharType="begin"/>
      </w:r>
      <w:r>
        <w:rPr>
          <w:color w:val="auto"/>
        </w:rPr>
        <w:instrText xml:space="preserve"> HYPERLINK \l _Toc11867 </w:instrText>
      </w:r>
      <w:r>
        <w:rPr>
          <w:color w:val="auto"/>
        </w:rPr>
        <w:fldChar w:fldCharType="separate"/>
      </w:r>
      <w:r>
        <w:rPr>
          <w:color w:val="auto"/>
          <w:spacing w:val="320"/>
        </w:rPr>
        <w:t>前</w:t>
      </w:r>
      <w:r>
        <w:rPr>
          <w:color w:val="auto"/>
        </w:rPr>
        <w:t>言</w:t>
      </w:r>
      <w:r>
        <w:rPr>
          <w:color w:val="auto"/>
        </w:rPr>
        <w:tab/>
      </w:r>
      <w:r>
        <w:rPr>
          <w:color w:val="auto"/>
        </w:rPr>
        <w:fldChar w:fldCharType="begin"/>
      </w:r>
      <w:r>
        <w:rPr>
          <w:color w:val="auto"/>
        </w:rPr>
        <w:instrText xml:space="preserve"> PAGEREF _Toc11867 \h </w:instrText>
      </w:r>
      <w:r>
        <w:rPr>
          <w:color w:val="auto"/>
        </w:rPr>
        <w:fldChar w:fldCharType="separate"/>
      </w:r>
      <w:r>
        <w:rPr>
          <w:color w:val="auto"/>
        </w:rPr>
        <w:t>IV</w:t>
      </w:r>
      <w:r>
        <w:rPr>
          <w:color w:val="auto"/>
        </w:rPr>
        <w:fldChar w:fldCharType="end"/>
      </w:r>
      <w:r>
        <w:rPr>
          <w:color w:val="auto"/>
        </w:rPr>
        <w:fldChar w:fldCharType="end"/>
      </w:r>
    </w:p>
    <w:p>
      <w:pPr>
        <w:pStyle w:val="19"/>
        <w:tabs>
          <w:tab w:val="right" w:leader="dot" w:pos="9354"/>
        </w:tabs>
        <w:rPr>
          <w:color w:val="auto"/>
        </w:rPr>
      </w:pPr>
      <w:r>
        <w:rPr>
          <w:color w:val="auto"/>
        </w:rPr>
        <w:fldChar w:fldCharType="begin"/>
      </w:r>
      <w:r>
        <w:rPr>
          <w:color w:val="auto"/>
        </w:rPr>
        <w:instrText xml:space="preserve"> HYPERLINK \l _Toc11199 </w:instrText>
      </w:r>
      <w:r>
        <w:rPr>
          <w:color w:val="auto"/>
        </w:rPr>
        <w:fldChar w:fldCharType="separate"/>
      </w:r>
      <w:r>
        <w:rPr>
          <w:rFonts w:hint="eastAsia" w:ascii="黑体" w:eastAsia="黑体"/>
          <w:i w:val="0"/>
          <w:color w:val="auto"/>
        </w:rPr>
        <w:t xml:space="preserve">1 </w:t>
      </w:r>
      <w:r>
        <w:rPr>
          <w:rFonts w:hint="eastAsia"/>
          <w:color w:val="auto"/>
        </w:rPr>
        <w:t>范围</w:t>
      </w:r>
      <w:r>
        <w:rPr>
          <w:color w:val="auto"/>
        </w:rPr>
        <w:tab/>
      </w:r>
      <w:r>
        <w:rPr>
          <w:color w:val="auto"/>
        </w:rPr>
        <w:fldChar w:fldCharType="begin"/>
      </w:r>
      <w:r>
        <w:rPr>
          <w:color w:val="auto"/>
        </w:rPr>
        <w:instrText xml:space="preserve"> PAGEREF _Toc11199 \h </w:instrText>
      </w:r>
      <w:r>
        <w:rPr>
          <w:color w:val="auto"/>
        </w:rPr>
        <w:fldChar w:fldCharType="separate"/>
      </w:r>
      <w:r>
        <w:rPr>
          <w:color w:val="auto"/>
        </w:rPr>
        <w:t>5</w:t>
      </w:r>
      <w:r>
        <w:rPr>
          <w:color w:val="auto"/>
        </w:rPr>
        <w:fldChar w:fldCharType="end"/>
      </w:r>
      <w:r>
        <w:rPr>
          <w:color w:val="auto"/>
        </w:rPr>
        <w:fldChar w:fldCharType="end"/>
      </w:r>
    </w:p>
    <w:p>
      <w:pPr>
        <w:pStyle w:val="19"/>
        <w:tabs>
          <w:tab w:val="right" w:leader="dot" w:pos="9354"/>
        </w:tabs>
        <w:rPr>
          <w:color w:val="auto"/>
        </w:rPr>
      </w:pPr>
      <w:r>
        <w:rPr>
          <w:color w:val="auto"/>
        </w:rPr>
        <w:fldChar w:fldCharType="begin"/>
      </w:r>
      <w:r>
        <w:rPr>
          <w:color w:val="auto"/>
        </w:rPr>
        <w:instrText xml:space="preserve"> HYPERLINK \l _Toc29451 </w:instrText>
      </w:r>
      <w:r>
        <w:rPr>
          <w:color w:val="auto"/>
        </w:rPr>
        <w:fldChar w:fldCharType="separate"/>
      </w:r>
      <w:r>
        <w:rPr>
          <w:rFonts w:hint="eastAsia" w:ascii="黑体" w:eastAsia="黑体"/>
          <w:i w:val="0"/>
          <w:color w:val="auto"/>
        </w:rPr>
        <w:t xml:space="preserve">2 </w:t>
      </w:r>
      <w:r>
        <w:rPr>
          <w:rFonts w:hint="eastAsia"/>
          <w:color w:val="auto"/>
        </w:rPr>
        <w:t>规范性引用文件</w:t>
      </w:r>
      <w:r>
        <w:rPr>
          <w:color w:val="auto"/>
        </w:rPr>
        <w:tab/>
      </w:r>
      <w:r>
        <w:rPr>
          <w:color w:val="auto"/>
        </w:rPr>
        <w:fldChar w:fldCharType="begin"/>
      </w:r>
      <w:r>
        <w:rPr>
          <w:color w:val="auto"/>
        </w:rPr>
        <w:instrText xml:space="preserve"> PAGEREF _Toc29451 \h </w:instrText>
      </w:r>
      <w:r>
        <w:rPr>
          <w:color w:val="auto"/>
        </w:rPr>
        <w:fldChar w:fldCharType="separate"/>
      </w:r>
      <w:r>
        <w:rPr>
          <w:color w:val="auto"/>
        </w:rPr>
        <w:t>5</w:t>
      </w:r>
      <w:r>
        <w:rPr>
          <w:color w:val="auto"/>
        </w:rPr>
        <w:fldChar w:fldCharType="end"/>
      </w:r>
      <w:r>
        <w:rPr>
          <w:color w:val="auto"/>
        </w:rPr>
        <w:fldChar w:fldCharType="end"/>
      </w:r>
    </w:p>
    <w:p>
      <w:pPr>
        <w:pStyle w:val="19"/>
        <w:tabs>
          <w:tab w:val="right" w:leader="dot" w:pos="9354"/>
        </w:tabs>
        <w:rPr>
          <w:color w:val="auto"/>
        </w:rPr>
      </w:pPr>
      <w:r>
        <w:rPr>
          <w:color w:val="auto"/>
        </w:rPr>
        <w:fldChar w:fldCharType="begin"/>
      </w:r>
      <w:r>
        <w:rPr>
          <w:color w:val="auto"/>
        </w:rPr>
        <w:instrText xml:space="preserve"> HYPERLINK \l _Toc6702 </w:instrText>
      </w:r>
      <w:r>
        <w:rPr>
          <w:color w:val="auto"/>
        </w:rPr>
        <w:fldChar w:fldCharType="separate"/>
      </w:r>
      <w:r>
        <w:rPr>
          <w:rFonts w:hint="eastAsia" w:ascii="黑体" w:eastAsia="黑体"/>
          <w:i w:val="0"/>
          <w:color w:val="auto"/>
        </w:rPr>
        <w:t xml:space="preserve">3 </w:t>
      </w:r>
      <w:r>
        <w:rPr>
          <w:rFonts w:hint="eastAsia"/>
          <w:color w:val="auto"/>
          <w:szCs w:val="21"/>
        </w:rPr>
        <w:t>术语和定义</w:t>
      </w:r>
      <w:r>
        <w:rPr>
          <w:color w:val="auto"/>
        </w:rPr>
        <w:tab/>
      </w:r>
      <w:r>
        <w:rPr>
          <w:color w:val="auto"/>
        </w:rPr>
        <w:fldChar w:fldCharType="begin"/>
      </w:r>
      <w:r>
        <w:rPr>
          <w:color w:val="auto"/>
        </w:rPr>
        <w:instrText xml:space="preserve"> PAGEREF _Toc6702 \h </w:instrText>
      </w:r>
      <w:r>
        <w:rPr>
          <w:color w:val="auto"/>
        </w:rPr>
        <w:fldChar w:fldCharType="separate"/>
      </w:r>
      <w:r>
        <w:rPr>
          <w:color w:val="auto"/>
        </w:rPr>
        <w:t>5</w:t>
      </w:r>
      <w:r>
        <w:rPr>
          <w:color w:val="auto"/>
        </w:rPr>
        <w:fldChar w:fldCharType="end"/>
      </w:r>
      <w:r>
        <w:rPr>
          <w:color w:val="auto"/>
        </w:rPr>
        <w:fldChar w:fldCharType="end"/>
      </w:r>
    </w:p>
    <w:p>
      <w:pPr>
        <w:pStyle w:val="19"/>
        <w:tabs>
          <w:tab w:val="right" w:leader="dot" w:pos="9354"/>
        </w:tabs>
        <w:rPr>
          <w:color w:val="auto"/>
        </w:rPr>
      </w:pPr>
      <w:r>
        <w:rPr>
          <w:color w:val="auto"/>
        </w:rPr>
        <w:fldChar w:fldCharType="begin"/>
      </w:r>
      <w:r>
        <w:rPr>
          <w:color w:val="auto"/>
        </w:rPr>
        <w:instrText xml:space="preserve"> HYPERLINK \l _Toc15199 </w:instrText>
      </w:r>
      <w:r>
        <w:rPr>
          <w:color w:val="auto"/>
        </w:rPr>
        <w:fldChar w:fldCharType="separate"/>
      </w:r>
      <w:r>
        <w:rPr>
          <w:rFonts w:hint="eastAsia" w:ascii="黑体" w:eastAsia="黑体"/>
          <w:i w:val="0"/>
          <w:color w:val="auto"/>
        </w:rPr>
        <w:t xml:space="preserve">4 </w:t>
      </w:r>
      <w:r>
        <w:rPr>
          <w:rFonts w:hint="eastAsia"/>
          <w:color w:val="auto"/>
        </w:rPr>
        <w:t>缩略语</w:t>
      </w:r>
      <w:r>
        <w:rPr>
          <w:color w:val="auto"/>
        </w:rPr>
        <w:tab/>
      </w:r>
      <w:r>
        <w:rPr>
          <w:color w:val="auto"/>
        </w:rPr>
        <w:fldChar w:fldCharType="begin"/>
      </w:r>
      <w:r>
        <w:rPr>
          <w:color w:val="auto"/>
        </w:rPr>
        <w:instrText xml:space="preserve"> PAGEREF _Toc15199 \h </w:instrText>
      </w:r>
      <w:r>
        <w:rPr>
          <w:color w:val="auto"/>
        </w:rPr>
        <w:fldChar w:fldCharType="separate"/>
      </w:r>
      <w:r>
        <w:rPr>
          <w:color w:val="auto"/>
        </w:rPr>
        <w:t>6</w:t>
      </w:r>
      <w:r>
        <w:rPr>
          <w:color w:val="auto"/>
        </w:rPr>
        <w:fldChar w:fldCharType="end"/>
      </w:r>
      <w:r>
        <w:rPr>
          <w:color w:val="auto"/>
        </w:rPr>
        <w:fldChar w:fldCharType="end"/>
      </w:r>
    </w:p>
    <w:p>
      <w:pPr>
        <w:pStyle w:val="19"/>
        <w:tabs>
          <w:tab w:val="right" w:leader="dot" w:pos="9354"/>
        </w:tabs>
        <w:rPr>
          <w:color w:val="auto"/>
        </w:rPr>
      </w:pPr>
      <w:r>
        <w:rPr>
          <w:color w:val="auto"/>
        </w:rPr>
        <w:fldChar w:fldCharType="begin"/>
      </w:r>
      <w:r>
        <w:rPr>
          <w:color w:val="auto"/>
        </w:rPr>
        <w:instrText xml:space="preserve"> HYPERLINK \l _Toc10992 </w:instrText>
      </w:r>
      <w:r>
        <w:rPr>
          <w:color w:val="auto"/>
        </w:rPr>
        <w:fldChar w:fldCharType="separate"/>
      </w:r>
      <w:r>
        <w:rPr>
          <w:rFonts w:hint="eastAsia" w:ascii="黑体" w:eastAsia="黑体"/>
          <w:i w:val="0"/>
          <w:color w:val="auto"/>
        </w:rPr>
        <w:t xml:space="preserve">5 </w:t>
      </w:r>
      <w:r>
        <w:rPr>
          <w:rFonts w:hint="eastAsia"/>
          <w:color w:val="auto"/>
        </w:rPr>
        <w:t>概述</w:t>
      </w:r>
      <w:r>
        <w:rPr>
          <w:color w:val="auto"/>
        </w:rPr>
        <w:tab/>
      </w:r>
      <w:r>
        <w:rPr>
          <w:color w:val="auto"/>
        </w:rPr>
        <w:fldChar w:fldCharType="begin"/>
      </w:r>
      <w:r>
        <w:rPr>
          <w:color w:val="auto"/>
        </w:rPr>
        <w:instrText xml:space="preserve"> PAGEREF _Toc10992 \h </w:instrText>
      </w:r>
      <w:r>
        <w:rPr>
          <w:color w:val="auto"/>
        </w:rPr>
        <w:fldChar w:fldCharType="separate"/>
      </w:r>
      <w:r>
        <w:rPr>
          <w:color w:val="auto"/>
        </w:rPr>
        <w:t>6</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_Toc24063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5.1 </w:t>
      </w:r>
      <w:r>
        <w:rPr>
          <w:rFonts w:hint="eastAsia"/>
          <w:color w:val="auto"/>
        </w:rPr>
        <w:t>网络安全运维参考</w:t>
      </w:r>
      <w:r>
        <w:rPr>
          <w:color w:val="auto"/>
        </w:rPr>
        <w:t>框架</w:t>
      </w:r>
      <w:r>
        <w:rPr>
          <w:color w:val="auto"/>
        </w:rPr>
        <w:tab/>
      </w:r>
      <w:r>
        <w:rPr>
          <w:color w:val="auto"/>
        </w:rPr>
        <w:fldChar w:fldCharType="begin"/>
      </w:r>
      <w:r>
        <w:rPr>
          <w:color w:val="auto"/>
        </w:rPr>
        <w:instrText xml:space="preserve"> PAGEREF _Toc24063 \h </w:instrText>
      </w:r>
      <w:r>
        <w:rPr>
          <w:color w:val="auto"/>
        </w:rPr>
        <w:fldChar w:fldCharType="separate"/>
      </w:r>
      <w:r>
        <w:rPr>
          <w:color w:val="auto"/>
        </w:rPr>
        <w:t>6</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_Toc3582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5.2 </w:t>
      </w:r>
      <w:r>
        <w:rPr>
          <w:rFonts w:hint="eastAsia"/>
          <w:color w:val="auto"/>
        </w:rPr>
        <w:t>网络安全运维实施</w:t>
      </w:r>
      <w:r>
        <w:rPr>
          <w:color w:val="auto"/>
        </w:rPr>
        <w:t>过程</w:t>
      </w:r>
      <w:r>
        <w:rPr>
          <w:color w:val="auto"/>
        </w:rPr>
        <w:tab/>
      </w:r>
      <w:r>
        <w:rPr>
          <w:color w:val="auto"/>
        </w:rPr>
        <w:fldChar w:fldCharType="begin"/>
      </w:r>
      <w:r>
        <w:rPr>
          <w:color w:val="auto"/>
        </w:rPr>
        <w:instrText xml:space="preserve"> PAGEREF _Toc3582 \h </w:instrText>
      </w:r>
      <w:r>
        <w:rPr>
          <w:color w:val="auto"/>
        </w:rPr>
        <w:fldChar w:fldCharType="separate"/>
      </w:r>
      <w:r>
        <w:rPr>
          <w:color w:val="auto"/>
        </w:rPr>
        <w:t>7</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_Toc30507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5.3 </w:t>
      </w:r>
      <w:r>
        <w:rPr>
          <w:rFonts w:hint="eastAsia"/>
          <w:color w:val="auto"/>
        </w:rPr>
        <w:t>网络安全运维模式</w:t>
      </w:r>
      <w:r>
        <w:rPr>
          <w:color w:val="auto"/>
        </w:rPr>
        <w:tab/>
      </w:r>
      <w:r>
        <w:rPr>
          <w:color w:val="auto"/>
        </w:rPr>
        <w:fldChar w:fldCharType="begin"/>
      </w:r>
      <w:r>
        <w:rPr>
          <w:color w:val="auto"/>
        </w:rPr>
        <w:instrText xml:space="preserve"> PAGEREF _Toc30507 \h </w:instrText>
      </w:r>
      <w:r>
        <w:rPr>
          <w:color w:val="auto"/>
        </w:rPr>
        <w:fldChar w:fldCharType="separate"/>
      </w:r>
      <w:r>
        <w:rPr>
          <w:color w:val="auto"/>
        </w:rPr>
        <w:t>8</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_Toc4637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5.4 </w:t>
      </w:r>
      <w:r>
        <w:rPr>
          <w:rFonts w:hint="eastAsia"/>
          <w:color w:val="auto"/>
        </w:rPr>
        <w:t>网络安全运维目标</w:t>
      </w:r>
      <w:r>
        <w:rPr>
          <w:color w:val="auto"/>
        </w:rPr>
        <w:tab/>
      </w:r>
      <w:r>
        <w:rPr>
          <w:color w:val="auto"/>
        </w:rPr>
        <w:fldChar w:fldCharType="begin"/>
      </w:r>
      <w:r>
        <w:rPr>
          <w:color w:val="auto"/>
        </w:rPr>
        <w:instrText xml:space="preserve"> PAGEREF _Toc4637 \h </w:instrText>
      </w:r>
      <w:r>
        <w:rPr>
          <w:color w:val="auto"/>
        </w:rPr>
        <w:fldChar w:fldCharType="separate"/>
      </w:r>
      <w:r>
        <w:rPr>
          <w:color w:val="auto"/>
        </w:rPr>
        <w:t>9</w:t>
      </w:r>
      <w:r>
        <w:rPr>
          <w:color w:val="auto"/>
        </w:rPr>
        <w:fldChar w:fldCharType="end"/>
      </w:r>
      <w:r>
        <w:rPr>
          <w:color w:val="auto"/>
        </w:rPr>
        <w:fldChar w:fldCharType="end"/>
      </w:r>
    </w:p>
    <w:p>
      <w:pPr>
        <w:pStyle w:val="19"/>
        <w:tabs>
          <w:tab w:val="right" w:leader="dot" w:pos="9354"/>
        </w:tabs>
        <w:rPr>
          <w:color w:val="auto"/>
        </w:rPr>
      </w:pPr>
      <w:r>
        <w:rPr>
          <w:color w:val="auto"/>
        </w:rPr>
        <w:fldChar w:fldCharType="begin"/>
      </w:r>
      <w:r>
        <w:rPr>
          <w:color w:val="auto"/>
        </w:rPr>
        <w:instrText xml:space="preserve"> HYPERLINK \l _Toc14347 </w:instrText>
      </w:r>
      <w:r>
        <w:rPr>
          <w:color w:val="auto"/>
        </w:rPr>
        <w:fldChar w:fldCharType="separate"/>
      </w:r>
      <w:r>
        <w:rPr>
          <w:rFonts w:hint="eastAsia" w:ascii="黑体" w:eastAsia="黑体"/>
          <w:i w:val="0"/>
          <w:color w:val="auto"/>
        </w:rPr>
        <w:t xml:space="preserve">6 </w:t>
      </w:r>
      <w:r>
        <w:rPr>
          <w:rFonts w:hint="eastAsia"/>
          <w:color w:val="auto"/>
        </w:rPr>
        <w:t>网络安全运维提供方</w:t>
      </w:r>
      <w:r>
        <w:rPr>
          <w:color w:val="auto"/>
        </w:rPr>
        <w:tab/>
      </w:r>
      <w:r>
        <w:rPr>
          <w:color w:val="auto"/>
        </w:rPr>
        <w:fldChar w:fldCharType="begin"/>
      </w:r>
      <w:r>
        <w:rPr>
          <w:color w:val="auto"/>
        </w:rPr>
        <w:instrText xml:space="preserve"> PAGEREF _Toc14347 \h </w:instrText>
      </w:r>
      <w:r>
        <w:rPr>
          <w:color w:val="auto"/>
        </w:rPr>
        <w:fldChar w:fldCharType="separate"/>
      </w:r>
      <w:r>
        <w:rPr>
          <w:color w:val="auto"/>
        </w:rPr>
        <w:t>9</w:t>
      </w:r>
      <w:r>
        <w:rPr>
          <w:color w:val="auto"/>
        </w:rPr>
        <w:fldChar w:fldCharType="end"/>
      </w:r>
      <w:r>
        <w:rPr>
          <w:color w:val="auto"/>
        </w:rPr>
        <w:fldChar w:fldCharType="end"/>
      </w:r>
    </w:p>
    <w:p>
      <w:pPr>
        <w:pStyle w:val="19"/>
        <w:tabs>
          <w:tab w:val="right" w:leader="dot" w:pos="9354"/>
        </w:tabs>
        <w:rPr>
          <w:color w:val="auto"/>
        </w:rPr>
      </w:pPr>
      <w:r>
        <w:rPr>
          <w:color w:val="auto"/>
        </w:rPr>
        <w:fldChar w:fldCharType="begin"/>
      </w:r>
      <w:r>
        <w:rPr>
          <w:color w:val="auto"/>
        </w:rPr>
        <w:instrText xml:space="preserve"> HYPERLINK \l _Toc13151 </w:instrText>
      </w:r>
      <w:r>
        <w:rPr>
          <w:color w:val="auto"/>
        </w:rPr>
        <w:fldChar w:fldCharType="separate"/>
      </w:r>
      <w:r>
        <w:rPr>
          <w:rFonts w:hint="eastAsia" w:ascii="黑体" w:eastAsia="黑体"/>
          <w:i w:val="0"/>
          <w:color w:val="auto"/>
        </w:rPr>
        <w:t xml:space="preserve">7 </w:t>
      </w:r>
      <w:r>
        <w:rPr>
          <w:rFonts w:hint="eastAsia"/>
          <w:color w:val="auto"/>
        </w:rPr>
        <w:t>网络安全运维人员</w:t>
      </w:r>
      <w:r>
        <w:rPr>
          <w:color w:val="auto"/>
        </w:rPr>
        <w:tab/>
      </w:r>
      <w:r>
        <w:rPr>
          <w:color w:val="auto"/>
        </w:rPr>
        <w:fldChar w:fldCharType="begin"/>
      </w:r>
      <w:r>
        <w:rPr>
          <w:color w:val="auto"/>
        </w:rPr>
        <w:instrText xml:space="preserve"> PAGEREF _Toc13151 \h </w:instrText>
      </w:r>
      <w:r>
        <w:rPr>
          <w:color w:val="auto"/>
        </w:rPr>
        <w:fldChar w:fldCharType="separate"/>
      </w:r>
      <w:r>
        <w:rPr>
          <w:color w:val="auto"/>
        </w:rPr>
        <w:t>9</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_Toc17847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7.1 </w:t>
      </w:r>
      <w:r>
        <w:rPr>
          <w:rFonts w:hint="eastAsia"/>
          <w:color w:val="auto"/>
        </w:rPr>
        <w:t>网络安全运维需求方人员</w:t>
      </w:r>
      <w:r>
        <w:rPr>
          <w:color w:val="auto"/>
        </w:rPr>
        <w:tab/>
      </w:r>
      <w:r>
        <w:rPr>
          <w:color w:val="auto"/>
        </w:rPr>
        <w:fldChar w:fldCharType="begin"/>
      </w:r>
      <w:r>
        <w:rPr>
          <w:color w:val="auto"/>
        </w:rPr>
        <w:instrText xml:space="preserve"> PAGEREF _Toc17847 \h </w:instrText>
      </w:r>
      <w:r>
        <w:rPr>
          <w:color w:val="auto"/>
        </w:rPr>
        <w:fldChar w:fldCharType="separate"/>
      </w:r>
      <w:r>
        <w:rPr>
          <w:color w:val="auto"/>
        </w:rPr>
        <w:t>9</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_Toc24232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7.2 </w:t>
      </w:r>
      <w:r>
        <w:rPr>
          <w:rFonts w:hint="eastAsia"/>
          <w:color w:val="auto"/>
        </w:rPr>
        <w:t>安全运维提供方人员</w:t>
      </w:r>
      <w:r>
        <w:rPr>
          <w:color w:val="auto"/>
        </w:rPr>
        <w:tab/>
      </w:r>
      <w:r>
        <w:rPr>
          <w:color w:val="auto"/>
        </w:rPr>
        <w:fldChar w:fldCharType="begin"/>
      </w:r>
      <w:r>
        <w:rPr>
          <w:color w:val="auto"/>
        </w:rPr>
        <w:instrText xml:space="preserve"> PAGEREF _Toc24232 \h </w:instrText>
      </w:r>
      <w:r>
        <w:rPr>
          <w:color w:val="auto"/>
        </w:rPr>
        <w:fldChar w:fldCharType="separate"/>
      </w:r>
      <w:r>
        <w:rPr>
          <w:color w:val="auto"/>
        </w:rPr>
        <w:t>9</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_Toc19738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7.3 </w:t>
      </w:r>
      <w:r>
        <w:rPr>
          <w:rFonts w:hint="eastAsia"/>
          <w:color w:val="auto"/>
        </w:rPr>
        <w:t>安全运维协助人员</w:t>
      </w:r>
      <w:r>
        <w:rPr>
          <w:color w:val="auto"/>
        </w:rPr>
        <w:tab/>
      </w:r>
      <w:r>
        <w:rPr>
          <w:color w:val="auto"/>
        </w:rPr>
        <w:fldChar w:fldCharType="begin"/>
      </w:r>
      <w:r>
        <w:rPr>
          <w:color w:val="auto"/>
        </w:rPr>
        <w:instrText xml:space="preserve"> PAGEREF _Toc19738 \h </w:instrText>
      </w:r>
      <w:r>
        <w:rPr>
          <w:color w:val="auto"/>
        </w:rPr>
        <w:fldChar w:fldCharType="separate"/>
      </w:r>
      <w:r>
        <w:rPr>
          <w:color w:val="auto"/>
        </w:rPr>
        <w:t>10</w:t>
      </w:r>
      <w:r>
        <w:rPr>
          <w:color w:val="auto"/>
        </w:rPr>
        <w:fldChar w:fldCharType="end"/>
      </w:r>
      <w:r>
        <w:rPr>
          <w:color w:val="auto"/>
        </w:rPr>
        <w:fldChar w:fldCharType="end"/>
      </w:r>
    </w:p>
    <w:p>
      <w:pPr>
        <w:pStyle w:val="19"/>
        <w:tabs>
          <w:tab w:val="right" w:leader="dot" w:pos="9354"/>
        </w:tabs>
        <w:rPr>
          <w:color w:val="auto"/>
        </w:rPr>
      </w:pPr>
      <w:r>
        <w:rPr>
          <w:color w:val="auto"/>
        </w:rPr>
        <w:fldChar w:fldCharType="begin"/>
      </w:r>
      <w:r>
        <w:rPr>
          <w:color w:val="auto"/>
        </w:rPr>
        <w:instrText xml:space="preserve"> HYPERLINK \l _Toc6754 </w:instrText>
      </w:r>
      <w:r>
        <w:rPr>
          <w:color w:val="auto"/>
        </w:rPr>
        <w:fldChar w:fldCharType="separate"/>
      </w:r>
      <w:r>
        <w:rPr>
          <w:rFonts w:hint="eastAsia" w:ascii="黑体" w:eastAsia="黑体"/>
          <w:i w:val="0"/>
          <w:color w:val="auto"/>
        </w:rPr>
        <w:t xml:space="preserve">8 </w:t>
      </w:r>
      <w:r>
        <w:rPr>
          <w:rFonts w:hint="eastAsia"/>
          <w:color w:val="auto"/>
        </w:rPr>
        <w:t>网络安全运维业务创建</w:t>
      </w:r>
      <w:r>
        <w:rPr>
          <w:color w:val="auto"/>
        </w:rPr>
        <w:tab/>
      </w:r>
      <w:r>
        <w:rPr>
          <w:color w:val="auto"/>
        </w:rPr>
        <w:fldChar w:fldCharType="begin"/>
      </w:r>
      <w:r>
        <w:rPr>
          <w:color w:val="auto"/>
        </w:rPr>
        <w:instrText xml:space="preserve"> PAGEREF _Toc6754 \h </w:instrText>
      </w:r>
      <w:r>
        <w:rPr>
          <w:color w:val="auto"/>
        </w:rPr>
        <w:fldChar w:fldCharType="separate"/>
      </w:r>
      <w:r>
        <w:rPr>
          <w:color w:val="auto"/>
        </w:rPr>
        <w:t>10</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_Toc23396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8.1 </w:t>
      </w:r>
      <w:r>
        <w:rPr>
          <w:rFonts w:hint="eastAsia"/>
          <w:color w:val="auto"/>
        </w:rPr>
        <w:t>网络安全运维清单</w:t>
      </w:r>
      <w:r>
        <w:rPr>
          <w:color w:val="auto"/>
        </w:rPr>
        <w:tab/>
      </w:r>
      <w:r>
        <w:rPr>
          <w:color w:val="auto"/>
        </w:rPr>
        <w:fldChar w:fldCharType="begin"/>
      </w:r>
      <w:r>
        <w:rPr>
          <w:color w:val="auto"/>
        </w:rPr>
        <w:instrText xml:space="preserve"> PAGEREF _Toc23396 \h </w:instrText>
      </w:r>
      <w:r>
        <w:rPr>
          <w:color w:val="auto"/>
        </w:rPr>
        <w:fldChar w:fldCharType="separate"/>
      </w:r>
      <w:r>
        <w:rPr>
          <w:color w:val="auto"/>
        </w:rPr>
        <w:t>10</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_Toc1473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8.2 </w:t>
      </w:r>
      <w:r>
        <w:rPr>
          <w:rFonts w:hint="eastAsia"/>
          <w:color w:val="auto"/>
        </w:rPr>
        <w:t>网络安全运维创建过程</w:t>
      </w:r>
      <w:r>
        <w:rPr>
          <w:color w:val="auto"/>
        </w:rPr>
        <w:tab/>
      </w:r>
      <w:r>
        <w:rPr>
          <w:color w:val="auto"/>
        </w:rPr>
        <w:fldChar w:fldCharType="begin"/>
      </w:r>
      <w:r>
        <w:rPr>
          <w:color w:val="auto"/>
        </w:rPr>
        <w:instrText xml:space="preserve"> PAGEREF _Toc1473 \h </w:instrText>
      </w:r>
      <w:r>
        <w:rPr>
          <w:color w:val="auto"/>
        </w:rPr>
        <w:fldChar w:fldCharType="separate"/>
      </w:r>
      <w:r>
        <w:rPr>
          <w:color w:val="auto"/>
        </w:rPr>
        <w:t>11</w:t>
      </w:r>
      <w:r>
        <w:rPr>
          <w:color w:val="auto"/>
        </w:rPr>
        <w:fldChar w:fldCharType="end"/>
      </w:r>
      <w:r>
        <w:rPr>
          <w:color w:val="auto"/>
        </w:rPr>
        <w:fldChar w:fldCharType="end"/>
      </w:r>
    </w:p>
    <w:p>
      <w:pPr>
        <w:pStyle w:val="19"/>
        <w:tabs>
          <w:tab w:val="right" w:leader="dot" w:pos="9354"/>
        </w:tabs>
        <w:rPr>
          <w:color w:val="auto"/>
        </w:rPr>
      </w:pPr>
      <w:r>
        <w:rPr>
          <w:color w:val="auto"/>
        </w:rPr>
        <w:fldChar w:fldCharType="begin"/>
      </w:r>
      <w:r>
        <w:rPr>
          <w:color w:val="auto"/>
        </w:rPr>
        <w:instrText xml:space="preserve"> HYPERLINK \l _Toc18094 </w:instrText>
      </w:r>
      <w:r>
        <w:rPr>
          <w:color w:val="auto"/>
        </w:rPr>
        <w:fldChar w:fldCharType="separate"/>
      </w:r>
      <w:r>
        <w:rPr>
          <w:rFonts w:hint="eastAsia" w:ascii="黑体" w:eastAsia="黑体"/>
          <w:i w:val="0"/>
          <w:color w:val="auto"/>
        </w:rPr>
        <w:t xml:space="preserve">9 </w:t>
      </w:r>
      <w:r>
        <w:rPr>
          <w:rFonts w:hint="eastAsia"/>
          <w:color w:val="auto"/>
        </w:rPr>
        <w:t>网络安全运维实施</w:t>
      </w:r>
      <w:r>
        <w:rPr>
          <w:color w:val="auto"/>
        </w:rPr>
        <w:tab/>
      </w:r>
      <w:r>
        <w:rPr>
          <w:color w:val="auto"/>
        </w:rPr>
        <w:fldChar w:fldCharType="begin"/>
      </w:r>
      <w:r>
        <w:rPr>
          <w:color w:val="auto"/>
        </w:rPr>
        <w:instrText xml:space="preserve"> PAGEREF _Toc18094 \h </w:instrText>
      </w:r>
      <w:r>
        <w:rPr>
          <w:color w:val="auto"/>
        </w:rPr>
        <w:fldChar w:fldCharType="separate"/>
      </w:r>
      <w:r>
        <w:rPr>
          <w:color w:val="auto"/>
        </w:rPr>
        <w:t>12</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_Toc27468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9.1 </w:t>
      </w:r>
      <w:r>
        <w:rPr>
          <w:rFonts w:hint="eastAsia"/>
          <w:color w:val="auto"/>
        </w:rPr>
        <w:t>网络安全运维管理</w:t>
      </w:r>
      <w:r>
        <w:rPr>
          <w:color w:val="auto"/>
        </w:rPr>
        <w:tab/>
      </w:r>
      <w:r>
        <w:rPr>
          <w:color w:val="auto"/>
        </w:rPr>
        <w:fldChar w:fldCharType="begin"/>
      </w:r>
      <w:r>
        <w:rPr>
          <w:color w:val="auto"/>
        </w:rPr>
        <w:instrText xml:space="preserve"> PAGEREF _Toc27468 \h </w:instrText>
      </w:r>
      <w:r>
        <w:rPr>
          <w:color w:val="auto"/>
        </w:rPr>
        <w:fldChar w:fldCharType="separate"/>
      </w:r>
      <w:r>
        <w:rPr>
          <w:color w:val="auto"/>
        </w:rPr>
        <w:t>12</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_Toc4333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9.2 </w:t>
      </w:r>
      <w:r>
        <w:rPr>
          <w:rFonts w:hint="eastAsia"/>
          <w:color w:val="auto"/>
        </w:rPr>
        <w:t>识别</w:t>
      </w:r>
      <w:r>
        <w:rPr>
          <w:color w:val="auto"/>
        </w:rPr>
        <w:tab/>
      </w:r>
      <w:r>
        <w:rPr>
          <w:color w:val="auto"/>
        </w:rPr>
        <w:fldChar w:fldCharType="begin"/>
      </w:r>
      <w:r>
        <w:rPr>
          <w:color w:val="auto"/>
        </w:rPr>
        <w:instrText xml:space="preserve"> PAGEREF _Toc4333 \h </w:instrText>
      </w:r>
      <w:r>
        <w:rPr>
          <w:color w:val="auto"/>
        </w:rPr>
        <w:fldChar w:fldCharType="separate"/>
      </w:r>
      <w:r>
        <w:rPr>
          <w:color w:val="auto"/>
        </w:rPr>
        <w:t>12</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_Toc18567 </w:instrText>
      </w:r>
      <w:r>
        <w:rPr>
          <w:color w:val="auto"/>
        </w:rPr>
        <w:fldChar w:fldCharType="separate"/>
      </w:r>
      <w:r>
        <w:rPr>
          <w:rFonts w:hint="eastAsia"/>
          <w:color w:val="auto"/>
        </w:rPr>
        <w:t>9.3.1 业务识别</w:t>
      </w:r>
      <w:r>
        <w:rPr>
          <w:color w:val="auto"/>
        </w:rPr>
        <w:tab/>
      </w:r>
      <w:r>
        <w:rPr>
          <w:color w:val="auto"/>
        </w:rPr>
        <w:fldChar w:fldCharType="begin"/>
      </w:r>
      <w:r>
        <w:rPr>
          <w:color w:val="auto"/>
        </w:rPr>
        <w:instrText xml:space="preserve"> PAGEREF _Toc18567 \h </w:instrText>
      </w:r>
      <w:r>
        <w:rPr>
          <w:color w:val="auto"/>
        </w:rPr>
        <w:fldChar w:fldCharType="separate"/>
      </w:r>
      <w:r>
        <w:rPr>
          <w:color w:val="auto"/>
        </w:rPr>
        <w:t>12</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_Toc16247 </w:instrText>
      </w:r>
      <w:r>
        <w:rPr>
          <w:color w:val="auto"/>
        </w:rPr>
        <w:fldChar w:fldCharType="separate"/>
      </w:r>
      <w:r>
        <w:rPr>
          <w:rFonts w:hint="eastAsia"/>
          <w:color w:val="auto"/>
        </w:rPr>
        <w:t>9.3.2 资产识别</w:t>
      </w:r>
      <w:r>
        <w:rPr>
          <w:color w:val="auto"/>
        </w:rPr>
        <w:tab/>
      </w:r>
      <w:r>
        <w:rPr>
          <w:color w:val="auto"/>
        </w:rPr>
        <w:fldChar w:fldCharType="begin"/>
      </w:r>
      <w:r>
        <w:rPr>
          <w:color w:val="auto"/>
        </w:rPr>
        <w:instrText xml:space="preserve"> PAGEREF _Toc16247 \h </w:instrText>
      </w:r>
      <w:r>
        <w:rPr>
          <w:color w:val="auto"/>
        </w:rPr>
        <w:fldChar w:fldCharType="separate"/>
      </w:r>
      <w:r>
        <w:rPr>
          <w:color w:val="auto"/>
        </w:rPr>
        <w:t>13</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_Toc31714 </w:instrText>
      </w:r>
      <w:r>
        <w:rPr>
          <w:color w:val="auto"/>
        </w:rPr>
        <w:fldChar w:fldCharType="separate"/>
      </w:r>
      <w:r>
        <w:rPr>
          <w:rFonts w:hint="eastAsia"/>
          <w:color w:val="auto"/>
        </w:rPr>
        <w:t>9.3.3 风险识别</w:t>
      </w:r>
      <w:r>
        <w:rPr>
          <w:color w:val="auto"/>
        </w:rPr>
        <w:tab/>
      </w:r>
      <w:r>
        <w:rPr>
          <w:color w:val="auto"/>
        </w:rPr>
        <w:fldChar w:fldCharType="begin"/>
      </w:r>
      <w:r>
        <w:rPr>
          <w:color w:val="auto"/>
        </w:rPr>
        <w:instrText xml:space="preserve"> PAGEREF _Toc31714 \h </w:instrText>
      </w:r>
      <w:r>
        <w:rPr>
          <w:color w:val="auto"/>
        </w:rPr>
        <w:fldChar w:fldCharType="separate"/>
      </w:r>
      <w:r>
        <w:rPr>
          <w:color w:val="auto"/>
        </w:rPr>
        <w:t>13</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_Toc13211 </w:instrText>
      </w:r>
      <w:r>
        <w:rPr>
          <w:color w:val="auto"/>
        </w:rPr>
        <w:fldChar w:fldCharType="separate"/>
      </w:r>
      <w:r>
        <w:rPr>
          <w:rFonts w:hint="eastAsia"/>
          <w:color w:val="auto"/>
        </w:rPr>
        <w:t>9.3.4 情报收集</w:t>
      </w:r>
      <w:r>
        <w:rPr>
          <w:color w:val="auto"/>
        </w:rPr>
        <w:tab/>
      </w:r>
      <w:r>
        <w:rPr>
          <w:color w:val="auto"/>
        </w:rPr>
        <w:fldChar w:fldCharType="begin"/>
      </w:r>
      <w:r>
        <w:rPr>
          <w:color w:val="auto"/>
        </w:rPr>
        <w:instrText xml:space="preserve"> PAGEREF _Toc13211 \h </w:instrText>
      </w:r>
      <w:r>
        <w:rPr>
          <w:color w:val="auto"/>
        </w:rPr>
        <w:fldChar w:fldCharType="separate"/>
      </w:r>
      <w:r>
        <w:rPr>
          <w:color w:val="auto"/>
        </w:rPr>
        <w:t>14</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_Toc4975 </w:instrText>
      </w:r>
      <w:r>
        <w:rPr>
          <w:color w:val="auto"/>
        </w:rPr>
        <w:fldChar w:fldCharType="separate"/>
      </w:r>
      <w:r>
        <w:rPr>
          <w:rFonts w:hint="eastAsia"/>
          <w:color w:val="auto"/>
        </w:rPr>
        <w:t>9.3.5 安全合规</w:t>
      </w:r>
      <w:r>
        <w:rPr>
          <w:color w:val="auto"/>
        </w:rPr>
        <w:tab/>
      </w:r>
      <w:r>
        <w:rPr>
          <w:color w:val="auto"/>
        </w:rPr>
        <w:fldChar w:fldCharType="begin"/>
      </w:r>
      <w:r>
        <w:rPr>
          <w:color w:val="auto"/>
        </w:rPr>
        <w:instrText xml:space="preserve"> PAGEREF _Toc4975 \h </w:instrText>
      </w:r>
      <w:r>
        <w:rPr>
          <w:color w:val="auto"/>
        </w:rPr>
        <w:fldChar w:fldCharType="separate"/>
      </w:r>
      <w:r>
        <w:rPr>
          <w:color w:val="auto"/>
        </w:rPr>
        <w:t>14</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_Toc13604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9.3 </w:t>
      </w:r>
      <w:r>
        <w:rPr>
          <w:rFonts w:hint="eastAsia"/>
          <w:color w:val="auto"/>
        </w:rPr>
        <w:t>防护</w:t>
      </w:r>
      <w:r>
        <w:rPr>
          <w:color w:val="auto"/>
        </w:rPr>
        <w:tab/>
      </w:r>
      <w:r>
        <w:rPr>
          <w:color w:val="auto"/>
        </w:rPr>
        <w:fldChar w:fldCharType="begin"/>
      </w:r>
      <w:r>
        <w:rPr>
          <w:color w:val="auto"/>
        </w:rPr>
        <w:instrText xml:space="preserve"> PAGEREF _Toc13604 \h </w:instrText>
      </w:r>
      <w:r>
        <w:rPr>
          <w:color w:val="auto"/>
        </w:rPr>
        <w:fldChar w:fldCharType="separate"/>
      </w:r>
      <w:r>
        <w:rPr>
          <w:color w:val="auto"/>
        </w:rPr>
        <w:t>15</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_Toc18916 </w:instrText>
      </w:r>
      <w:r>
        <w:rPr>
          <w:color w:val="auto"/>
        </w:rPr>
        <w:fldChar w:fldCharType="separate"/>
      </w:r>
      <w:r>
        <w:rPr>
          <w:rFonts w:hint="eastAsia"/>
          <w:color w:val="auto"/>
        </w:rPr>
        <w:t>9.3.1 安全设备运维</w:t>
      </w:r>
      <w:r>
        <w:rPr>
          <w:color w:val="auto"/>
        </w:rPr>
        <w:tab/>
      </w:r>
      <w:r>
        <w:rPr>
          <w:color w:val="auto"/>
        </w:rPr>
        <w:fldChar w:fldCharType="begin"/>
      </w:r>
      <w:r>
        <w:rPr>
          <w:color w:val="auto"/>
        </w:rPr>
        <w:instrText xml:space="preserve"> PAGEREF _Toc18916 \h </w:instrText>
      </w:r>
      <w:r>
        <w:rPr>
          <w:color w:val="auto"/>
        </w:rPr>
        <w:fldChar w:fldCharType="separate"/>
      </w:r>
      <w:r>
        <w:rPr>
          <w:color w:val="auto"/>
        </w:rPr>
        <w:t>15</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_Toc9657 </w:instrText>
      </w:r>
      <w:r>
        <w:rPr>
          <w:color w:val="auto"/>
        </w:rPr>
        <w:fldChar w:fldCharType="separate"/>
      </w:r>
      <w:r>
        <w:rPr>
          <w:rFonts w:hint="eastAsia"/>
          <w:color w:val="auto"/>
        </w:rPr>
        <w:t>9.3.2 安全加固服务</w:t>
      </w:r>
      <w:r>
        <w:rPr>
          <w:color w:val="auto"/>
        </w:rPr>
        <w:tab/>
      </w:r>
      <w:r>
        <w:rPr>
          <w:color w:val="auto"/>
        </w:rPr>
        <w:fldChar w:fldCharType="begin"/>
      </w:r>
      <w:r>
        <w:rPr>
          <w:color w:val="auto"/>
        </w:rPr>
        <w:instrText xml:space="preserve"> PAGEREF _Toc9657 \h </w:instrText>
      </w:r>
      <w:r>
        <w:rPr>
          <w:color w:val="auto"/>
        </w:rPr>
        <w:fldChar w:fldCharType="separate"/>
      </w:r>
      <w:r>
        <w:rPr>
          <w:color w:val="auto"/>
        </w:rPr>
        <w:t>15</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_Toc27882 </w:instrText>
      </w:r>
      <w:r>
        <w:rPr>
          <w:color w:val="auto"/>
        </w:rPr>
        <w:fldChar w:fldCharType="separate"/>
      </w:r>
      <w:r>
        <w:rPr>
          <w:rFonts w:hint="eastAsia"/>
          <w:color w:val="auto"/>
        </w:rPr>
        <w:t>9.3.3 安全意识强化</w:t>
      </w:r>
      <w:r>
        <w:rPr>
          <w:color w:val="auto"/>
        </w:rPr>
        <w:tab/>
      </w:r>
      <w:r>
        <w:rPr>
          <w:color w:val="auto"/>
        </w:rPr>
        <w:fldChar w:fldCharType="begin"/>
      </w:r>
      <w:r>
        <w:rPr>
          <w:color w:val="auto"/>
        </w:rPr>
        <w:instrText xml:space="preserve"> PAGEREF _Toc27882 \h </w:instrText>
      </w:r>
      <w:r>
        <w:rPr>
          <w:color w:val="auto"/>
        </w:rPr>
        <w:fldChar w:fldCharType="separate"/>
      </w:r>
      <w:r>
        <w:rPr>
          <w:color w:val="auto"/>
        </w:rPr>
        <w:t>15</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_Toc19577 </w:instrText>
      </w:r>
      <w:r>
        <w:rPr>
          <w:color w:val="auto"/>
        </w:rPr>
        <w:fldChar w:fldCharType="separate"/>
      </w:r>
      <w:r>
        <w:rPr>
          <w:rFonts w:hint="eastAsia"/>
          <w:color w:val="auto"/>
        </w:rPr>
        <w:t>9.3.4 数据安全防护</w:t>
      </w:r>
      <w:r>
        <w:rPr>
          <w:color w:val="auto"/>
        </w:rPr>
        <w:tab/>
      </w:r>
      <w:r>
        <w:rPr>
          <w:color w:val="auto"/>
        </w:rPr>
        <w:fldChar w:fldCharType="begin"/>
      </w:r>
      <w:r>
        <w:rPr>
          <w:color w:val="auto"/>
        </w:rPr>
        <w:instrText xml:space="preserve"> PAGEREF _Toc19577 \h </w:instrText>
      </w:r>
      <w:r>
        <w:rPr>
          <w:color w:val="auto"/>
        </w:rPr>
        <w:fldChar w:fldCharType="separate"/>
      </w:r>
      <w:r>
        <w:rPr>
          <w:color w:val="auto"/>
        </w:rPr>
        <w:t>16</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_Toc32472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9.4 </w:t>
      </w:r>
      <w:r>
        <w:rPr>
          <w:rFonts w:hint="eastAsia"/>
          <w:color w:val="auto"/>
        </w:rPr>
        <w:t>监测</w:t>
      </w:r>
      <w:r>
        <w:rPr>
          <w:color w:val="auto"/>
        </w:rPr>
        <w:tab/>
      </w:r>
      <w:r>
        <w:rPr>
          <w:color w:val="auto"/>
        </w:rPr>
        <w:fldChar w:fldCharType="begin"/>
      </w:r>
      <w:r>
        <w:rPr>
          <w:color w:val="auto"/>
        </w:rPr>
        <w:instrText xml:space="preserve"> PAGEREF _Toc32472 \h </w:instrText>
      </w:r>
      <w:r>
        <w:rPr>
          <w:color w:val="auto"/>
        </w:rPr>
        <w:fldChar w:fldCharType="separate"/>
      </w:r>
      <w:r>
        <w:rPr>
          <w:color w:val="auto"/>
        </w:rPr>
        <w:t>16</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_Toc25416 </w:instrText>
      </w:r>
      <w:r>
        <w:rPr>
          <w:color w:val="auto"/>
        </w:rPr>
        <w:fldChar w:fldCharType="separate"/>
      </w:r>
      <w:r>
        <w:rPr>
          <w:rFonts w:hint="eastAsia"/>
          <w:color w:val="auto"/>
        </w:rPr>
        <w:t>9.4.1 网络流量监测</w:t>
      </w:r>
      <w:r>
        <w:rPr>
          <w:color w:val="auto"/>
        </w:rPr>
        <w:tab/>
      </w:r>
      <w:r>
        <w:rPr>
          <w:color w:val="auto"/>
        </w:rPr>
        <w:fldChar w:fldCharType="begin"/>
      </w:r>
      <w:r>
        <w:rPr>
          <w:color w:val="auto"/>
        </w:rPr>
        <w:instrText xml:space="preserve"> PAGEREF _Toc25416 \h </w:instrText>
      </w:r>
      <w:r>
        <w:rPr>
          <w:color w:val="auto"/>
        </w:rPr>
        <w:fldChar w:fldCharType="separate"/>
      </w:r>
      <w:r>
        <w:rPr>
          <w:color w:val="auto"/>
        </w:rPr>
        <w:t>16</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_Toc14146 </w:instrText>
      </w:r>
      <w:r>
        <w:rPr>
          <w:color w:val="auto"/>
        </w:rPr>
        <w:fldChar w:fldCharType="separate"/>
      </w:r>
      <w:r>
        <w:rPr>
          <w:rFonts w:hint="eastAsia"/>
          <w:color w:val="auto"/>
        </w:rPr>
        <w:t>9.4.2 异常行为监测</w:t>
      </w:r>
      <w:r>
        <w:rPr>
          <w:color w:val="auto"/>
        </w:rPr>
        <w:tab/>
      </w:r>
      <w:r>
        <w:rPr>
          <w:color w:val="auto"/>
        </w:rPr>
        <w:fldChar w:fldCharType="begin"/>
      </w:r>
      <w:r>
        <w:rPr>
          <w:color w:val="auto"/>
        </w:rPr>
        <w:instrText xml:space="preserve"> PAGEREF _Toc14146 \h </w:instrText>
      </w:r>
      <w:r>
        <w:rPr>
          <w:color w:val="auto"/>
        </w:rPr>
        <w:fldChar w:fldCharType="separate"/>
      </w:r>
      <w:r>
        <w:rPr>
          <w:color w:val="auto"/>
        </w:rPr>
        <w:t>17</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_Toc7074 </w:instrText>
      </w:r>
      <w:r>
        <w:rPr>
          <w:color w:val="auto"/>
        </w:rPr>
        <w:fldChar w:fldCharType="separate"/>
      </w:r>
      <w:r>
        <w:rPr>
          <w:rFonts w:hint="eastAsia"/>
          <w:color w:val="auto"/>
        </w:rPr>
        <w:t>9.4.3 互联网资产暴露面监测</w:t>
      </w:r>
      <w:r>
        <w:rPr>
          <w:color w:val="auto"/>
        </w:rPr>
        <w:tab/>
      </w:r>
      <w:r>
        <w:rPr>
          <w:color w:val="auto"/>
        </w:rPr>
        <w:fldChar w:fldCharType="begin"/>
      </w:r>
      <w:r>
        <w:rPr>
          <w:color w:val="auto"/>
        </w:rPr>
        <w:instrText xml:space="preserve"> PAGEREF _Toc7074 \h </w:instrText>
      </w:r>
      <w:r>
        <w:rPr>
          <w:color w:val="auto"/>
        </w:rPr>
        <w:fldChar w:fldCharType="separate"/>
      </w:r>
      <w:r>
        <w:rPr>
          <w:color w:val="auto"/>
        </w:rPr>
        <w:t>17</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_Toc24840 </w:instrText>
      </w:r>
      <w:r>
        <w:rPr>
          <w:color w:val="auto"/>
        </w:rPr>
        <w:fldChar w:fldCharType="separate"/>
      </w:r>
      <w:r>
        <w:rPr>
          <w:rFonts w:hint="eastAsia"/>
          <w:color w:val="auto"/>
        </w:rPr>
        <w:t>9.4.4 终端监测</w:t>
      </w:r>
      <w:r>
        <w:rPr>
          <w:color w:val="auto"/>
        </w:rPr>
        <w:tab/>
      </w:r>
      <w:r>
        <w:rPr>
          <w:color w:val="auto"/>
        </w:rPr>
        <w:fldChar w:fldCharType="begin"/>
      </w:r>
      <w:r>
        <w:rPr>
          <w:color w:val="auto"/>
        </w:rPr>
        <w:instrText xml:space="preserve"> PAGEREF _Toc24840 \h </w:instrText>
      </w:r>
      <w:r>
        <w:rPr>
          <w:color w:val="auto"/>
        </w:rPr>
        <w:fldChar w:fldCharType="separate"/>
      </w:r>
      <w:r>
        <w:rPr>
          <w:color w:val="auto"/>
        </w:rPr>
        <w:t>17</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_Toc16116 </w:instrText>
      </w:r>
      <w:r>
        <w:rPr>
          <w:color w:val="auto"/>
        </w:rPr>
        <w:fldChar w:fldCharType="separate"/>
      </w:r>
      <w:r>
        <w:rPr>
          <w:rFonts w:hint="eastAsia"/>
          <w:color w:val="auto"/>
        </w:rPr>
        <w:t>9.4.5 数据监测</w:t>
      </w:r>
      <w:r>
        <w:rPr>
          <w:color w:val="auto"/>
        </w:rPr>
        <w:tab/>
      </w:r>
      <w:r>
        <w:rPr>
          <w:color w:val="auto"/>
        </w:rPr>
        <w:fldChar w:fldCharType="begin"/>
      </w:r>
      <w:r>
        <w:rPr>
          <w:color w:val="auto"/>
        </w:rPr>
        <w:instrText xml:space="preserve"> PAGEREF _Toc16116 \h </w:instrText>
      </w:r>
      <w:r>
        <w:rPr>
          <w:color w:val="auto"/>
        </w:rPr>
        <w:fldChar w:fldCharType="separate"/>
      </w:r>
      <w:r>
        <w:rPr>
          <w:color w:val="auto"/>
        </w:rPr>
        <w:t>18</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_Toc18885 </w:instrText>
      </w:r>
      <w:r>
        <w:rPr>
          <w:color w:val="auto"/>
        </w:rPr>
        <w:fldChar w:fldCharType="separate"/>
      </w:r>
      <w:r>
        <w:rPr>
          <w:rFonts w:hint="eastAsia"/>
          <w:color w:val="auto"/>
        </w:rPr>
        <w:t>9.4.6 DNS监测</w:t>
      </w:r>
      <w:r>
        <w:rPr>
          <w:color w:val="auto"/>
        </w:rPr>
        <w:tab/>
      </w:r>
      <w:r>
        <w:rPr>
          <w:color w:val="auto"/>
        </w:rPr>
        <w:fldChar w:fldCharType="begin"/>
      </w:r>
      <w:r>
        <w:rPr>
          <w:color w:val="auto"/>
        </w:rPr>
        <w:instrText xml:space="preserve"> PAGEREF _Toc18885 \h </w:instrText>
      </w:r>
      <w:r>
        <w:rPr>
          <w:color w:val="auto"/>
        </w:rPr>
        <w:fldChar w:fldCharType="separate"/>
      </w:r>
      <w:r>
        <w:rPr>
          <w:color w:val="auto"/>
        </w:rPr>
        <w:t>18</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_Toc28359 </w:instrText>
      </w:r>
      <w:r>
        <w:rPr>
          <w:color w:val="auto"/>
        </w:rPr>
        <w:fldChar w:fldCharType="separate"/>
      </w:r>
      <w:r>
        <w:rPr>
          <w:rFonts w:hint="eastAsia"/>
          <w:color w:val="auto"/>
        </w:rPr>
        <w:t>9.4.7 实时分析</w:t>
      </w:r>
      <w:r>
        <w:rPr>
          <w:color w:val="auto"/>
        </w:rPr>
        <w:tab/>
      </w:r>
      <w:r>
        <w:rPr>
          <w:color w:val="auto"/>
        </w:rPr>
        <w:fldChar w:fldCharType="begin"/>
      </w:r>
      <w:r>
        <w:rPr>
          <w:color w:val="auto"/>
        </w:rPr>
        <w:instrText xml:space="preserve"> PAGEREF _Toc28359 \h </w:instrText>
      </w:r>
      <w:r>
        <w:rPr>
          <w:color w:val="auto"/>
        </w:rPr>
        <w:fldChar w:fldCharType="separate"/>
      </w:r>
      <w:r>
        <w:rPr>
          <w:color w:val="auto"/>
        </w:rPr>
        <w:t>18</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_Toc21966 </w:instrText>
      </w:r>
      <w:r>
        <w:rPr>
          <w:color w:val="auto"/>
        </w:rPr>
        <w:fldChar w:fldCharType="separate"/>
      </w:r>
      <w:r>
        <w:rPr>
          <w:rFonts w:hint="eastAsia"/>
          <w:color w:val="auto"/>
        </w:rPr>
        <w:t>9.4.8 深度分析</w:t>
      </w:r>
      <w:r>
        <w:rPr>
          <w:color w:val="auto"/>
        </w:rPr>
        <w:tab/>
      </w:r>
      <w:r>
        <w:rPr>
          <w:color w:val="auto"/>
        </w:rPr>
        <w:fldChar w:fldCharType="begin"/>
      </w:r>
      <w:r>
        <w:rPr>
          <w:color w:val="auto"/>
        </w:rPr>
        <w:instrText xml:space="preserve"> PAGEREF _Toc21966 \h </w:instrText>
      </w:r>
      <w:r>
        <w:rPr>
          <w:color w:val="auto"/>
        </w:rPr>
        <w:fldChar w:fldCharType="separate"/>
      </w:r>
      <w:r>
        <w:rPr>
          <w:color w:val="auto"/>
        </w:rPr>
        <w:t>18</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_Toc27462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9.5 </w:t>
      </w:r>
      <w:r>
        <w:rPr>
          <w:rFonts w:hint="eastAsia"/>
          <w:color w:val="auto"/>
        </w:rPr>
        <w:t>响应</w:t>
      </w:r>
      <w:r>
        <w:rPr>
          <w:color w:val="auto"/>
        </w:rPr>
        <w:tab/>
      </w:r>
      <w:r>
        <w:rPr>
          <w:color w:val="auto"/>
        </w:rPr>
        <w:fldChar w:fldCharType="begin"/>
      </w:r>
      <w:r>
        <w:rPr>
          <w:color w:val="auto"/>
        </w:rPr>
        <w:instrText xml:space="preserve"> PAGEREF _Toc27462 \h </w:instrText>
      </w:r>
      <w:r>
        <w:rPr>
          <w:color w:val="auto"/>
        </w:rPr>
        <w:fldChar w:fldCharType="separate"/>
      </w:r>
      <w:r>
        <w:rPr>
          <w:color w:val="auto"/>
        </w:rPr>
        <w:t>19</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_Toc9510 </w:instrText>
      </w:r>
      <w:r>
        <w:rPr>
          <w:color w:val="auto"/>
        </w:rPr>
        <w:fldChar w:fldCharType="separate"/>
      </w:r>
      <w:r>
        <w:rPr>
          <w:rFonts w:hint="eastAsia"/>
          <w:color w:val="auto"/>
        </w:rPr>
        <w:t>9.5.1 应急响应</w:t>
      </w:r>
      <w:r>
        <w:rPr>
          <w:color w:val="auto"/>
        </w:rPr>
        <w:tab/>
      </w:r>
      <w:r>
        <w:rPr>
          <w:color w:val="auto"/>
        </w:rPr>
        <w:fldChar w:fldCharType="begin"/>
      </w:r>
      <w:r>
        <w:rPr>
          <w:color w:val="auto"/>
        </w:rPr>
        <w:instrText xml:space="preserve"> PAGEREF _Toc9510 \h </w:instrText>
      </w:r>
      <w:r>
        <w:rPr>
          <w:color w:val="auto"/>
        </w:rPr>
        <w:fldChar w:fldCharType="separate"/>
      </w:r>
      <w:r>
        <w:rPr>
          <w:color w:val="auto"/>
        </w:rPr>
        <w:t>19</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_Toc15072 </w:instrText>
      </w:r>
      <w:r>
        <w:rPr>
          <w:color w:val="auto"/>
        </w:rPr>
        <w:fldChar w:fldCharType="separate"/>
      </w:r>
      <w:r>
        <w:rPr>
          <w:rFonts w:hint="eastAsia"/>
          <w:color w:val="auto"/>
        </w:rPr>
        <w:t>9.5.2 应急预案建立</w:t>
      </w:r>
      <w:r>
        <w:rPr>
          <w:color w:val="auto"/>
        </w:rPr>
        <w:tab/>
      </w:r>
      <w:r>
        <w:rPr>
          <w:color w:val="auto"/>
        </w:rPr>
        <w:fldChar w:fldCharType="begin"/>
      </w:r>
      <w:r>
        <w:rPr>
          <w:color w:val="auto"/>
        </w:rPr>
        <w:instrText xml:space="preserve"> PAGEREF _Toc15072 \h </w:instrText>
      </w:r>
      <w:r>
        <w:rPr>
          <w:color w:val="auto"/>
        </w:rPr>
        <w:fldChar w:fldCharType="separate"/>
      </w:r>
      <w:r>
        <w:rPr>
          <w:color w:val="auto"/>
        </w:rPr>
        <w:t>19</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_Toc22799 </w:instrText>
      </w:r>
      <w:r>
        <w:rPr>
          <w:color w:val="auto"/>
        </w:rPr>
        <w:fldChar w:fldCharType="separate"/>
      </w:r>
      <w:r>
        <w:rPr>
          <w:rFonts w:hint="eastAsia"/>
          <w:color w:val="auto"/>
        </w:rPr>
        <w:t>9.5.3 应急处置</w:t>
      </w:r>
      <w:r>
        <w:rPr>
          <w:color w:val="auto"/>
        </w:rPr>
        <w:tab/>
      </w:r>
      <w:r>
        <w:rPr>
          <w:color w:val="auto"/>
        </w:rPr>
        <w:fldChar w:fldCharType="begin"/>
      </w:r>
      <w:r>
        <w:rPr>
          <w:color w:val="auto"/>
        </w:rPr>
        <w:instrText xml:space="preserve"> PAGEREF _Toc22799 \h </w:instrText>
      </w:r>
      <w:r>
        <w:rPr>
          <w:color w:val="auto"/>
        </w:rPr>
        <w:fldChar w:fldCharType="separate"/>
      </w:r>
      <w:r>
        <w:rPr>
          <w:color w:val="auto"/>
        </w:rPr>
        <w:t>19</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_Toc9242 </w:instrText>
      </w:r>
      <w:r>
        <w:rPr>
          <w:color w:val="auto"/>
        </w:rPr>
        <w:fldChar w:fldCharType="separate"/>
      </w:r>
      <w:r>
        <w:rPr>
          <w:rFonts w:hint="eastAsia"/>
          <w:color w:val="auto"/>
        </w:rPr>
        <w:t>9.5.4 应急总结</w:t>
      </w:r>
      <w:r>
        <w:rPr>
          <w:color w:val="auto"/>
        </w:rPr>
        <w:tab/>
      </w:r>
      <w:r>
        <w:rPr>
          <w:color w:val="auto"/>
        </w:rPr>
        <w:fldChar w:fldCharType="begin"/>
      </w:r>
      <w:r>
        <w:rPr>
          <w:color w:val="auto"/>
        </w:rPr>
        <w:instrText xml:space="preserve"> PAGEREF _Toc9242 \h </w:instrText>
      </w:r>
      <w:r>
        <w:rPr>
          <w:color w:val="auto"/>
        </w:rPr>
        <w:fldChar w:fldCharType="separate"/>
      </w:r>
      <w:r>
        <w:rPr>
          <w:color w:val="auto"/>
        </w:rPr>
        <w:t>20</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_Toc18208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9.6 </w:t>
      </w:r>
      <w:r>
        <w:rPr>
          <w:rFonts w:hint="eastAsia"/>
          <w:color w:val="auto"/>
        </w:rPr>
        <w:t>外部协同</w:t>
      </w:r>
      <w:r>
        <w:rPr>
          <w:color w:val="auto"/>
        </w:rPr>
        <w:tab/>
      </w:r>
      <w:r>
        <w:rPr>
          <w:color w:val="auto"/>
        </w:rPr>
        <w:fldChar w:fldCharType="begin"/>
      </w:r>
      <w:r>
        <w:rPr>
          <w:color w:val="auto"/>
        </w:rPr>
        <w:instrText xml:space="preserve"> PAGEREF _Toc18208 \h </w:instrText>
      </w:r>
      <w:r>
        <w:rPr>
          <w:color w:val="auto"/>
        </w:rPr>
        <w:fldChar w:fldCharType="separate"/>
      </w:r>
      <w:r>
        <w:rPr>
          <w:color w:val="auto"/>
        </w:rPr>
        <w:t>20</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_Toc13003 </w:instrText>
      </w:r>
      <w:r>
        <w:rPr>
          <w:color w:val="auto"/>
        </w:rPr>
        <w:fldChar w:fldCharType="separate"/>
      </w:r>
      <w:r>
        <w:rPr>
          <w:rFonts w:hint="eastAsia"/>
          <w:color w:val="auto"/>
        </w:rPr>
        <w:t>9.6.1 提升网络安全运维能力</w:t>
      </w:r>
      <w:r>
        <w:rPr>
          <w:color w:val="auto"/>
        </w:rPr>
        <w:tab/>
      </w:r>
      <w:r>
        <w:rPr>
          <w:color w:val="auto"/>
        </w:rPr>
        <w:fldChar w:fldCharType="begin"/>
      </w:r>
      <w:r>
        <w:rPr>
          <w:color w:val="auto"/>
        </w:rPr>
        <w:instrText xml:space="preserve"> PAGEREF _Toc13003 \h </w:instrText>
      </w:r>
      <w:r>
        <w:rPr>
          <w:color w:val="auto"/>
        </w:rPr>
        <w:fldChar w:fldCharType="separate"/>
      </w:r>
      <w:r>
        <w:rPr>
          <w:color w:val="auto"/>
        </w:rPr>
        <w:t>20</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_Toc3590 </w:instrText>
      </w:r>
      <w:r>
        <w:rPr>
          <w:color w:val="auto"/>
        </w:rPr>
        <w:fldChar w:fldCharType="separate"/>
      </w:r>
      <w:r>
        <w:rPr>
          <w:rFonts w:hint="eastAsia"/>
          <w:color w:val="auto"/>
        </w:rPr>
        <w:t>9.6.2 供应链安全</w:t>
      </w:r>
      <w:r>
        <w:rPr>
          <w:color w:val="auto"/>
        </w:rPr>
        <w:tab/>
      </w:r>
      <w:r>
        <w:rPr>
          <w:color w:val="auto"/>
        </w:rPr>
        <w:fldChar w:fldCharType="begin"/>
      </w:r>
      <w:r>
        <w:rPr>
          <w:color w:val="auto"/>
        </w:rPr>
        <w:instrText xml:space="preserve"> PAGEREF _Toc3590 \h </w:instrText>
      </w:r>
      <w:r>
        <w:rPr>
          <w:color w:val="auto"/>
        </w:rPr>
        <w:fldChar w:fldCharType="separate"/>
      </w:r>
      <w:r>
        <w:rPr>
          <w:color w:val="auto"/>
        </w:rPr>
        <w:t>20</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_Toc3156 </w:instrText>
      </w:r>
      <w:r>
        <w:rPr>
          <w:color w:val="auto"/>
        </w:rPr>
        <w:fldChar w:fldCharType="separate"/>
      </w:r>
      <w:r>
        <w:rPr>
          <w:rFonts w:hint="eastAsia"/>
          <w:color w:val="auto"/>
        </w:rPr>
        <w:t>9.6.3 信息协同共享</w:t>
      </w:r>
      <w:r>
        <w:rPr>
          <w:color w:val="auto"/>
        </w:rPr>
        <w:tab/>
      </w:r>
      <w:r>
        <w:rPr>
          <w:color w:val="auto"/>
        </w:rPr>
        <w:fldChar w:fldCharType="begin"/>
      </w:r>
      <w:r>
        <w:rPr>
          <w:color w:val="auto"/>
        </w:rPr>
        <w:instrText xml:space="preserve"> PAGEREF _Toc3156 \h </w:instrText>
      </w:r>
      <w:r>
        <w:rPr>
          <w:color w:val="auto"/>
        </w:rPr>
        <w:fldChar w:fldCharType="separate"/>
      </w:r>
      <w:r>
        <w:rPr>
          <w:color w:val="auto"/>
        </w:rPr>
        <w:t>21</w:t>
      </w:r>
      <w:r>
        <w:rPr>
          <w:color w:val="auto"/>
        </w:rPr>
        <w:fldChar w:fldCharType="end"/>
      </w:r>
      <w:r>
        <w:rPr>
          <w:color w:val="auto"/>
        </w:rPr>
        <w:fldChar w:fldCharType="end"/>
      </w:r>
    </w:p>
    <w:p>
      <w:pPr>
        <w:pStyle w:val="19"/>
        <w:tabs>
          <w:tab w:val="right" w:leader="dot" w:pos="9354"/>
        </w:tabs>
        <w:rPr>
          <w:color w:val="auto"/>
        </w:rPr>
      </w:pPr>
      <w:r>
        <w:rPr>
          <w:color w:val="auto"/>
        </w:rPr>
        <w:fldChar w:fldCharType="begin"/>
      </w:r>
      <w:r>
        <w:rPr>
          <w:color w:val="auto"/>
        </w:rPr>
        <w:instrText xml:space="preserve"> HYPERLINK \l _Toc24924 </w:instrText>
      </w:r>
      <w:r>
        <w:rPr>
          <w:color w:val="auto"/>
        </w:rPr>
        <w:fldChar w:fldCharType="separate"/>
      </w:r>
      <w:r>
        <w:rPr>
          <w:rFonts w:hint="eastAsia" w:ascii="黑体" w:eastAsia="黑体"/>
          <w:i w:val="0"/>
          <w:color w:val="auto"/>
        </w:rPr>
        <w:t xml:space="preserve">10 </w:t>
      </w:r>
      <w:r>
        <w:rPr>
          <w:rFonts w:hint="eastAsia"/>
          <w:color w:val="auto"/>
        </w:rPr>
        <w:t>网络安全运维服务效果评估</w:t>
      </w:r>
      <w:r>
        <w:rPr>
          <w:color w:val="auto"/>
        </w:rPr>
        <w:tab/>
      </w:r>
      <w:r>
        <w:rPr>
          <w:color w:val="auto"/>
        </w:rPr>
        <w:fldChar w:fldCharType="begin"/>
      </w:r>
      <w:r>
        <w:rPr>
          <w:color w:val="auto"/>
        </w:rPr>
        <w:instrText xml:space="preserve"> PAGEREF _Toc24924 \h </w:instrText>
      </w:r>
      <w:r>
        <w:rPr>
          <w:color w:val="auto"/>
        </w:rPr>
        <w:fldChar w:fldCharType="separate"/>
      </w:r>
      <w:r>
        <w:rPr>
          <w:color w:val="auto"/>
        </w:rPr>
        <w:t>21</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_Toc12955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10.1 </w:t>
      </w:r>
      <w:r>
        <w:rPr>
          <w:rFonts w:hint="eastAsia" w:ascii="宋体"/>
          <w:color w:val="auto"/>
          <w:szCs w:val="21"/>
          <w:lang w:bidi="ar"/>
        </w:rPr>
        <w:t>评估模型</w:t>
      </w:r>
      <w:r>
        <w:rPr>
          <w:color w:val="auto"/>
        </w:rPr>
        <w:tab/>
      </w:r>
      <w:r>
        <w:rPr>
          <w:color w:val="auto"/>
        </w:rPr>
        <w:fldChar w:fldCharType="begin"/>
      </w:r>
      <w:r>
        <w:rPr>
          <w:color w:val="auto"/>
        </w:rPr>
        <w:instrText xml:space="preserve"> PAGEREF _Toc12955 \h </w:instrText>
      </w:r>
      <w:r>
        <w:rPr>
          <w:color w:val="auto"/>
        </w:rPr>
        <w:fldChar w:fldCharType="separate"/>
      </w:r>
      <w:r>
        <w:rPr>
          <w:color w:val="auto"/>
        </w:rPr>
        <w:t>21</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_Toc19779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szCs w:val="21"/>
          <w:vertAlign w:val="baseline"/>
          <w:lang w:bidi="ar"/>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10.2 </w:t>
      </w:r>
      <w:r>
        <w:rPr>
          <w:rFonts w:hint="eastAsia" w:ascii="宋体"/>
          <w:color w:val="auto"/>
          <w:szCs w:val="21"/>
          <w:lang w:bidi="ar"/>
        </w:rPr>
        <w:t>评估指标</w:t>
      </w:r>
      <w:r>
        <w:rPr>
          <w:color w:val="auto"/>
        </w:rPr>
        <w:tab/>
      </w:r>
      <w:r>
        <w:rPr>
          <w:color w:val="auto"/>
        </w:rPr>
        <w:fldChar w:fldCharType="begin"/>
      </w:r>
      <w:r>
        <w:rPr>
          <w:color w:val="auto"/>
        </w:rPr>
        <w:instrText xml:space="preserve"> PAGEREF _Toc19779 \h </w:instrText>
      </w:r>
      <w:r>
        <w:rPr>
          <w:color w:val="auto"/>
        </w:rPr>
        <w:fldChar w:fldCharType="separate"/>
      </w:r>
      <w:r>
        <w:rPr>
          <w:color w:val="auto"/>
        </w:rPr>
        <w:t>22</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_Toc5071 </w:instrText>
      </w:r>
      <w:r>
        <w:rPr>
          <w:color w:val="auto"/>
        </w:rPr>
        <w:fldChar w:fldCharType="separate"/>
      </w:r>
      <w:r>
        <w:rPr>
          <w:color w:val="auto"/>
        </w:rPr>
        <w:t>10</w:t>
      </w:r>
      <w:r>
        <w:rPr>
          <w:rFonts w:ascii="宋体" w:hAnsi="宋体"/>
          <w:color w:val="auto"/>
        </w:rPr>
        <w:t xml:space="preserve">.2.1 </w:t>
      </w:r>
      <w:r>
        <w:rPr>
          <w:rFonts w:hint="eastAsia" w:ascii="宋体" w:hAnsi="宋体"/>
          <w:color w:val="auto"/>
        </w:rPr>
        <w:t>安全运维的能力评估指标</w:t>
      </w:r>
      <w:r>
        <w:rPr>
          <w:color w:val="auto"/>
        </w:rPr>
        <w:tab/>
      </w:r>
      <w:r>
        <w:rPr>
          <w:color w:val="auto"/>
        </w:rPr>
        <w:fldChar w:fldCharType="begin"/>
      </w:r>
      <w:r>
        <w:rPr>
          <w:color w:val="auto"/>
        </w:rPr>
        <w:instrText xml:space="preserve"> PAGEREF _Toc5071 \h </w:instrText>
      </w:r>
      <w:r>
        <w:rPr>
          <w:color w:val="auto"/>
        </w:rPr>
        <w:fldChar w:fldCharType="separate"/>
      </w:r>
      <w:r>
        <w:rPr>
          <w:color w:val="auto"/>
        </w:rPr>
        <w:t>22</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_Toc30613 </w:instrText>
      </w:r>
      <w:r>
        <w:rPr>
          <w:color w:val="auto"/>
        </w:rPr>
        <w:fldChar w:fldCharType="separate"/>
      </w:r>
      <w:r>
        <w:rPr>
          <w:rFonts w:hint="eastAsia" w:ascii="宋体" w:hAnsi="宋体"/>
          <w:color w:val="auto"/>
        </w:rPr>
        <w:t>1</w:t>
      </w:r>
      <w:r>
        <w:rPr>
          <w:rFonts w:ascii="宋体" w:hAnsi="宋体"/>
          <w:color w:val="auto"/>
        </w:rPr>
        <w:t xml:space="preserve">0.2.2 </w:t>
      </w:r>
      <w:r>
        <w:rPr>
          <w:rFonts w:hint="eastAsia" w:ascii="宋体" w:hAnsi="宋体"/>
          <w:color w:val="auto"/>
        </w:rPr>
        <w:t>安全运维关键要素评估指标</w:t>
      </w:r>
      <w:r>
        <w:rPr>
          <w:color w:val="auto"/>
        </w:rPr>
        <w:tab/>
      </w:r>
      <w:r>
        <w:rPr>
          <w:color w:val="auto"/>
        </w:rPr>
        <w:fldChar w:fldCharType="begin"/>
      </w:r>
      <w:r>
        <w:rPr>
          <w:color w:val="auto"/>
        </w:rPr>
        <w:instrText xml:space="preserve"> PAGEREF _Toc30613 \h </w:instrText>
      </w:r>
      <w:r>
        <w:rPr>
          <w:color w:val="auto"/>
        </w:rPr>
        <w:fldChar w:fldCharType="separate"/>
      </w:r>
      <w:r>
        <w:rPr>
          <w:color w:val="auto"/>
        </w:rPr>
        <w:t>22</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_Toc30004 </w:instrText>
      </w:r>
      <w:r>
        <w:rPr>
          <w:color w:val="auto"/>
        </w:rPr>
        <w:fldChar w:fldCharType="separate"/>
      </w:r>
      <w:r>
        <w:rPr>
          <w:rFonts w:hint="eastAsia"/>
          <w:color w:val="auto"/>
        </w:rPr>
        <w:t>1</w:t>
      </w:r>
      <w:r>
        <w:rPr>
          <w:color w:val="auto"/>
        </w:rPr>
        <w:t xml:space="preserve">0.2.3 </w:t>
      </w:r>
      <w:r>
        <w:rPr>
          <w:rFonts w:hint="eastAsia"/>
          <w:color w:val="auto"/>
        </w:rPr>
        <w:t>网络安全运维建设与执行过程评估指标</w:t>
      </w:r>
      <w:r>
        <w:rPr>
          <w:color w:val="auto"/>
        </w:rPr>
        <w:tab/>
      </w:r>
      <w:r>
        <w:rPr>
          <w:color w:val="auto"/>
        </w:rPr>
        <w:fldChar w:fldCharType="begin"/>
      </w:r>
      <w:r>
        <w:rPr>
          <w:color w:val="auto"/>
        </w:rPr>
        <w:instrText xml:space="preserve"> PAGEREF _Toc30004 \h </w:instrText>
      </w:r>
      <w:r>
        <w:rPr>
          <w:color w:val="auto"/>
        </w:rPr>
        <w:fldChar w:fldCharType="separate"/>
      </w:r>
      <w:r>
        <w:rPr>
          <w:color w:val="auto"/>
        </w:rPr>
        <w:t>23</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_Toc21491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szCs w:val="21"/>
          <w:vertAlign w:val="baseline"/>
          <w:lang w:bidi="ar"/>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10.3 </w:t>
      </w:r>
      <w:r>
        <w:rPr>
          <w:rFonts w:hint="eastAsia" w:ascii="宋体"/>
          <w:color w:val="auto"/>
          <w:szCs w:val="21"/>
          <w:lang w:bidi="ar"/>
        </w:rPr>
        <w:t>评估要求</w:t>
      </w:r>
      <w:r>
        <w:rPr>
          <w:color w:val="auto"/>
        </w:rPr>
        <w:tab/>
      </w:r>
      <w:r>
        <w:rPr>
          <w:color w:val="auto"/>
        </w:rPr>
        <w:fldChar w:fldCharType="begin"/>
      </w:r>
      <w:r>
        <w:rPr>
          <w:color w:val="auto"/>
        </w:rPr>
        <w:instrText xml:space="preserve"> PAGEREF _Toc21491 \h </w:instrText>
      </w:r>
      <w:r>
        <w:rPr>
          <w:color w:val="auto"/>
        </w:rPr>
        <w:fldChar w:fldCharType="separate"/>
      </w:r>
      <w:r>
        <w:rPr>
          <w:color w:val="auto"/>
        </w:rPr>
        <w:t>23</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_Toc31126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szCs w:val="21"/>
          <w:vertAlign w:val="baseline"/>
          <w:lang w:bidi="ar"/>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10.4 </w:t>
      </w:r>
      <w:r>
        <w:rPr>
          <w:rFonts w:hint="eastAsia" w:ascii="宋体"/>
          <w:color w:val="auto"/>
          <w:szCs w:val="21"/>
          <w:lang w:bidi="ar"/>
        </w:rPr>
        <w:t>评估方法</w:t>
      </w:r>
      <w:r>
        <w:rPr>
          <w:color w:val="auto"/>
        </w:rPr>
        <w:tab/>
      </w:r>
      <w:r>
        <w:rPr>
          <w:color w:val="auto"/>
        </w:rPr>
        <w:fldChar w:fldCharType="begin"/>
      </w:r>
      <w:r>
        <w:rPr>
          <w:color w:val="auto"/>
        </w:rPr>
        <w:instrText xml:space="preserve"> PAGEREF _Toc31126 \h </w:instrText>
      </w:r>
      <w:r>
        <w:rPr>
          <w:color w:val="auto"/>
        </w:rPr>
        <w:fldChar w:fldCharType="separate"/>
      </w:r>
      <w:r>
        <w:rPr>
          <w:color w:val="auto"/>
        </w:rPr>
        <w:t>23</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_Toc10490 </w:instrText>
      </w:r>
      <w:r>
        <w:rPr>
          <w:color w:val="auto"/>
        </w:rPr>
        <w:fldChar w:fldCharType="separate"/>
      </w:r>
      <w:r>
        <w:rPr>
          <w:rFonts w:hint="eastAsia"/>
          <w:color w:val="auto"/>
        </w:rPr>
        <w:t>10.</w:t>
      </w:r>
      <w:r>
        <w:rPr>
          <w:color w:val="auto"/>
        </w:rPr>
        <w:t>4</w:t>
      </w:r>
      <w:r>
        <w:rPr>
          <w:rFonts w:hint="eastAsia"/>
          <w:color w:val="auto"/>
        </w:rPr>
        <w:t>.</w:t>
      </w:r>
      <w:r>
        <w:rPr>
          <w:color w:val="auto"/>
        </w:rPr>
        <w:t>1</w:t>
      </w:r>
      <w:r>
        <w:rPr>
          <w:rFonts w:hint="eastAsia"/>
          <w:color w:val="auto"/>
        </w:rPr>
        <w:t xml:space="preserve"> 方法选择</w:t>
      </w:r>
      <w:r>
        <w:rPr>
          <w:color w:val="auto"/>
        </w:rPr>
        <w:tab/>
      </w:r>
      <w:r>
        <w:rPr>
          <w:color w:val="auto"/>
        </w:rPr>
        <w:fldChar w:fldCharType="begin"/>
      </w:r>
      <w:r>
        <w:rPr>
          <w:color w:val="auto"/>
        </w:rPr>
        <w:instrText xml:space="preserve"> PAGEREF _Toc10490 \h </w:instrText>
      </w:r>
      <w:r>
        <w:rPr>
          <w:color w:val="auto"/>
        </w:rPr>
        <w:fldChar w:fldCharType="separate"/>
      </w:r>
      <w:r>
        <w:rPr>
          <w:color w:val="auto"/>
        </w:rPr>
        <w:t>23</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_Toc18453 </w:instrText>
      </w:r>
      <w:r>
        <w:rPr>
          <w:color w:val="auto"/>
        </w:rPr>
        <w:fldChar w:fldCharType="separate"/>
      </w:r>
      <w:r>
        <w:rPr>
          <w:rFonts w:hint="eastAsia"/>
          <w:color w:val="auto"/>
        </w:rPr>
        <w:t>10.5.3 成熟度评估</w:t>
      </w:r>
      <w:r>
        <w:rPr>
          <w:color w:val="auto"/>
        </w:rPr>
        <w:tab/>
      </w:r>
      <w:r>
        <w:rPr>
          <w:color w:val="auto"/>
        </w:rPr>
        <w:fldChar w:fldCharType="begin"/>
      </w:r>
      <w:r>
        <w:rPr>
          <w:color w:val="auto"/>
        </w:rPr>
        <w:instrText xml:space="preserve"> PAGEREF _Toc18453 \h </w:instrText>
      </w:r>
      <w:r>
        <w:rPr>
          <w:color w:val="auto"/>
        </w:rPr>
        <w:fldChar w:fldCharType="separate"/>
      </w:r>
      <w:r>
        <w:rPr>
          <w:color w:val="auto"/>
        </w:rPr>
        <w:t>24</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_Toc30817 </w:instrText>
      </w:r>
      <w:r>
        <w:rPr>
          <w:color w:val="auto"/>
        </w:rPr>
        <w:fldChar w:fldCharType="separate"/>
      </w:r>
      <w:r>
        <w:rPr>
          <w:rFonts w:hint="eastAsia"/>
          <w:color w:val="auto"/>
        </w:rPr>
        <w:t>10.5.4 效果评分</w:t>
      </w:r>
      <w:r>
        <w:rPr>
          <w:color w:val="auto"/>
        </w:rPr>
        <w:tab/>
      </w:r>
      <w:r>
        <w:rPr>
          <w:color w:val="auto"/>
        </w:rPr>
        <w:fldChar w:fldCharType="begin"/>
      </w:r>
      <w:r>
        <w:rPr>
          <w:color w:val="auto"/>
        </w:rPr>
        <w:instrText xml:space="preserve"> PAGEREF _Toc30817 \h </w:instrText>
      </w:r>
      <w:r>
        <w:rPr>
          <w:color w:val="auto"/>
        </w:rPr>
        <w:fldChar w:fldCharType="separate"/>
      </w:r>
      <w:r>
        <w:rPr>
          <w:color w:val="auto"/>
        </w:rPr>
        <w:t>25</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_Toc15959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szCs w:val="21"/>
          <w:vertAlign w:val="baseline"/>
          <w:lang w:bidi="ar"/>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10.5 </w:t>
      </w:r>
      <w:r>
        <w:rPr>
          <w:rFonts w:hint="eastAsia" w:ascii="宋体"/>
          <w:color w:val="auto"/>
          <w:szCs w:val="21"/>
          <w:lang w:bidi="ar"/>
        </w:rPr>
        <w:t>安全运维效果级别</w:t>
      </w:r>
      <w:r>
        <w:rPr>
          <w:color w:val="auto"/>
        </w:rPr>
        <w:tab/>
      </w:r>
      <w:r>
        <w:rPr>
          <w:color w:val="auto"/>
        </w:rPr>
        <w:fldChar w:fldCharType="begin"/>
      </w:r>
      <w:r>
        <w:rPr>
          <w:color w:val="auto"/>
        </w:rPr>
        <w:instrText xml:space="preserve"> PAGEREF _Toc15959 \h </w:instrText>
      </w:r>
      <w:r>
        <w:rPr>
          <w:color w:val="auto"/>
        </w:rPr>
        <w:fldChar w:fldCharType="separate"/>
      </w:r>
      <w:r>
        <w:rPr>
          <w:color w:val="auto"/>
        </w:rPr>
        <w:t>25</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_Toc10452 </w:instrText>
      </w:r>
      <w:r>
        <w:rPr>
          <w:color w:val="auto"/>
        </w:rPr>
        <w:fldChar w:fldCharType="separate"/>
      </w:r>
      <w:r>
        <w:rPr>
          <w:rFonts w:hint="eastAsia" w:ascii="黑体" w:hAnsi="Times New Roman" w:eastAsia="黑体" w:cs="Times New Roman"/>
          <w:bCs w:val="0"/>
          <w:i w:val="0"/>
          <w:iCs w:val="0"/>
          <w:caps w:val="0"/>
          <w:smallCaps w:val="0"/>
          <w:strike w:val="0"/>
          <w:dstrike w:val="0"/>
          <w:vanish w:val="0"/>
          <w:color w:val="auto"/>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10.6 </w:t>
      </w:r>
      <w:r>
        <w:rPr>
          <w:rFonts w:hint="eastAsia" w:ascii="宋体" w:hAnsi="宋体" w:cs="宋体"/>
          <w:color w:val="auto"/>
        </w:rPr>
        <w:t>持续改进</w:t>
      </w:r>
      <w:r>
        <w:rPr>
          <w:color w:val="auto"/>
        </w:rPr>
        <w:tab/>
      </w:r>
      <w:r>
        <w:rPr>
          <w:color w:val="auto"/>
        </w:rPr>
        <w:fldChar w:fldCharType="begin"/>
      </w:r>
      <w:r>
        <w:rPr>
          <w:color w:val="auto"/>
        </w:rPr>
        <w:instrText xml:space="preserve"> PAGEREF _Toc10452 \h </w:instrText>
      </w:r>
      <w:r>
        <w:rPr>
          <w:color w:val="auto"/>
        </w:rPr>
        <w:fldChar w:fldCharType="separate"/>
      </w:r>
      <w:r>
        <w:rPr>
          <w:color w:val="auto"/>
        </w:rPr>
        <w:t>26</w:t>
      </w:r>
      <w:r>
        <w:rPr>
          <w:color w:val="auto"/>
        </w:rPr>
        <w:fldChar w:fldCharType="end"/>
      </w:r>
      <w:r>
        <w:rPr>
          <w:color w:val="auto"/>
        </w:rPr>
        <w:fldChar w:fldCharType="end"/>
      </w:r>
    </w:p>
    <w:p>
      <w:pPr>
        <w:pStyle w:val="19"/>
        <w:tabs>
          <w:tab w:val="right" w:leader="dot" w:pos="9354"/>
        </w:tabs>
        <w:rPr>
          <w:color w:val="auto"/>
        </w:rPr>
      </w:pPr>
      <w:r>
        <w:rPr>
          <w:color w:val="auto"/>
        </w:rPr>
        <w:fldChar w:fldCharType="begin"/>
      </w:r>
      <w:r>
        <w:rPr>
          <w:color w:val="auto"/>
        </w:rPr>
        <w:instrText xml:space="preserve"> HYPERLINK \l _Toc12660 </w:instrText>
      </w:r>
      <w:r>
        <w:rPr>
          <w:color w:val="auto"/>
        </w:rPr>
        <w:fldChar w:fldCharType="separate"/>
      </w:r>
      <w:r>
        <w:rPr>
          <w:rFonts w:hint="eastAsia"/>
          <w:color w:val="auto"/>
          <w:spacing w:val="100"/>
          <w:lang w:bidi="ar"/>
        </w:rPr>
        <w:t xml:space="preserve">附录A </w:t>
      </w:r>
      <w:r>
        <w:rPr>
          <w:color w:val="auto"/>
        </w:rPr>
        <w:tab/>
      </w:r>
      <w:r>
        <w:rPr>
          <w:color w:val="auto"/>
        </w:rPr>
        <w:fldChar w:fldCharType="begin"/>
      </w:r>
      <w:r>
        <w:rPr>
          <w:color w:val="auto"/>
        </w:rPr>
        <w:instrText xml:space="preserve"> PAGEREF _Toc12660 \h </w:instrText>
      </w:r>
      <w:r>
        <w:rPr>
          <w:color w:val="auto"/>
        </w:rPr>
        <w:fldChar w:fldCharType="separate"/>
      </w:r>
      <w:r>
        <w:rPr>
          <w:color w:val="auto"/>
        </w:rPr>
        <w:t>27</w:t>
      </w:r>
      <w:r>
        <w:rPr>
          <w:color w:val="auto"/>
        </w:rPr>
        <w:fldChar w:fldCharType="end"/>
      </w:r>
      <w:r>
        <w:rPr>
          <w:color w:val="auto"/>
        </w:rPr>
        <w:fldChar w:fldCharType="end"/>
      </w:r>
    </w:p>
    <w:p>
      <w:pPr>
        <w:pStyle w:val="19"/>
        <w:tabs>
          <w:tab w:val="right" w:leader="dot" w:pos="9354"/>
        </w:tabs>
        <w:rPr>
          <w:color w:val="auto"/>
        </w:rPr>
      </w:pPr>
      <w:r>
        <w:rPr>
          <w:color w:val="auto"/>
        </w:rPr>
        <w:fldChar w:fldCharType="begin"/>
      </w:r>
      <w:r>
        <w:rPr>
          <w:color w:val="auto"/>
        </w:rPr>
        <w:instrText xml:space="preserve"> HYPERLINK \l _Toc1981 </w:instrText>
      </w:r>
      <w:r>
        <w:rPr>
          <w:color w:val="auto"/>
        </w:rPr>
        <w:fldChar w:fldCharType="separate"/>
      </w:r>
      <w:r>
        <w:rPr>
          <w:rFonts w:hint="eastAsia"/>
          <w:color w:val="auto"/>
          <w:lang w:bidi="ar"/>
        </w:rPr>
        <w:t>（资料性）</w:t>
      </w:r>
      <w:r>
        <w:rPr>
          <w:color w:val="auto"/>
          <w:lang w:bidi="ar"/>
        </w:rPr>
        <w:t xml:space="preserve"> </w:t>
      </w:r>
      <w:r>
        <w:rPr>
          <w:rFonts w:hint="eastAsia"/>
          <w:color w:val="auto"/>
          <w:lang w:bidi="ar"/>
        </w:rPr>
        <w:t>网络安全运维中心建设</w:t>
      </w:r>
      <w:r>
        <w:rPr>
          <w:color w:val="auto"/>
        </w:rPr>
        <w:tab/>
      </w:r>
      <w:r>
        <w:rPr>
          <w:color w:val="auto"/>
        </w:rPr>
        <w:fldChar w:fldCharType="begin"/>
      </w:r>
      <w:r>
        <w:rPr>
          <w:color w:val="auto"/>
        </w:rPr>
        <w:instrText xml:space="preserve"> PAGEREF _Toc1981 \h </w:instrText>
      </w:r>
      <w:r>
        <w:rPr>
          <w:color w:val="auto"/>
        </w:rPr>
        <w:fldChar w:fldCharType="separate"/>
      </w:r>
      <w:r>
        <w:rPr>
          <w:color w:val="auto"/>
        </w:rPr>
        <w:t>27</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_Toc6932 </w:instrText>
      </w:r>
      <w:r>
        <w:rPr>
          <w:color w:val="auto"/>
        </w:rPr>
        <w:fldChar w:fldCharType="separate"/>
      </w:r>
      <w:r>
        <w:rPr>
          <w:rFonts w:hint="eastAsia" w:hAnsi="黑体" w:cs="黑体"/>
          <w:color w:val="auto"/>
          <w:szCs w:val="21"/>
          <w:lang w:bidi="ar"/>
        </w:rPr>
        <w:t>A.1 建设原则</w:t>
      </w:r>
      <w:r>
        <w:rPr>
          <w:color w:val="auto"/>
        </w:rPr>
        <w:tab/>
      </w:r>
      <w:r>
        <w:rPr>
          <w:color w:val="auto"/>
        </w:rPr>
        <w:fldChar w:fldCharType="begin"/>
      </w:r>
      <w:r>
        <w:rPr>
          <w:color w:val="auto"/>
        </w:rPr>
        <w:instrText xml:space="preserve"> PAGEREF _Toc6932 \h </w:instrText>
      </w:r>
      <w:r>
        <w:rPr>
          <w:color w:val="auto"/>
        </w:rPr>
        <w:fldChar w:fldCharType="separate"/>
      </w:r>
      <w:r>
        <w:rPr>
          <w:color w:val="auto"/>
        </w:rPr>
        <w:t>27</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_Toc10856 </w:instrText>
      </w:r>
      <w:r>
        <w:rPr>
          <w:color w:val="auto"/>
        </w:rPr>
        <w:fldChar w:fldCharType="separate"/>
      </w:r>
      <w:r>
        <w:rPr>
          <w:rFonts w:hint="eastAsia" w:hAnsi="黑体" w:cs="黑体"/>
          <w:color w:val="auto"/>
          <w:szCs w:val="21"/>
          <w:lang w:bidi="ar"/>
        </w:rPr>
        <w:t>A.2 建设模式</w:t>
      </w:r>
      <w:r>
        <w:rPr>
          <w:color w:val="auto"/>
        </w:rPr>
        <w:tab/>
      </w:r>
      <w:r>
        <w:rPr>
          <w:color w:val="auto"/>
        </w:rPr>
        <w:fldChar w:fldCharType="begin"/>
      </w:r>
      <w:r>
        <w:rPr>
          <w:color w:val="auto"/>
        </w:rPr>
        <w:instrText xml:space="preserve"> PAGEREF _Toc10856 \h </w:instrText>
      </w:r>
      <w:r>
        <w:rPr>
          <w:color w:val="auto"/>
        </w:rPr>
        <w:fldChar w:fldCharType="separate"/>
      </w:r>
      <w:r>
        <w:rPr>
          <w:color w:val="auto"/>
        </w:rPr>
        <w:t>27</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_Toc15504 </w:instrText>
      </w:r>
      <w:r>
        <w:rPr>
          <w:color w:val="auto"/>
        </w:rPr>
        <w:fldChar w:fldCharType="separate"/>
      </w:r>
      <w:r>
        <w:rPr>
          <w:rFonts w:hint="eastAsia"/>
          <w:color w:val="auto"/>
        </w:rPr>
        <w:t>A.2.1 总则</w:t>
      </w:r>
      <w:r>
        <w:rPr>
          <w:color w:val="auto"/>
        </w:rPr>
        <w:tab/>
      </w:r>
      <w:r>
        <w:rPr>
          <w:color w:val="auto"/>
        </w:rPr>
        <w:fldChar w:fldCharType="begin"/>
      </w:r>
      <w:r>
        <w:rPr>
          <w:color w:val="auto"/>
        </w:rPr>
        <w:instrText xml:space="preserve"> PAGEREF _Toc15504 \h </w:instrText>
      </w:r>
      <w:r>
        <w:rPr>
          <w:color w:val="auto"/>
        </w:rPr>
        <w:fldChar w:fldCharType="separate"/>
      </w:r>
      <w:r>
        <w:rPr>
          <w:color w:val="auto"/>
        </w:rPr>
        <w:t>27</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_Toc12573 </w:instrText>
      </w:r>
      <w:r>
        <w:rPr>
          <w:color w:val="auto"/>
        </w:rPr>
        <w:fldChar w:fldCharType="separate"/>
      </w:r>
      <w:r>
        <w:rPr>
          <w:rFonts w:hint="eastAsia"/>
          <w:color w:val="auto"/>
        </w:rPr>
        <w:t>A.2.2 全自建网络安全运维</w:t>
      </w:r>
      <w:r>
        <w:rPr>
          <w:color w:val="auto"/>
        </w:rPr>
        <w:tab/>
      </w:r>
      <w:r>
        <w:rPr>
          <w:color w:val="auto"/>
        </w:rPr>
        <w:fldChar w:fldCharType="begin"/>
      </w:r>
      <w:r>
        <w:rPr>
          <w:color w:val="auto"/>
        </w:rPr>
        <w:instrText xml:space="preserve"> PAGEREF _Toc12573 \h </w:instrText>
      </w:r>
      <w:r>
        <w:rPr>
          <w:color w:val="auto"/>
        </w:rPr>
        <w:fldChar w:fldCharType="separate"/>
      </w:r>
      <w:r>
        <w:rPr>
          <w:color w:val="auto"/>
        </w:rPr>
        <w:t>27</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_Toc20508 </w:instrText>
      </w:r>
      <w:r>
        <w:rPr>
          <w:color w:val="auto"/>
        </w:rPr>
        <w:fldChar w:fldCharType="separate"/>
      </w:r>
      <w:r>
        <w:rPr>
          <w:rFonts w:hint="eastAsia"/>
          <w:color w:val="auto"/>
        </w:rPr>
        <w:t>A.2.2.1 岗位要求</w:t>
      </w:r>
      <w:r>
        <w:rPr>
          <w:color w:val="auto"/>
        </w:rPr>
        <w:tab/>
      </w:r>
      <w:r>
        <w:rPr>
          <w:color w:val="auto"/>
        </w:rPr>
        <w:fldChar w:fldCharType="begin"/>
      </w:r>
      <w:r>
        <w:rPr>
          <w:color w:val="auto"/>
        </w:rPr>
        <w:instrText xml:space="preserve"> PAGEREF _Toc20508 \h </w:instrText>
      </w:r>
      <w:r>
        <w:rPr>
          <w:color w:val="auto"/>
        </w:rPr>
        <w:fldChar w:fldCharType="separate"/>
      </w:r>
      <w:r>
        <w:rPr>
          <w:color w:val="auto"/>
        </w:rPr>
        <w:t>27</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_Toc17439 </w:instrText>
      </w:r>
      <w:r>
        <w:rPr>
          <w:color w:val="auto"/>
        </w:rPr>
        <w:fldChar w:fldCharType="separate"/>
      </w:r>
      <w:r>
        <w:rPr>
          <w:rFonts w:hint="eastAsia"/>
          <w:color w:val="auto"/>
        </w:rPr>
        <w:t>A.2.2.1.1 概述</w:t>
      </w:r>
      <w:r>
        <w:rPr>
          <w:color w:val="auto"/>
        </w:rPr>
        <w:tab/>
      </w:r>
      <w:r>
        <w:rPr>
          <w:color w:val="auto"/>
        </w:rPr>
        <w:fldChar w:fldCharType="begin"/>
      </w:r>
      <w:r>
        <w:rPr>
          <w:color w:val="auto"/>
        </w:rPr>
        <w:instrText xml:space="preserve"> PAGEREF _Toc17439 \h </w:instrText>
      </w:r>
      <w:r>
        <w:rPr>
          <w:color w:val="auto"/>
        </w:rPr>
        <w:fldChar w:fldCharType="separate"/>
      </w:r>
      <w:r>
        <w:rPr>
          <w:color w:val="auto"/>
        </w:rPr>
        <w:t>27</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_Toc24643 </w:instrText>
      </w:r>
      <w:r>
        <w:rPr>
          <w:color w:val="auto"/>
        </w:rPr>
        <w:fldChar w:fldCharType="separate"/>
      </w:r>
      <w:r>
        <w:rPr>
          <w:rFonts w:hint="eastAsia"/>
          <w:color w:val="auto"/>
        </w:rPr>
        <w:t>A.2.2.1.2 管理类</w:t>
      </w:r>
      <w:r>
        <w:rPr>
          <w:color w:val="auto"/>
        </w:rPr>
        <w:tab/>
      </w:r>
      <w:r>
        <w:rPr>
          <w:color w:val="auto"/>
        </w:rPr>
        <w:fldChar w:fldCharType="begin"/>
      </w:r>
      <w:r>
        <w:rPr>
          <w:color w:val="auto"/>
        </w:rPr>
        <w:instrText xml:space="preserve"> PAGEREF _Toc24643 \h </w:instrText>
      </w:r>
      <w:r>
        <w:rPr>
          <w:color w:val="auto"/>
        </w:rPr>
        <w:fldChar w:fldCharType="separate"/>
      </w:r>
      <w:r>
        <w:rPr>
          <w:color w:val="auto"/>
        </w:rPr>
        <w:t>27</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_Toc8641 </w:instrText>
      </w:r>
      <w:r>
        <w:rPr>
          <w:color w:val="auto"/>
        </w:rPr>
        <w:fldChar w:fldCharType="separate"/>
      </w:r>
      <w:r>
        <w:rPr>
          <w:rFonts w:hint="eastAsia"/>
          <w:color w:val="auto"/>
        </w:rPr>
        <w:t>A.2.2.1.3 专家类</w:t>
      </w:r>
      <w:r>
        <w:rPr>
          <w:color w:val="auto"/>
        </w:rPr>
        <w:tab/>
      </w:r>
      <w:r>
        <w:rPr>
          <w:color w:val="auto"/>
        </w:rPr>
        <w:fldChar w:fldCharType="begin"/>
      </w:r>
      <w:r>
        <w:rPr>
          <w:color w:val="auto"/>
        </w:rPr>
        <w:instrText xml:space="preserve"> PAGEREF _Toc8641 \h </w:instrText>
      </w:r>
      <w:r>
        <w:rPr>
          <w:color w:val="auto"/>
        </w:rPr>
        <w:fldChar w:fldCharType="separate"/>
      </w:r>
      <w:r>
        <w:rPr>
          <w:color w:val="auto"/>
        </w:rPr>
        <w:t>28</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_Toc24634 </w:instrText>
      </w:r>
      <w:r>
        <w:rPr>
          <w:color w:val="auto"/>
        </w:rPr>
        <w:fldChar w:fldCharType="separate"/>
      </w:r>
      <w:r>
        <w:rPr>
          <w:rFonts w:hint="eastAsia"/>
          <w:color w:val="auto"/>
        </w:rPr>
        <w:t>A.2.2.1.4 技术类</w:t>
      </w:r>
      <w:r>
        <w:rPr>
          <w:color w:val="auto"/>
        </w:rPr>
        <w:tab/>
      </w:r>
      <w:r>
        <w:rPr>
          <w:color w:val="auto"/>
        </w:rPr>
        <w:fldChar w:fldCharType="begin"/>
      </w:r>
      <w:r>
        <w:rPr>
          <w:color w:val="auto"/>
        </w:rPr>
        <w:instrText xml:space="preserve"> PAGEREF _Toc24634 \h </w:instrText>
      </w:r>
      <w:r>
        <w:rPr>
          <w:color w:val="auto"/>
        </w:rPr>
        <w:fldChar w:fldCharType="separate"/>
      </w:r>
      <w:r>
        <w:rPr>
          <w:color w:val="auto"/>
        </w:rPr>
        <w:t>28</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_Toc3556 </w:instrText>
      </w:r>
      <w:r>
        <w:rPr>
          <w:color w:val="auto"/>
        </w:rPr>
        <w:fldChar w:fldCharType="separate"/>
      </w:r>
      <w:r>
        <w:rPr>
          <w:rFonts w:hint="eastAsia"/>
          <w:color w:val="auto"/>
        </w:rPr>
        <w:t>A.2.2.2 管理流程</w:t>
      </w:r>
      <w:r>
        <w:rPr>
          <w:color w:val="auto"/>
        </w:rPr>
        <w:tab/>
      </w:r>
      <w:r>
        <w:rPr>
          <w:color w:val="auto"/>
        </w:rPr>
        <w:fldChar w:fldCharType="begin"/>
      </w:r>
      <w:r>
        <w:rPr>
          <w:color w:val="auto"/>
        </w:rPr>
        <w:instrText xml:space="preserve"> PAGEREF _Toc3556 \h </w:instrText>
      </w:r>
      <w:r>
        <w:rPr>
          <w:color w:val="auto"/>
        </w:rPr>
        <w:fldChar w:fldCharType="separate"/>
      </w:r>
      <w:r>
        <w:rPr>
          <w:color w:val="auto"/>
        </w:rPr>
        <w:t>29</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_Toc13270 </w:instrText>
      </w:r>
      <w:r>
        <w:rPr>
          <w:color w:val="auto"/>
        </w:rPr>
        <w:fldChar w:fldCharType="separate"/>
      </w:r>
      <w:r>
        <w:rPr>
          <w:rFonts w:hint="eastAsia"/>
          <w:color w:val="auto"/>
        </w:rPr>
        <w:t>A.2.3 联合网络安全运维</w:t>
      </w:r>
      <w:r>
        <w:rPr>
          <w:color w:val="auto"/>
        </w:rPr>
        <w:tab/>
      </w:r>
      <w:r>
        <w:rPr>
          <w:color w:val="auto"/>
        </w:rPr>
        <w:fldChar w:fldCharType="begin"/>
      </w:r>
      <w:r>
        <w:rPr>
          <w:color w:val="auto"/>
        </w:rPr>
        <w:instrText xml:space="preserve"> PAGEREF _Toc13270 \h </w:instrText>
      </w:r>
      <w:r>
        <w:rPr>
          <w:color w:val="auto"/>
        </w:rPr>
        <w:fldChar w:fldCharType="separate"/>
      </w:r>
      <w:r>
        <w:rPr>
          <w:color w:val="auto"/>
        </w:rPr>
        <w:t>29</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_Toc13979 </w:instrText>
      </w:r>
      <w:r>
        <w:rPr>
          <w:color w:val="auto"/>
        </w:rPr>
        <w:fldChar w:fldCharType="separate"/>
      </w:r>
      <w:r>
        <w:rPr>
          <w:rFonts w:hint="eastAsia"/>
          <w:color w:val="auto"/>
        </w:rPr>
        <w:t>A.2.3.1 岗位要求</w:t>
      </w:r>
      <w:r>
        <w:rPr>
          <w:color w:val="auto"/>
        </w:rPr>
        <w:tab/>
      </w:r>
      <w:r>
        <w:rPr>
          <w:color w:val="auto"/>
        </w:rPr>
        <w:fldChar w:fldCharType="begin"/>
      </w:r>
      <w:r>
        <w:rPr>
          <w:color w:val="auto"/>
        </w:rPr>
        <w:instrText xml:space="preserve"> PAGEREF _Toc13979 \h </w:instrText>
      </w:r>
      <w:r>
        <w:rPr>
          <w:color w:val="auto"/>
        </w:rPr>
        <w:fldChar w:fldCharType="separate"/>
      </w:r>
      <w:r>
        <w:rPr>
          <w:color w:val="auto"/>
        </w:rPr>
        <w:t>29</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_Toc3116 </w:instrText>
      </w:r>
      <w:r>
        <w:rPr>
          <w:color w:val="auto"/>
        </w:rPr>
        <w:fldChar w:fldCharType="separate"/>
      </w:r>
      <w:r>
        <w:rPr>
          <w:rFonts w:hint="eastAsia"/>
          <w:color w:val="auto"/>
        </w:rPr>
        <w:t>A.2.3.1.1 概述</w:t>
      </w:r>
      <w:r>
        <w:rPr>
          <w:color w:val="auto"/>
        </w:rPr>
        <w:tab/>
      </w:r>
      <w:r>
        <w:rPr>
          <w:color w:val="auto"/>
        </w:rPr>
        <w:fldChar w:fldCharType="begin"/>
      </w:r>
      <w:r>
        <w:rPr>
          <w:color w:val="auto"/>
        </w:rPr>
        <w:instrText xml:space="preserve"> PAGEREF _Toc3116 \h </w:instrText>
      </w:r>
      <w:r>
        <w:rPr>
          <w:color w:val="auto"/>
        </w:rPr>
        <w:fldChar w:fldCharType="separate"/>
      </w:r>
      <w:r>
        <w:rPr>
          <w:color w:val="auto"/>
        </w:rPr>
        <w:t>29</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_Toc32462 </w:instrText>
      </w:r>
      <w:r>
        <w:rPr>
          <w:color w:val="auto"/>
        </w:rPr>
        <w:fldChar w:fldCharType="separate"/>
      </w:r>
      <w:r>
        <w:rPr>
          <w:rFonts w:hint="eastAsia"/>
          <w:color w:val="auto"/>
        </w:rPr>
        <w:t>A.2.3.1.2 管理类</w:t>
      </w:r>
      <w:r>
        <w:rPr>
          <w:color w:val="auto"/>
        </w:rPr>
        <w:tab/>
      </w:r>
      <w:r>
        <w:rPr>
          <w:color w:val="auto"/>
        </w:rPr>
        <w:fldChar w:fldCharType="begin"/>
      </w:r>
      <w:r>
        <w:rPr>
          <w:color w:val="auto"/>
        </w:rPr>
        <w:instrText xml:space="preserve"> PAGEREF _Toc32462 \h </w:instrText>
      </w:r>
      <w:r>
        <w:rPr>
          <w:color w:val="auto"/>
        </w:rPr>
        <w:fldChar w:fldCharType="separate"/>
      </w:r>
      <w:r>
        <w:rPr>
          <w:color w:val="auto"/>
        </w:rPr>
        <w:t>30</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_Toc26138 </w:instrText>
      </w:r>
      <w:r>
        <w:rPr>
          <w:color w:val="auto"/>
        </w:rPr>
        <w:fldChar w:fldCharType="separate"/>
      </w:r>
      <w:r>
        <w:rPr>
          <w:rFonts w:hint="eastAsia"/>
          <w:color w:val="auto"/>
        </w:rPr>
        <w:t>A.2.3.1.3 专家类</w:t>
      </w:r>
      <w:r>
        <w:rPr>
          <w:color w:val="auto"/>
        </w:rPr>
        <w:tab/>
      </w:r>
      <w:r>
        <w:rPr>
          <w:color w:val="auto"/>
        </w:rPr>
        <w:fldChar w:fldCharType="begin"/>
      </w:r>
      <w:r>
        <w:rPr>
          <w:color w:val="auto"/>
        </w:rPr>
        <w:instrText xml:space="preserve"> PAGEREF _Toc26138 \h </w:instrText>
      </w:r>
      <w:r>
        <w:rPr>
          <w:color w:val="auto"/>
        </w:rPr>
        <w:fldChar w:fldCharType="separate"/>
      </w:r>
      <w:r>
        <w:rPr>
          <w:color w:val="auto"/>
        </w:rPr>
        <w:t>30</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_Toc26382 </w:instrText>
      </w:r>
      <w:r>
        <w:rPr>
          <w:color w:val="auto"/>
        </w:rPr>
        <w:fldChar w:fldCharType="separate"/>
      </w:r>
      <w:r>
        <w:rPr>
          <w:rFonts w:hint="eastAsia"/>
          <w:color w:val="auto"/>
        </w:rPr>
        <w:t>A.2.3.1.4 技术类</w:t>
      </w:r>
      <w:r>
        <w:rPr>
          <w:color w:val="auto"/>
        </w:rPr>
        <w:tab/>
      </w:r>
      <w:r>
        <w:rPr>
          <w:color w:val="auto"/>
        </w:rPr>
        <w:fldChar w:fldCharType="begin"/>
      </w:r>
      <w:r>
        <w:rPr>
          <w:color w:val="auto"/>
        </w:rPr>
        <w:instrText xml:space="preserve"> PAGEREF _Toc26382 \h </w:instrText>
      </w:r>
      <w:r>
        <w:rPr>
          <w:color w:val="auto"/>
        </w:rPr>
        <w:fldChar w:fldCharType="separate"/>
      </w:r>
      <w:r>
        <w:rPr>
          <w:color w:val="auto"/>
        </w:rPr>
        <w:t>30</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_Toc8790 </w:instrText>
      </w:r>
      <w:r>
        <w:rPr>
          <w:color w:val="auto"/>
        </w:rPr>
        <w:fldChar w:fldCharType="separate"/>
      </w:r>
      <w:r>
        <w:rPr>
          <w:rFonts w:hint="eastAsia"/>
          <w:color w:val="auto"/>
        </w:rPr>
        <w:t>A.2.3.2 管理流程</w:t>
      </w:r>
      <w:r>
        <w:rPr>
          <w:color w:val="auto"/>
        </w:rPr>
        <w:tab/>
      </w:r>
      <w:r>
        <w:rPr>
          <w:color w:val="auto"/>
        </w:rPr>
        <w:fldChar w:fldCharType="begin"/>
      </w:r>
      <w:r>
        <w:rPr>
          <w:color w:val="auto"/>
        </w:rPr>
        <w:instrText xml:space="preserve"> PAGEREF _Toc8790 \h </w:instrText>
      </w:r>
      <w:r>
        <w:rPr>
          <w:color w:val="auto"/>
        </w:rPr>
        <w:fldChar w:fldCharType="separate"/>
      </w:r>
      <w:r>
        <w:rPr>
          <w:color w:val="auto"/>
        </w:rPr>
        <w:t>31</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_Toc19967 </w:instrText>
      </w:r>
      <w:r>
        <w:rPr>
          <w:color w:val="auto"/>
        </w:rPr>
        <w:fldChar w:fldCharType="separate"/>
      </w:r>
      <w:r>
        <w:rPr>
          <w:rFonts w:hint="eastAsia"/>
          <w:color w:val="auto"/>
        </w:rPr>
        <w:t>A.2.4 全托管网络安全运维</w:t>
      </w:r>
      <w:r>
        <w:rPr>
          <w:color w:val="auto"/>
        </w:rPr>
        <w:tab/>
      </w:r>
      <w:r>
        <w:rPr>
          <w:color w:val="auto"/>
        </w:rPr>
        <w:fldChar w:fldCharType="begin"/>
      </w:r>
      <w:r>
        <w:rPr>
          <w:color w:val="auto"/>
        </w:rPr>
        <w:instrText xml:space="preserve"> PAGEREF _Toc19967 \h </w:instrText>
      </w:r>
      <w:r>
        <w:rPr>
          <w:color w:val="auto"/>
        </w:rPr>
        <w:fldChar w:fldCharType="separate"/>
      </w:r>
      <w:r>
        <w:rPr>
          <w:color w:val="auto"/>
        </w:rPr>
        <w:t>31</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_Toc10932 </w:instrText>
      </w:r>
      <w:r>
        <w:rPr>
          <w:color w:val="auto"/>
        </w:rPr>
        <w:fldChar w:fldCharType="separate"/>
      </w:r>
      <w:r>
        <w:rPr>
          <w:rFonts w:hint="eastAsia"/>
          <w:color w:val="auto"/>
        </w:rPr>
        <w:t>A.2.4.1 岗位要求</w:t>
      </w:r>
      <w:r>
        <w:rPr>
          <w:color w:val="auto"/>
        </w:rPr>
        <w:tab/>
      </w:r>
      <w:r>
        <w:rPr>
          <w:color w:val="auto"/>
        </w:rPr>
        <w:fldChar w:fldCharType="begin"/>
      </w:r>
      <w:r>
        <w:rPr>
          <w:color w:val="auto"/>
        </w:rPr>
        <w:instrText xml:space="preserve"> PAGEREF _Toc10932 \h </w:instrText>
      </w:r>
      <w:r>
        <w:rPr>
          <w:color w:val="auto"/>
        </w:rPr>
        <w:fldChar w:fldCharType="separate"/>
      </w:r>
      <w:r>
        <w:rPr>
          <w:color w:val="auto"/>
        </w:rPr>
        <w:t>31</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_Toc19703 </w:instrText>
      </w:r>
      <w:r>
        <w:rPr>
          <w:color w:val="auto"/>
        </w:rPr>
        <w:fldChar w:fldCharType="separate"/>
      </w:r>
      <w:r>
        <w:rPr>
          <w:rFonts w:hint="eastAsia"/>
          <w:color w:val="auto"/>
        </w:rPr>
        <w:t>A.2.4.1.1 概述</w:t>
      </w:r>
      <w:r>
        <w:rPr>
          <w:color w:val="auto"/>
        </w:rPr>
        <w:tab/>
      </w:r>
      <w:r>
        <w:rPr>
          <w:color w:val="auto"/>
        </w:rPr>
        <w:fldChar w:fldCharType="begin"/>
      </w:r>
      <w:r>
        <w:rPr>
          <w:color w:val="auto"/>
        </w:rPr>
        <w:instrText xml:space="preserve"> PAGEREF _Toc19703 \h </w:instrText>
      </w:r>
      <w:r>
        <w:rPr>
          <w:color w:val="auto"/>
        </w:rPr>
        <w:fldChar w:fldCharType="separate"/>
      </w:r>
      <w:r>
        <w:rPr>
          <w:color w:val="auto"/>
        </w:rPr>
        <w:t>31</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_Toc30392 </w:instrText>
      </w:r>
      <w:r>
        <w:rPr>
          <w:color w:val="auto"/>
        </w:rPr>
        <w:fldChar w:fldCharType="separate"/>
      </w:r>
      <w:r>
        <w:rPr>
          <w:rFonts w:hint="eastAsia"/>
          <w:color w:val="auto"/>
        </w:rPr>
        <w:t>A.2.4.1.2 管理类</w:t>
      </w:r>
      <w:r>
        <w:rPr>
          <w:color w:val="auto"/>
        </w:rPr>
        <w:tab/>
      </w:r>
      <w:r>
        <w:rPr>
          <w:color w:val="auto"/>
        </w:rPr>
        <w:fldChar w:fldCharType="begin"/>
      </w:r>
      <w:r>
        <w:rPr>
          <w:color w:val="auto"/>
        </w:rPr>
        <w:instrText xml:space="preserve"> PAGEREF _Toc30392 \h </w:instrText>
      </w:r>
      <w:r>
        <w:rPr>
          <w:color w:val="auto"/>
        </w:rPr>
        <w:fldChar w:fldCharType="separate"/>
      </w:r>
      <w:r>
        <w:rPr>
          <w:color w:val="auto"/>
        </w:rPr>
        <w:t>32</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_Toc23244 </w:instrText>
      </w:r>
      <w:r>
        <w:rPr>
          <w:color w:val="auto"/>
        </w:rPr>
        <w:fldChar w:fldCharType="separate"/>
      </w:r>
      <w:r>
        <w:rPr>
          <w:rFonts w:hint="eastAsia"/>
          <w:color w:val="auto"/>
        </w:rPr>
        <w:t>A.2.4.1.3 专家类</w:t>
      </w:r>
      <w:r>
        <w:rPr>
          <w:color w:val="auto"/>
        </w:rPr>
        <w:tab/>
      </w:r>
      <w:r>
        <w:rPr>
          <w:color w:val="auto"/>
        </w:rPr>
        <w:fldChar w:fldCharType="begin"/>
      </w:r>
      <w:r>
        <w:rPr>
          <w:color w:val="auto"/>
        </w:rPr>
        <w:instrText xml:space="preserve"> PAGEREF _Toc23244 \h </w:instrText>
      </w:r>
      <w:r>
        <w:rPr>
          <w:color w:val="auto"/>
        </w:rPr>
        <w:fldChar w:fldCharType="separate"/>
      </w:r>
      <w:r>
        <w:rPr>
          <w:color w:val="auto"/>
        </w:rPr>
        <w:t>32</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_Toc4537 </w:instrText>
      </w:r>
      <w:r>
        <w:rPr>
          <w:color w:val="auto"/>
        </w:rPr>
        <w:fldChar w:fldCharType="separate"/>
      </w:r>
      <w:r>
        <w:rPr>
          <w:rFonts w:hint="eastAsia"/>
          <w:color w:val="auto"/>
        </w:rPr>
        <w:t>A.2.4.1.4 技术类</w:t>
      </w:r>
      <w:r>
        <w:rPr>
          <w:color w:val="auto"/>
        </w:rPr>
        <w:tab/>
      </w:r>
      <w:r>
        <w:rPr>
          <w:color w:val="auto"/>
        </w:rPr>
        <w:fldChar w:fldCharType="begin"/>
      </w:r>
      <w:r>
        <w:rPr>
          <w:color w:val="auto"/>
        </w:rPr>
        <w:instrText xml:space="preserve"> PAGEREF _Toc4537 \h </w:instrText>
      </w:r>
      <w:r>
        <w:rPr>
          <w:color w:val="auto"/>
        </w:rPr>
        <w:fldChar w:fldCharType="separate"/>
      </w:r>
      <w:r>
        <w:rPr>
          <w:color w:val="auto"/>
        </w:rPr>
        <w:t>32</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_Toc28138 </w:instrText>
      </w:r>
      <w:r>
        <w:rPr>
          <w:color w:val="auto"/>
        </w:rPr>
        <w:fldChar w:fldCharType="separate"/>
      </w:r>
      <w:r>
        <w:rPr>
          <w:rFonts w:hint="eastAsia"/>
          <w:color w:val="auto"/>
        </w:rPr>
        <w:t>A.2.4.2 管理流程</w:t>
      </w:r>
      <w:r>
        <w:rPr>
          <w:color w:val="auto"/>
        </w:rPr>
        <w:tab/>
      </w:r>
      <w:r>
        <w:rPr>
          <w:color w:val="auto"/>
        </w:rPr>
        <w:fldChar w:fldCharType="begin"/>
      </w:r>
      <w:r>
        <w:rPr>
          <w:color w:val="auto"/>
        </w:rPr>
        <w:instrText xml:space="preserve"> PAGEREF _Toc28138 \h </w:instrText>
      </w:r>
      <w:r>
        <w:rPr>
          <w:color w:val="auto"/>
        </w:rPr>
        <w:fldChar w:fldCharType="separate"/>
      </w:r>
      <w:r>
        <w:rPr>
          <w:color w:val="auto"/>
        </w:rPr>
        <w:t>33</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_Toc5918 </w:instrText>
      </w:r>
      <w:r>
        <w:rPr>
          <w:color w:val="auto"/>
        </w:rPr>
        <w:fldChar w:fldCharType="separate"/>
      </w:r>
      <w:r>
        <w:rPr>
          <w:rFonts w:hint="eastAsia" w:hAnsi="黑体" w:cs="黑体"/>
          <w:color w:val="auto"/>
          <w:szCs w:val="21"/>
          <w:lang w:bidi="ar"/>
        </w:rPr>
        <w:t>A.3 场所要求</w:t>
      </w:r>
      <w:r>
        <w:rPr>
          <w:color w:val="auto"/>
        </w:rPr>
        <w:tab/>
      </w:r>
      <w:r>
        <w:rPr>
          <w:color w:val="auto"/>
        </w:rPr>
        <w:fldChar w:fldCharType="begin"/>
      </w:r>
      <w:r>
        <w:rPr>
          <w:color w:val="auto"/>
        </w:rPr>
        <w:instrText xml:space="preserve"> PAGEREF _Toc5918 \h </w:instrText>
      </w:r>
      <w:r>
        <w:rPr>
          <w:color w:val="auto"/>
        </w:rPr>
        <w:fldChar w:fldCharType="separate"/>
      </w:r>
      <w:r>
        <w:rPr>
          <w:color w:val="auto"/>
        </w:rPr>
        <w:t>34</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_Toc24606 </w:instrText>
      </w:r>
      <w:r>
        <w:rPr>
          <w:color w:val="auto"/>
        </w:rPr>
        <w:fldChar w:fldCharType="separate"/>
      </w:r>
      <w:r>
        <w:rPr>
          <w:rFonts w:hint="eastAsia"/>
          <w:color w:val="auto"/>
        </w:rPr>
        <w:t>A.3.1 概述</w:t>
      </w:r>
      <w:r>
        <w:rPr>
          <w:color w:val="auto"/>
        </w:rPr>
        <w:tab/>
      </w:r>
      <w:r>
        <w:rPr>
          <w:color w:val="auto"/>
        </w:rPr>
        <w:fldChar w:fldCharType="begin"/>
      </w:r>
      <w:r>
        <w:rPr>
          <w:color w:val="auto"/>
        </w:rPr>
        <w:instrText xml:space="preserve"> PAGEREF _Toc24606 \h </w:instrText>
      </w:r>
      <w:r>
        <w:rPr>
          <w:color w:val="auto"/>
        </w:rPr>
        <w:fldChar w:fldCharType="separate"/>
      </w:r>
      <w:r>
        <w:rPr>
          <w:color w:val="auto"/>
        </w:rPr>
        <w:t>34</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_Toc32123 </w:instrText>
      </w:r>
      <w:r>
        <w:rPr>
          <w:color w:val="auto"/>
        </w:rPr>
        <w:fldChar w:fldCharType="separate"/>
      </w:r>
      <w:r>
        <w:rPr>
          <w:rFonts w:hint="eastAsia"/>
          <w:color w:val="auto"/>
        </w:rPr>
        <w:t>A.3.2 场所功能要求</w:t>
      </w:r>
      <w:r>
        <w:rPr>
          <w:color w:val="auto"/>
        </w:rPr>
        <w:tab/>
      </w:r>
      <w:r>
        <w:rPr>
          <w:color w:val="auto"/>
        </w:rPr>
        <w:fldChar w:fldCharType="begin"/>
      </w:r>
      <w:r>
        <w:rPr>
          <w:color w:val="auto"/>
        </w:rPr>
        <w:instrText xml:space="preserve"> PAGEREF _Toc32123 \h </w:instrText>
      </w:r>
      <w:r>
        <w:rPr>
          <w:color w:val="auto"/>
        </w:rPr>
        <w:fldChar w:fldCharType="separate"/>
      </w:r>
      <w:r>
        <w:rPr>
          <w:color w:val="auto"/>
        </w:rPr>
        <w:t>34</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_Toc10686 </w:instrText>
      </w:r>
      <w:r>
        <w:rPr>
          <w:color w:val="auto"/>
        </w:rPr>
        <w:fldChar w:fldCharType="separate"/>
      </w:r>
      <w:r>
        <w:rPr>
          <w:rFonts w:hint="eastAsia" w:hAnsi="黑体" w:cs="黑体"/>
          <w:color w:val="auto"/>
          <w:szCs w:val="21"/>
          <w:lang w:bidi="ar"/>
        </w:rPr>
        <w:t>A.4 平台与工具要求</w:t>
      </w:r>
      <w:r>
        <w:rPr>
          <w:color w:val="auto"/>
        </w:rPr>
        <w:tab/>
      </w:r>
      <w:r>
        <w:rPr>
          <w:color w:val="auto"/>
        </w:rPr>
        <w:fldChar w:fldCharType="begin"/>
      </w:r>
      <w:r>
        <w:rPr>
          <w:color w:val="auto"/>
        </w:rPr>
        <w:instrText xml:space="preserve"> PAGEREF _Toc10686 \h </w:instrText>
      </w:r>
      <w:r>
        <w:rPr>
          <w:color w:val="auto"/>
        </w:rPr>
        <w:fldChar w:fldCharType="separate"/>
      </w:r>
      <w:r>
        <w:rPr>
          <w:color w:val="auto"/>
        </w:rPr>
        <w:t>34</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_Toc3990 </w:instrText>
      </w:r>
      <w:r>
        <w:rPr>
          <w:color w:val="auto"/>
        </w:rPr>
        <w:fldChar w:fldCharType="separate"/>
      </w:r>
      <w:r>
        <w:rPr>
          <w:rFonts w:hint="eastAsia"/>
          <w:color w:val="auto"/>
        </w:rPr>
        <w:t>A.4.1 概述</w:t>
      </w:r>
      <w:r>
        <w:rPr>
          <w:color w:val="auto"/>
        </w:rPr>
        <w:tab/>
      </w:r>
      <w:r>
        <w:rPr>
          <w:color w:val="auto"/>
        </w:rPr>
        <w:fldChar w:fldCharType="begin"/>
      </w:r>
      <w:r>
        <w:rPr>
          <w:color w:val="auto"/>
        </w:rPr>
        <w:instrText xml:space="preserve"> PAGEREF _Toc3990 \h </w:instrText>
      </w:r>
      <w:r>
        <w:rPr>
          <w:color w:val="auto"/>
        </w:rPr>
        <w:fldChar w:fldCharType="separate"/>
      </w:r>
      <w:r>
        <w:rPr>
          <w:color w:val="auto"/>
        </w:rPr>
        <w:t>34</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_Toc30487 </w:instrText>
      </w:r>
      <w:r>
        <w:rPr>
          <w:color w:val="auto"/>
        </w:rPr>
        <w:fldChar w:fldCharType="separate"/>
      </w:r>
      <w:r>
        <w:rPr>
          <w:rFonts w:hint="eastAsia"/>
          <w:color w:val="auto"/>
        </w:rPr>
        <w:t>A.4.2 资产管理类平台要求</w:t>
      </w:r>
      <w:r>
        <w:rPr>
          <w:color w:val="auto"/>
        </w:rPr>
        <w:tab/>
      </w:r>
      <w:r>
        <w:rPr>
          <w:color w:val="auto"/>
        </w:rPr>
        <w:fldChar w:fldCharType="begin"/>
      </w:r>
      <w:r>
        <w:rPr>
          <w:color w:val="auto"/>
        </w:rPr>
        <w:instrText xml:space="preserve"> PAGEREF _Toc30487 \h </w:instrText>
      </w:r>
      <w:r>
        <w:rPr>
          <w:color w:val="auto"/>
        </w:rPr>
        <w:fldChar w:fldCharType="separate"/>
      </w:r>
      <w:r>
        <w:rPr>
          <w:color w:val="auto"/>
        </w:rPr>
        <w:t>34</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_Toc10914 </w:instrText>
      </w:r>
      <w:r>
        <w:rPr>
          <w:color w:val="auto"/>
        </w:rPr>
        <w:fldChar w:fldCharType="separate"/>
      </w:r>
      <w:r>
        <w:rPr>
          <w:rFonts w:hint="eastAsia"/>
          <w:color w:val="auto"/>
        </w:rPr>
        <w:t>A.4.3 安全运维管理与态势感知类平台要求</w:t>
      </w:r>
      <w:r>
        <w:rPr>
          <w:color w:val="auto"/>
        </w:rPr>
        <w:tab/>
      </w:r>
      <w:r>
        <w:rPr>
          <w:color w:val="auto"/>
        </w:rPr>
        <w:fldChar w:fldCharType="begin"/>
      </w:r>
      <w:r>
        <w:rPr>
          <w:color w:val="auto"/>
        </w:rPr>
        <w:instrText xml:space="preserve"> PAGEREF _Toc10914 \h </w:instrText>
      </w:r>
      <w:r>
        <w:rPr>
          <w:color w:val="auto"/>
        </w:rPr>
        <w:fldChar w:fldCharType="separate"/>
      </w:r>
      <w:r>
        <w:rPr>
          <w:color w:val="auto"/>
        </w:rPr>
        <w:t>35</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_Toc29259 </w:instrText>
      </w:r>
      <w:r>
        <w:rPr>
          <w:color w:val="auto"/>
        </w:rPr>
        <w:fldChar w:fldCharType="separate"/>
      </w:r>
      <w:r>
        <w:rPr>
          <w:rFonts w:hint="eastAsia"/>
          <w:color w:val="auto"/>
        </w:rPr>
        <w:t>A.4.4 威胁检测类平台要求</w:t>
      </w:r>
      <w:r>
        <w:rPr>
          <w:color w:val="auto"/>
        </w:rPr>
        <w:tab/>
      </w:r>
      <w:r>
        <w:rPr>
          <w:color w:val="auto"/>
        </w:rPr>
        <w:fldChar w:fldCharType="begin"/>
      </w:r>
      <w:r>
        <w:rPr>
          <w:color w:val="auto"/>
        </w:rPr>
        <w:instrText xml:space="preserve"> PAGEREF _Toc29259 \h </w:instrText>
      </w:r>
      <w:r>
        <w:rPr>
          <w:color w:val="auto"/>
        </w:rPr>
        <w:fldChar w:fldCharType="separate"/>
      </w:r>
      <w:r>
        <w:rPr>
          <w:color w:val="auto"/>
        </w:rPr>
        <w:t>35</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_Toc21287 </w:instrText>
      </w:r>
      <w:r>
        <w:rPr>
          <w:color w:val="auto"/>
        </w:rPr>
        <w:fldChar w:fldCharType="separate"/>
      </w:r>
      <w:r>
        <w:rPr>
          <w:rFonts w:hint="eastAsia"/>
          <w:color w:val="auto"/>
        </w:rPr>
        <w:t>A.4.5 自动化处置工具要求</w:t>
      </w:r>
      <w:r>
        <w:rPr>
          <w:color w:val="auto"/>
        </w:rPr>
        <w:tab/>
      </w:r>
      <w:r>
        <w:rPr>
          <w:color w:val="auto"/>
        </w:rPr>
        <w:fldChar w:fldCharType="begin"/>
      </w:r>
      <w:r>
        <w:rPr>
          <w:color w:val="auto"/>
        </w:rPr>
        <w:instrText xml:space="preserve"> PAGEREF _Toc21287 \h </w:instrText>
      </w:r>
      <w:r>
        <w:rPr>
          <w:color w:val="auto"/>
        </w:rPr>
        <w:fldChar w:fldCharType="separate"/>
      </w:r>
      <w:r>
        <w:rPr>
          <w:color w:val="auto"/>
        </w:rPr>
        <w:t>35</w:t>
      </w:r>
      <w:r>
        <w:rPr>
          <w:color w:val="auto"/>
        </w:rPr>
        <w:fldChar w:fldCharType="end"/>
      </w:r>
      <w:r>
        <w:rPr>
          <w:color w:val="auto"/>
        </w:rPr>
        <w:fldChar w:fldCharType="end"/>
      </w:r>
    </w:p>
    <w:p>
      <w:pPr>
        <w:pStyle w:val="24"/>
        <w:tabs>
          <w:tab w:val="right" w:leader="dot" w:pos="9354"/>
          <w:tab w:val="clear" w:pos="9344"/>
        </w:tabs>
        <w:rPr>
          <w:color w:val="auto"/>
        </w:rPr>
      </w:pPr>
      <w:r>
        <w:rPr>
          <w:color w:val="auto"/>
        </w:rPr>
        <w:fldChar w:fldCharType="begin"/>
      </w:r>
      <w:r>
        <w:rPr>
          <w:color w:val="auto"/>
        </w:rPr>
        <w:instrText xml:space="preserve"> HYPERLINK \l _Toc11513 </w:instrText>
      </w:r>
      <w:r>
        <w:rPr>
          <w:color w:val="auto"/>
        </w:rPr>
        <w:fldChar w:fldCharType="separate"/>
      </w:r>
      <w:r>
        <w:rPr>
          <w:rFonts w:hint="eastAsia"/>
          <w:color w:val="auto"/>
        </w:rPr>
        <w:t>A.4.6 运维工具管理要求</w:t>
      </w:r>
      <w:r>
        <w:rPr>
          <w:color w:val="auto"/>
        </w:rPr>
        <w:tab/>
      </w:r>
      <w:r>
        <w:rPr>
          <w:color w:val="auto"/>
        </w:rPr>
        <w:fldChar w:fldCharType="begin"/>
      </w:r>
      <w:r>
        <w:rPr>
          <w:color w:val="auto"/>
        </w:rPr>
        <w:instrText xml:space="preserve"> PAGEREF _Toc11513 \h </w:instrText>
      </w:r>
      <w:r>
        <w:rPr>
          <w:color w:val="auto"/>
        </w:rPr>
        <w:fldChar w:fldCharType="separate"/>
      </w:r>
      <w:r>
        <w:rPr>
          <w:color w:val="auto"/>
        </w:rPr>
        <w:t>36</w:t>
      </w:r>
      <w:r>
        <w:rPr>
          <w:color w:val="auto"/>
        </w:rPr>
        <w:fldChar w:fldCharType="end"/>
      </w:r>
      <w:r>
        <w:rPr>
          <w:color w:val="auto"/>
        </w:rPr>
        <w:fldChar w:fldCharType="end"/>
      </w:r>
    </w:p>
    <w:p>
      <w:pPr>
        <w:pStyle w:val="92"/>
        <w:spacing w:after="468"/>
        <w:rPr>
          <w:color w:val="auto"/>
        </w:rPr>
        <w:sectPr>
          <w:headerReference r:id="rId11" w:type="default"/>
          <w:footerReference r:id="rId13" w:type="default"/>
          <w:headerReference r:id="rId12" w:type="even"/>
          <w:pgSz w:w="11906" w:h="16838"/>
          <w:pgMar w:top="2410" w:right="1134" w:bottom="1134" w:left="1134" w:header="1418" w:footer="1134" w:gutter="284"/>
          <w:pgNumType w:fmt="upperRoman" w:start="1"/>
          <w:cols w:space="425" w:num="1"/>
          <w:formProt w:val="0"/>
          <w:docGrid w:type="lines" w:linePitch="312" w:charSpace="0"/>
        </w:sectPr>
      </w:pPr>
      <w:r>
        <w:rPr>
          <w:color w:val="auto"/>
        </w:rPr>
        <w:fldChar w:fldCharType="end"/>
      </w:r>
    </w:p>
    <w:bookmarkEnd w:id="20"/>
    <w:p>
      <w:pPr>
        <w:pStyle w:val="90"/>
        <w:spacing w:after="468"/>
        <w:rPr>
          <w:color w:val="auto"/>
        </w:rPr>
      </w:pPr>
      <w:bookmarkStart w:id="21" w:name="_Toc11867"/>
      <w:bookmarkStart w:id="22" w:name="BookMark2"/>
      <w:r>
        <w:rPr>
          <w:color w:val="auto"/>
          <w:spacing w:val="320"/>
        </w:rPr>
        <w:t>前</w:t>
      </w:r>
      <w:r>
        <w:rPr>
          <w:color w:val="auto"/>
        </w:rPr>
        <w:t>言</w:t>
      </w:r>
      <w:bookmarkEnd w:id="21"/>
    </w:p>
    <w:p>
      <w:pPr>
        <w:pStyle w:val="57"/>
        <w:ind w:firstLine="420"/>
        <w:rPr>
          <w:color w:val="auto"/>
        </w:rPr>
      </w:pPr>
      <w:r>
        <w:rPr>
          <w:rFonts w:hint="eastAsia"/>
          <w:color w:val="auto"/>
        </w:rPr>
        <w:t>本文件按照GB/T 1.1—2020《标准化工作导则  第1部分：标准化文件的结构和起草规则》的规定起草。</w:t>
      </w:r>
    </w:p>
    <w:p>
      <w:pPr>
        <w:pStyle w:val="57"/>
        <w:ind w:firstLine="420"/>
        <w:rPr>
          <w:color w:val="auto"/>
        </w:rPr>
      </w:pPr>
      <w:r>
        <w:rPr>
          <w:rFonts w:hint="eastAsia"/>
          <w:color w:val="auto"/>
        </w:rPr>
        <w:t>本文件由全国信息安全标准化技术委员会（SAC/TC260）提出并归口。</w:t>
      </w:r>
    </w:p>
    <w:p>
      <w:pPr>
        <w:pStyle w:val="57"/>
        <w:ind w:firstLine="420"/>
        <w:rPr>
          <w:color w:val="auto"/>
        </w:rPr>
      </w:pPr>
      <w:r>
        <w:rPr>
          <w:rFonts w:hint="eastAsia"/>
          <w:color w:val="auto"/>
        </w:rPr>
        <w:t xml:space="preserve">本标准起草单位：中国信息安全测评中心、杭州安恒信息技术股份有限公司 </w:t>
      </w:r>
    </w:p>
    <w:p>
      <w:pPr>
        <w:pStyle w:val="57"/>
        <w:ind w:firstLine="420"/>
        <w:rPr>
          <w:color w:val="auto"/>
        </w:rPr>
      </w:pPr>
      <w:r>
        <w:rPr>
          <w:rFonts w:hint="eastAsia"/>
          <w:color w:val="auto"/>
        </w:rPr>
        <w:t>本标准主要起草人：</w:t>
      </w:r>
    </w:p>
    <w:p>
      <w:pPr>
        <w:pStyle w:val="57"/>
        <w:ind w:firstLine="420"/>
        <w:rPr>
          <w:color w:val="auto"/>
        </w:rPr>
        <w:sectPr>
          <w:pgSz w:w="11906" w:h="16838"/>
          <w:pgMar w:top="2410" w:right="1134" w:bottom="1134" w:left="1134" w:header="1418" w:footer="1134" w:gutter="284"/>
          <w:pgNumType w:fmt="upperRoman"/>
          <w:cols w:space="425" w:num="1"/>
          <w:formProt w:val="0"/>
          <w:docGrid w:type="lines" w:linePitch="312" w:charSpace="0"/>
        </w:sectPr>
      </w:pPr>
    </w:p>
    <w:bookmarkEnd w:id="22"/>
    <w:p>
      <w:pPr>
        <w:spacing w:line="20" w:lineRule="exact"/>
        <w:jc w:val="center"/>
        <w:rPr>
          <w:rFonts w:ascii="黑体" w:hAnsi="黑体" w:eastAsia="黑体"/>
          <w:color w:val="auto"/>
          <w:sz w:val="32"/>
          <w:szCs w:val="32"/>
        </w:rPr>
      </w:pPr>
      <w:bookmarkStart w:id="23" w:name="BookMark4"/>
    </w:p>
    <w:p>
      <w:pPr>
        <w:spacing w:line="20" w:lineRule="exact"/>
        <w:jc w:val="center"/>
        <w:rPr>
          <w:rFonts w:ascii="黑体" w:hAnsi="黑体" w:eastAsia="黑体"/>
          <w:color w:val="auto"/>
          <w:sz w:val="32"/>
          <w:szCs w:val="32"/>
        </w:rPr>
      </w:pPr>
    </w:p>
    <w:sdt>
      <w:sdtPr>
        <w:rPr>
          <w:color w:val="auto"/>
        </w:rPr>
        <w:tag w:val="NEW_STAND_NAME"/>
        <w:id w:val="595910757"/>
        <w:lock w:val="sdtLocked"/>
        <w:placeholder>
          <w:docPart w:val="0461D8FC1D8744ACACEBC229247B55D6"/>
        </w:placeholder>
      </w:sdtPr>
      <w:sdtEndPr>
        <w:rPr>
          <w:color w:val="auto"/>
        </w:rPr>
      </w:sdtEndPr>
      <w:sdtContent>
        <w:p>
          <w:pPr>
            <w:pStyle w:val="178"/>
            <w:spacing w:before="3" w:beforeLines="1" w:after="680"/>
            <w:rPr>
              <w:color w:val="auto"/>
            </w:rPr>
          </w:pPr>
          <w:bookmarkStart w:id="24" w:name="NEW_STAND_NAME"/>
          <w:r>
            <w:rPr>
              <w:rFonts w:hint="eastAsia"/>
              <w:color w:val="auto"/>
            </w:rPr>
            <w:t>信息安全技术 网络安全运维实施指南</w:t>
          </w:r>
        </w:p>
      </w:sdtContent>
    </w:sdt>
    <w:bookmarkEnd w:id="24"/>
    <w:p>
      <w:pPr>
        <w:pStyle w:val="105"/>
        <w:spacing w:before="312" w:after="312"/>
        <w:rPr>
          <w:color w:val="auto"/>
        </w:rPr>
      </w:pPr>
      <w:bookmarkStart w:id="25" w:name="_Toc26986771"/>
      <w:bookmarkStart w:id="26" w:name="_Toc17233333"/>
      <w:bookmarkStart w:id="27" w:name="_Toc26648465"/>
      <w:bookmarkStart w:id="28" w:name="_Toc26986530"/>
      <w:bookmarkStart w:id="29" w:name="_Toc24884218"/>
      <w:bookmarkStart w:id="30" w:name="_Toc17233325"/>
      <w:bookmarkStart w:id="31" w:name="_Toc26718930"/>
      <w:bookmarkStart w:id="32" w:name="_Toc11199"/>
      <w:bookmarkStart w:id="33" w:name="_Toc24884211"/>
      <w:r>
        <w:rPr>
          <w:rFonts w:hint="eastAsia"/>
          <w:color w:val="auto"/>
        </w:rPr>
        <w:t>范围</w:t>
      </w:r>
      <w:bookmarkEnd w:id="25"/>
      <w:bookmarkEnd w:id="26"/>
      <w:bookmarkEnd w:id="27"/>
      <w:bookmarkEnd w:id="28"/>
      <w:bookmarkEnd w:id="29"/>
      <w:bookmarkEnd w:id="30"/>
      <w:bookmarkEnd w:id="31"/>
      <w:bookmarkEnd w:id="32"/>
      <w:bookmarkEnd w:id="33"/>
    </w:p>
    <w:p>
      <w:pPr>
        <w:pStyle w:val="57"/>
        <w:ind w:firstLine="420"/>
        <w:rPr>
          <w:color w:val="auto"/>
        </w:rPr>
      </w:pPr>
      <w:bookmarkStart w:id="34" w:name="_Toc24884212"/>
      <w:bookmarkStart w:id="35" w:name="_Toc26648466"/>
      <w:bookmarkStart w:id="36" w:name="_Toc24884219"/>
      <w:bookmarkStart w:id="37" w:name="_Toc17233334"/>
      <w:bookmarkStart w:id="38" w:name="_Toc17233326"/>
      <w:r>
        <w:rPr>
          <w:rFonts w:hint="eastAsia"/>
          <w:color w:val="auto"/>
        </w:rPr>
        <w:t>本文件提出了网络安全运维参考框架</w:t>
      </w:r>
      <w:r>
        <w:rPr>
          <w:rFonts w:hint="eastAsia"/>
          <w:color w:val="auto"/>
          <w:lang w:eastAsia="zh-CN"/>
        </w:rPr>
        <w:t>、</w:t>
      </w:r>
      <w:r>
        <w:rPr>
          <w:rFonts w:hint="eastAsia"/>
          <w:color w:val="auto"/>
        </w:rPr>
        <w:t>网络安全运维业务创建和管理过程，</w:t>
      </w:r>
      <w:r>
        <w:rPr>
          <w:rFonts w:hint="eastAsia"/>
          <w:color w:val="auto"/>
          <w:lang w:val="en-US" w:eastAsia="zh-CN"/>
        </w:rPr>
        <w:t>规范了</w:t>
      </w:r>
      <w:r>
        <w:rPr>
          <w:rFonts w:hint="eastAsia"/>
          <w:color w:val="auto"/>
        </w:rPr>
        <w:t>网络安全运维提供方和运维人员</w:t>
      </w:r>
      <w:r>
        <w:rPr>
          <w:rFonts w:hint="eastAsia"/>
          <w:color w:val="auto"/>
          <w:lang w:val="en-US" w:eastAsia="zh-CN"/>
        </w:rPr>
        <w:t>基本要求</w:t>
      </w:r>
      <w:r>
        <w:rPr>
          <w:rFonts w:hint="eastAsia"/>
          <w:color w:val="auto"/>
        </w:rPr>
        <w:t>，给出了识别、防御、监测和响应等主要网络安全运维实施内容，提出了网络安全运维效果评估模型与效果度量指标。</w:t>
      </w:r>
    </w:p>
    <w:p>
      <w:pPr>
        <w:pStyle w:val="57"/>
        <w:ind w:firstLine="420"/>
        <w:rPr>
          <w:color w:val="auto"/>
        </w:rPr>
      </w:pPr>
      <w:r>
        <w:rPr>
          <w:rFonts w:hint="eastAsia"/>
          <w:color w:val="auto"/>
        </w:rPr>
        <w:t>本文件适用于网络安全运维提供方、网络安全运维需求方。可为网络安全运维的实施提供指导，也可为网络安全运维需求方、第三方机构对网络安全运维实施效果和安全防护水平进行评估提供参考。</w:t>
      </w:r>
    </w:p>
    <w:p>
      <w:pPr>
        <w:pStyle w:val="105"/>
        <w:spacing w:before="312" w:after="312"/>
        <w:rPr>
          <w:color w:val="auto"/>
        </w:rPr>
      </w:pPr>
      <w:bookmarkStart w:id="39" w:name="_Toc29451"/>
      <w:bookmarkStart w:id="40" w:name="_Toc26986772"/>
      <w:bookmarkStart w:id="41" w:name="_Toc26986531"/>
      <w:bookmarkStart w:id="42" w:name="_Toc26718931"/>
      <w:r>
        <w:rPr>
          <w:rFonts w:hint="eastAsia"/>
          <w:color w:val="auto"/>
        </w:rPr>
        <w:t>规范性引用文件</w:t>
      </w:r>
      <w:bookmarkEnd w:id="34"/>
      <w:bookmarkEnd w:id="35"/>
      <w:bookmarkEnd w:id="36"/>
      <w:bookmarkEnd w:id="37"/>
      <w:bookmarkEnd w:id="38"/>
      <w:bookmarkEnd w:id="39"/>
      <w:bookmarkEnd w:id="40"/>
      <w:bookmarkEnd w:id="41"/>
      <w:bookmarkEnd w:id="42"/>
    </w:p>
    <w:sdt>
      <w:sdtPr>
        <w:rPr>
          <w:rFonts w:hint="eastAsia"/>
          <w:color w:val="auto"/>
        </w:rPr>
        <w:id w:val="715848253"/>
        <w:placeholder>
          <w:docPart w:val="0774400883234D34AF1D5465B1F34665"/>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EndPr>
        <w:rPr>
          <w:rFonts w:hint="eastAsia"/>
          <w:color w:val="auto"/>
        </w:rPr>
      </w:sdtEndPr>
      <w:sdtContent>
        <w:p>
          <w:pPr>
            <w:pStyle w:val="57"/>
            <w:ind w:firstLine="420"/>
            <w:rPr>
              <w:color w:val="auto"/>
            </w:rPr>
          </w:pPr>
          <w:r>
            <w:rPr>
              <w:rFonts w:hint="eastAsia"/>
              <w:color w:val="auto"/>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pPr>
        <w:pStyle w:val="57"/>
        <w:ind w:firstLine="420"/>
        <w:rPr>
          <w:color w:val="auto"/>
        </w:rPr>
      </w:pPr>
      <w:bookmarkStart w:id="43" w:name="OLE_LINK3"/>
      <w:r>
        <w:rPr>
          <w:rFonts w:hint="eastAsia"/>
          <w:color w:val="auto"/>
        </w:rPr>
        <w:t>GB/T 20261-2020 信息安全技术 系统安全工程 能力成熟度模型</w:t>
      </w:r>
      <w:bookmarkEnd w:id="43"/>
    </w:p>
    <w:p>
      <w:pPr>
        <w:pStyle w:val="57"/>
        <w:ind w:firstLine="420"/>
        <w:rPr>
          <w:rFonts w:hint="eastAsia"/>
          <w:color w:val="auto"/>
        </w:rPr>
      </w:pPr>
      <w:r>
        <w:rPr>
          <w:rFonts w:hint="eastAsia"/>
          <w:color w:val="auto"/>
        </w:rPr>
        <w:t>GB/T 20984  信息安全技术 信息安全风险评估规范</w:t>
      </w:r>
    </w:p>
    <w:p>
      <w:pPr>
        <w:pStyle w:val="57"/>
        <w:ind w:firstLine="420"/>
        <w:rPr>
          <w:rFonts w:hint="default" w:eastAsia="宋体"/>
          <w:color w:val="auto"/>
          <w:lang w:val="en-US" w:eastAsia="zh-CN"/>
        </w:rPr>
      </w:pPr>
      <w:r>
        <w:rPr>
          <w:rFonts w:hint="eastAsia" w:hAnsi="宋体" w:cs="宋体"/>
          <w:color w:val="auto"/>
          <w:szCs w:val="21"/>
          <w:lang w:eastAsia="zh-Hans"/>
        </w:rPr>
        <w:t>GB/</w:t>
      </w:r>
      <w:r>
        <w:rPr>
          <w:rFonts w:hint="eastAsia" w:hAnsi="宋体" w:cs="宋体"/>
          <w:color w:val="auto"/>
          <w:szCs w:val="21"/>
        </w:rPr>
        <w:t>T</w:t>
      </w:r>
      <w:r>
        <w:rPr>
          <w:rFonts w:hint="eastAsia" w:hAnsi="宋体" w:cs="宋体"/>
          <w:color w:val="auto"/>
          <w:szCs w:val="21"/>
          <w:lang w:eastAsia="zh-Hans"/>
        </w:rPr>
        <w:t xml:space="preserve"> 20986-20</w:t>
      </w:r>
      <w:r>
        <w:rPr>
          <w:rFonts w:hint="eastAsia" w:hAnsi="宋体" w:cs="宋体"/>
          <w:color w:val="auto"/>
          <w:szCs w:val="21"/>
        </w:rPr>
        <w:t>23</w:t>
      </w:r>
      <w:r>
        <w:rPr>
          <w:rFonts w:hint="eastAsia" w:hAnsi="宋体" w:cs="宋体"/>
          <w:color w:val="auto"/>
          <w:szCs w:val="21"/>
          <w:lang w:val="en-US" w:eastAsia="zh-CN"/>
        </w:rPr>
        <w:t xml:space="preserve">  信息安全技术  网络安全事件分类分级指南</w:t>
      </w:r>
    </w:p>
    <w:p>
      <w:pPr>
        <w:pStyle w:val="57"/>
        <w:ind w:firstLine="420"/>
        <w:rPr>
          <w:rFonts w:hint="default" w:eastAsia="宋体"/>
          <w:color w:val="auto"/>
          <w:lang w:val="en-US" w:eastAsia="zh-CN"/>
        </w:rPr>
      </w:pPr>
      <w:r>
        <w:rPr>
          <w:rFonts w:hint="eastAsia" w:hAnsi="宋体"/>
          <w:color w:val="auto"/>
          <w:szCs w:val="21"/>
        </w:rPr>
        <w:t>GB</w:t>
      </w:r>
      <w:r>
        <w:rPr>
          <w:rFonts w:hAnsi="宋体"/>
          <w:color w:val="auto"/>
          <w:szCs w:val="21"/>
        </w:rPr>
        <w:t>/</w:t>
      </w:r>
      <w:r>
        <w:rPr>
          <w:rFonts w:hint="eastAsia" w:hAnsi="宋体"/>
          <w:color w:val="auto"/>
          <w:szCs w:val="21"/>
        </w:rPr>
        <w:t>T 22239</w:t>
      </w:r>
      <w:r>
        <w:rPr>
          <w:rFonts w:hint="eastAsia" w:hAnsi="宋体"/>
          <w:color w:val="auto"/>
          <w:szCs w:val="21"/>
          <w:lang w:val="en-US" w:eastAsia="zh-CN"/>
        </w:rPr>
        <w:t xml:space="preserve">  信息安全技术  网络安全等级保护基本要求</w:t>
      </w:r>
    </w:p>
    <w:p>
      <w:pPr>
        <w:pStyle w:val="57"/>
        <w:ind w:firstLine="420"/>
        <w:rPr>
          <w:color w:val="auto"/>
        </w:rPr>
      </w:pPr>
      <w:r>
        <w:rPr>
          <w:rFonts w:hint="eastAsia"/>
          <w:color w:val="auto"/>
        </w:rPr>
        <w:t>GB/T 25069-2022  信息安全技术 术语</w:t>
      </w:r>
    </w:p>
    <w:p>
      <w:pPr>
        <w:pStyle w:val="57"/>
        <w:ind w:firstLine="420"/>
        <w:rPr>
          <w:color w:val="auto"/>
        </w:rPr>
      </w:pPr>
      <w:r>
        <w:rPr>
          <w:rFonts w:hint="eastAsia"/>
          <w:color w:val="auto"/>
        </w:rPr>
        <w:t>GB/T 30283-20</w:t>
      </w:r>
      <w:r>
        <w:rPr>
          <w:color w:val="auto"/>
        </w:rPr>
        <w:t>22</w:t>
      </w:r>
      <w:r>
        <w:rPr>
          <w:rFonts w:hint="eastAsia"/>
          <w:color w:val="auto"/>
        </w:rPr>
        <w:t xml:space="preserve">  信息安全技术 信息安全服务 分类与代码</w:t>
      </w:r>
    </w:p>
    <w:p>
      <w:pPr>
        <w:pStyle w:val="57"/>
        <w:ind w:firstLine="420"/>
        <w:rPr>
          <w:color w:val="auto"/>
        </w:rPr>
      </w:pPr>
      <w:r>
        <w:rPr>
          <w:rFonts w:hint="eastAsia"/>
          <w:color w:val="auto"/>
        </w:rPr>
        <w:t>GB/T 32914-2023  信息安全技术 网络安全服务能力要求</w:t>
      </w:r>
    </w:p>
    <w:p>
      <w:pPr>
        <w:pStyle w:val="57"/>
        <w:ind w:firstLine="420"/>
        <w:rPr>
          <w:rFonts w:hint="eastAsia"/>
          <w:strike w:val="0"/>
          <w:dstrike w:val="0"/>
          <w:color w:val="auto"/>
          <w:sz w:val="21"/>
          <w:lang w:val="en-US" w:eastAsia="zh-CN"/>
        </w:rPr>
      </w:pPr>
      <w:r>
        <w:rPr>
          <w:rFonts w:hint="eastAsia"/>
          <w:strike w:val="0"/>
          <w:dstrike w:val="0"/>
          <w:color w:val="auto"/>
          <w:sz w:val="21"/>
          <w:lang w:val="en-US" w:eastAsia="zh-CN"/>
        </w:rPr>
        <w:t>GB/T 42446  信息安全技术  网络安全从业人员能力基本要求</w:t>
      </w:r>
    </w:p>
    <w:p>
      <w:pPr>
        <w:pStyle w:val="57"/>
        <w:ind w:firstLine="420"/>
        <w:rPr>
          <w:rFonts w:hint="default" w:eastAsia="宋体"/>
          <w:strike w:val="0"/>
          <w:dstrike w:val="0"/>
          <w:color w:val="auto"/>
          <w:sz w:val="21"/>
          <w:lang w:val="en-US" w:eastAsia="zh-CN"/>
        </w:rPr>
      </w:pPr>
      <w:r>
        <w:rPr>
          <w:rFonts w:hint="eastAsia" w:hAnsi="宋体"/>
          <w:color w:val="auto"/>
          <w:szCs w:val="21"/>
        </w:rPr>
        <w:t>GB</w:t>
      </w:r>
      <w:r>
        <w:rPr>
          <w:rFonts w:hAnsi="宋体"/>
          <w:color w:val="auto"/>
          <w:szCs w:val="21"/>
        </w:rPr>
        <w:t>/</w:t>
      </w:r>
      <w:r>
        <w:rPr>
          <w:rFonts w:hint="eastAsia" w:hAnsi="宋体"/>
          <w:color w:val="auto"/>
          <w:szCs w:val="21"/>
        </w:rPr>
        <w:t>T 42461</w:t>
      </w:r>
      <w:r>
        <w:rPr>
          <w:rFonts w:hint="eastAsia" w:hAnsi="宋体"/>
          <w:color w:val="auto"/>
          <w:szCs w:val="21"/>
          <w:lang w:val="en-US" w:eastAsia="zh-CN"/>
        </w:rPr>
        <w:t xml:space="preserve">  信息安全技术  网络安全服务成本度量指南</w:t>
      </w:r>
    </w:p>
    <w:p>
      <w:pPr>
        <w:pStyle w:val="105"/>
        <w:spacing w:before="312" w:after="312"/>
        <w:rPr>
          <w:color w:val="auto"/>
        </w:rPr>
      </w:pPr>
      <w:bookmarkStart w:id="44" w:name="_Toc6702"/>
      <w:r>
        <w:rPr>
          <w:rFonts w:hint="eastAsia"/>
          <w:color w:val="auto"/>
          <w:szCs w:val="21"/>
        </w:rPr>
        <w:t>术语和定义</w:t>
      </w:r>
      <w:bookmarkEnd w:id="44"/>
    </w:p>
    <w:sdt>
      <w:sdtPr>
        <w:rPr>
          <w:rFonts w:hint="eastAsia"/>
          <w:color w:val="auto"/>
        </w:rPr>
        <w:id w:val="-1909835108"/>
        <w:placeholder>
          <w:docPart w:val="0774400883234D34AF1D5465B1F34665"/>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EndPr>
        <w:rPr>
          <w:rFonts w:hint="eastAsia"/>
          <w:color w:val="auto"/>
        </w:rPr>
      </w:sdtEndPr>
      <w:sdtContent>
        <w:p>
          <w:pPr>
            <w:pStyle w:val="57"/>
            <w:ind w:firstLine="420"/>
            <w:rPr>
              <w:color w:val="auto"/>
            </w:rPr>
          </w:pPr>
          <w:bookmarkStart w:id="45" w:name="_Toc26986532"/>
          <w:bookmarkEnd w:id="45"/>
          <w:r>
            <w:rPr>
              <w:rFonts w:hint="eastAsia"/>
              <w:color w:val="auto"/>
            </w:rPr>
            <w:t>GB/T 25069-2022、GB/T 30283-2022、GB/T 32914-2023界定的术语和定义适用于本文件。</w:t>
          </w:r>
        </w:p>
      </w:sdtContent>
    </w:sdt>
    <w:p>
      <w:pPr>
        <w:pStyle w:val="224"/>
        <w:numPr>
          <w:ilvl w:val="0"/>
          <w:numId w:val="0"/>
        </w:numPr>
        <w:ind w:left="420"/>
        <w:rPr>
          <w:color w:val="auto"/>
        </w:rPr>
      </w:pPr>
    </w:p>
    <w:p>
      <w:pPr>
        <w:pStyle w:val="224"/>
        <w:ind w:left="420" w:hanging="420" w:hangingChars="200"/>
        <w:outlineLvl w:val="1"/>
        <w:rPr>
          <w:rFonts w:ascii="黑体" w:eastAsia="黑体"/>
          <w:color w:val="auto"/>
        </w:rPr>
      </w:pPr>
      <w:r>
        <w:rPr>
          <w:rFonts w:ascii="黑体" w:hAnsi="黑体" w:eastAsia="黑体"/>
          <w:color w:val="auto"/>
        </w:rPr>
        <w:br w:type="textWrapping"/>
      </w:r>
      <w:r>
        <w:rPr>
          <w:rFonts w:hint="eastAsia" w:ascii="黑体" w:eastAsia="黑体"/>
          <w:color w:val="auto"/>
        </w:rPr>
        <w:t xml:space="preserve">网络安全运维 </w:t>
      </w:r>
      <w:bookmarkStart w:id="46" w:name="OLE_LINK5"/>
      <w:r>
        <w:rPr>
          <w:rFonts w:hint="eastAsia" w:ascii="黑体" w:eastAsia="黑体"/>
          <w:color w:val="auto"/>
        </w:rPr>
        <w:t>cyber</w:t>
      </w:r>
      <w:r>
        <w:rPr>
          <w:rFonts w:ascii="黑体" w:eastAsia="黑体"/>
          <w:color w:val="auto"/>
        </w:rPr>
        <w:t xml:space="preserve"> security operation</w:t>
      </w:r>
      <w:bookmarkEnd w:id="46"/>
    </w:p>
    <w:p>
      <w:pPr>
        <w:pStyle w:val="57"/>
        <w:ind w:firstLine="420"/>
        <w:rPr>
          <w:color w:val="auto"/>
        </w:rPr>
      </w:pPr>
      <w:r>
        <w:rPr>
          <w:rFonts w:hint="eastAsia"/>
          <w:color w:val="auto"/>
        </w:rPr>
        <w:t>为抵御网络空间安全威胁，控制网络安全风险，实现组织业务持续、稳定运行的安全目标，</w:t>
      </w:r>
      <w:r>
        <w:rPr>
          <w:color w:val="auto"/>
        </w:rPr>
        <w:t>以构建</w:t>
      </w:r>
      <w:r>
        <w:rPr>
          <w:rFonts w:hint="eastAsia"/>
          <w:color w:val="auto"/>
        </w:rPr>
        <w:t>网络</w:t>
      </w:r>
      <w:r>
        <w:rPr>
          <w:color w:val="auto"/>
        </w:rPr>
        <w:t>安全长效机制为目的，统筹技术、流程</w:t>
      </w:r>
      <w:r>
        <w:rPr>
          <w:rFonts w:hint="eastAsia"/>
          <w:color w:val="auto"/>
        </w:rPr>
        <w:t>、人员</w:t>
      </w:r>
      <w:r>
        <w:rPr>
          <w:color w:val="auto"/>
        </w:rPr>
        <w:t>和管理手段等核心要素建立</w:t>
      </w:r>
      <w:r>
        <w:rPr>
          <w:rFonts w:hint="eastAsia"/>
          <w:color w:val="auto"/>
        </w:rPr>
        <w:t>的一体化网络</w:t>
      </w:r>
      <w:r>
        <w:rPr>
          <w:color w:val="auto"/>
        </w:rPr>
        <w:t>安全保障体系</w:t>
      </w:r>
      <w:r>
        <w:rPr>
          <w:rFonts w:hint="eastAsia"/>
          <w:color w:val="auto"/>
        </w:rPr>
        <w:t>。</w:t>
      </w:r>
      <w:r>
        <w:rPr>
          <w:color w:val="auto"/>
        </w:rPr>
        <w:t>常态化、体系化</w:t>
      </w:r>
      <w:r>
        <w:rPr>
          <w:rFonts w:hint="eastAsia"/>
          <w:color w:val="auto"/>
        </w:rPr>
        <w:t>地</w:t>
      </w:r>
      <w:r>
        <w:rPr>
          <w:color w:val="auto"/>
        </w:rPr>
        <w:t>开展</w:t>
      </w:r>
      <w:r>
        <w:rPr>
          <w:rFonts w:hint="eastAsia"/>
          <w:color w:val="auto"/>
        </w:rPr>
        <w:t>战略管理、识别、防御、监测、响应、外部协同</w:t>
      </w:r>
      <w:r>
        <w:rPr>
          <w:color w:val="auto"/>
        </w:rPr>
        <w:t>等一系列</w:t>
      </w:r>
      <w:r>
        <w:rPr>
          <w:rFonts w:hint="eastAsia"/>
          <w:color w:val="auto"/>
        </w:rPr>
        <w:t>网络</w:t>
      </w:r>
      <w:r>
        <w:rPr>
          <w:color w:val="auto"/>
        </w:rPr>
        <w:t>安全相关工作。</w:t>
      </w:r>
    </w:p>
    <w:p>
      <w:pPr>
        <w:pStyle w:val="57"/>
        <w:ind w:firstLine="420"/>
        <w:rPr>
          <w:color w:val="auto"/>
        </w:rPr>
      </w:pPr>
      <w:r>
        <w:rPr>
          <w:rFonts w:hint="eastAsia"/>
          <w:color w:val="auto"/>
        </w:rPr>
        <w:t>[来源：</w:t>
      </w:r>
      <w:r>
        <w:rPr>
          <w:rFonts w:hint="eastAsia" w:ascii="Times New Roman"/>
          <w:color w:val="auto"/>
        </w:rPr>
        <w:t>GB/T 30283</w:t>
      </w:r>
      <w:r>
        <w:rPr>
          <w:rFonts w:ascii="Times New Roman"/>
          <w:color w:val="auto"/>
        </w:rPr>
        <w:t>-2022</w:t>
      </w:r>
      <w:r>
        <w:rPr>
          <w:rFonts w:hint="eastAsia" w:ascii="Times New Roman"/>
          <w:color w:val="auto"/>
        </w:rPr>
        <w:t>，</w:t>
      </w:r>
      <w:r>
        <w:rPr>
          <w:rFonts w:ascii="Times New Roman"/>
          <w:color w:val="auto"/>
        </w:rPr>
        <w:t xml:space="preserve">3.10 </w:t>
      </w:r>
      <w:r>
        <w:rPr>
          <w:rFonts w:hint="eastAsia" w:ascii="Times New Roman"/>
          <w:color w:val="auto"/>
        </w:rPr>
        <w:t>有修改</w:t>
      </w:r>
      <w:r>
        <w:rPr>
          <w:rFonts w:hint="eastAsia"/>
          <w:color w:val="auto"/>
        </w:rPr>
        <w:t>]</w:t>
      </w:r>
    </w:p>
    <w:p>
      <w:pPr>
        <w:pStyle w:val="105"/>
        <w:spacing w:before="312" w:after="312"/>
        <w:rPr>
          <w:color w:val="auto"/>
        </w:rPr>
      </w:pPr>
      <w:bookmarkStart w:id="47" w:name="_Toc15199"/>
      <w:r>
        <w:rPr>
          <w:rFonts w:hint="eastAsia"/>
          <w:color w:val="auto"/>
        </w:rPr>
        <w:t>缩略语</w:t>
      </w:r>
      <w:bookmarkEnd w:id="47"/>
      <w:r>
        <w:rPr>
          <w:rFonts w:hint="eastAsia"/>
          <w:color w:val="auto"/>
        </w:rPr>
        <w:t xml:space="preserve"> </w:t>
      </w:r>
    </w:p>
    <w:p>
      <w:pPr>
        <w:pStyle w:val="57"/>
        <w:ind w:firstLine="420"/>
        <w:rPr>
          <w:color w:val="auto"/>
        </w:rPr>
      </w:pPr>
      <w:r>
        <w:rPr>
          <w:rFonts w:hint="eastAsia"/>
          <w:color w:val="auto"/>
        </w:rPr>
        <w:t>下列缩略语适用于本文件：</w:t>
      </w:r>
    </w:p>
    <w:p>
      <w:pPr>
        <w:pStyle w:val="57"/>
        <w:ind w:firstLine="420"/>
        <w:rPr>
          <w:color w:val="auto"/>
        </w:rPr>
      </w:pPr>
      <w:r>
        <w:rPr>
          <w:rFonts w:hint="eastAsia"/>
          <w:color w:val="auto"/>
        </w:rPr>
        <w:t>DNS 域名系统（domain name system）</w:t>
      </w:r>
    </w:p>
    <w:p>
      <w:pPr>
        <w:pStyle w:val="57"/>
        <w:ind w:firstLine="420"/>
        <w:rPr>
          <w:color w:val="auto"/>
        </w:rPr>
      </w:pPr>
      <w:r>
        <w:rPr>
          <w:rFonts w:hint="eastAsia"/>
          <w:color w:val="auto"/>
        </w:rPr>
        <w:t>MSS 托管安全服务（managed security service）</w:t>
      </w:r>
    </w:p>
    <w:p>
      <w:pPr>
        <w:pStyle w:val="57"/>
        <w:ind w:firstLine="420"/>
        <w:rPr>
          <w:color w:val="auto"/>
        </w:rPr>
      </w:pPr>
      <w:r>
        <w:rPr>
          <w:rFonts w:hint="eastAsia"/>
          <w:color w:val="auto"/>
        </w:rPr>
        <w:t>IT  信息技术（information technology）</w:t>
      </w:r>
    </w:p>
    <w:p>
      <w:pPr>
        <w:pStyle w:val="57"/>
        <w:ind w:firstLine="420"/>
        <w:rPr>
          <w:color w:val="auto"/>
        </w:rPr>
      </w:pPr>
      <w:r>
        <w:rPr>
          <w:rFonts w:hint="eastAsia"/>
          <w:color w:val="auto"/>
        </w:rPr>
        <w:t>SLA 网络安全运维服务级别协议（service level agreement）</w:t>
      </w:r>
    </w:p>
    <w:p>
      <w:pPr>
        <w:pStyle w:val="57"/>
        <w:ind w:firstLine="420"/>
        <w:rPr>
          <w:color w:val="auto"/>
        </w:rPr>
      </w:pPr>
      <w:r>
        <w:rPr>
          <w:rFonts w:hint="eastAsia"/>
          <w:color w:val="auto"/>
        </w:rPr>
        <w:t>SOC 网络安全运维中心(security operated center)</w:t>
      </w:r>
    </w:p>
    <w:p>
      <w:pPr>
        <w:pStyle w:val="105"/>
        <w:spacing w:before="312" w:after="312"/>
        <w:rPr>
          <w:color w:val="auto"/>
        </w:rPr>
      </w:pPr>
      <w:bookmarkStart w:id="48" w:name="_Toc10992"/>
      <w:r>
        <w:rPr>
          <w:rFonts w:hint="eastAsia"/>
          <w:color w:val="auto"/>
        </w:rPr>
        <w:t>概述</w:t>
      </w:r>
      <w:bookmarkEnd w:id="48"/>
    </w:p>
    <w:p>
      <w:pPr>
        <w:pStyle w:val="106"/>
        <w:spacing w:before="156" w:after="156"/>
        <w:rPr>
          <w:color w:val="auto"/>
        </w:rPr>
      </w:pPr>
      <w:bookmarkStart w:id="49" w:name="_Toc24063"/>
      <w:bookmarkStart w:id="50" w:name="_Toc92815212"/>
      <w:r>
        <w:rPr>
          <w:rFonts w:hint="eastAsia"/>
          <w:color w:val="auto"/>
        </w:rPr>
        <w:t>网络安全运维参考</w:t>
      </w:r>
      <w:r>
        <w:rPr>
          <w:color w:val="auto"/>
        </w:rPr>
        <w:t>框架</w:t>
      </w:r>
      <w:bookmarkEnd w:id="49"/>
      <w:bookmarkEnd w:id="50"/>
    </w:p>
    <w:p>
      <w:pPr>
        <w:pStyle w:val="25"/>
        <w:autoSpaceDE w:val="0"/>
        <w:autoSpaceDN w:val="0"/>
        <w:spacing w:before="0" w:beforeAutospacing="0" w:after="0" w:afterAutospacing="0"/>
        <w:ind w:firstLine="420" w:firstLineChars="200"/>
        <w:jc w:val="both"/>
        <w:rPr>
          <w:color w:val="auto"/>
          <w:szCs w:val="21"/>
        </w:rPr>
      </w:pPr>
      <w:r>
        <w:rPr>
          <w:rFonts w:hint="eastAsia"/>
          <w:color w:val="auto"/>
          <w:sz w:val="21"/>
          <w:szCs w:val="21"/>
        </w:rPr>
        <w:t>网络安全运维以网络安全防护和网络安全事件管理为关键流程，依托于安全运维技术支撑体系，建立一套信息资产风险管理、日常操作和应急响应流程，并结合技术、平台工具和运维团队有机结合的系统工程。其通过已有的安全产品、工具、服务产出的数据进行有效的分析，管理安全风险，从而实现安全目标。网络安全运维关键要素指网络安全运维所依赖的必要条件，主要由网络安全运维团队、网络安全运维支撑平台或工具和网络安全运维流程构成。网络安全运维提供方基于网络安全运维最佳实践，根据运维服务对象的安全需求，采取不同的服务模式，和服务级别，创建适合对象需求的网络安全运维。</w:t>
      </w:r>
    </w:p>
    <w:p>
      <w:pPr>
        <w:pStyle w:val="57"/>
        <w:ind w:firstLine="420"/>
        <w:rPr>
          <w:color w:val="auto"/>
        </w:rPr>
      </w:pPr>
      <w:r>
        <w:rPr>
          <w:rFonts w:hint="eastAsia"/>
          <w:color w:val="auto"/>
        </w:rPr>
        <w:t>基于组织对网络安全运维的具体要求，网络安全运维实施阶段内容主要有以下六个重点环节：</w:t>
      </w:r>
    </w:p>
    <w:p>
      <w:pPr>
        <w:pStyle w:val="175"/>
        <w:rPr>
          <w:color w:val="auto"/>
        </w:rPr>
      </w:pPr>
      <w:r>
        <w:rPr>
          <w:rFonts w:hint="eastAsia"/>
          <w:color w:val="auto"/>
        </w:rPr>
        <w:t>战略管理：战略管理对与定义、设计、规划、管理、架构和审计等相关的所有战略服务负有责任和义务，目的是确保网络安全运维活动的长期发展和业务目标的稳定运行。</w:t>
      </w:r>
    </w:p>
    <w:p>
      <w:pPr>
        <w:pStyle w:val="175"/>
        <w:rPr>
          <w:color w:val="auto"/>
        </w:rPr>
      </w:pPr>
      <w:r>
        <w:rPr>
          <w:rFonts w:hint="eastAsia"/>
          <w:color w:val="auto"/>
        </w:rPr>
        <w:t>识别：通过资产发现与管理、脆弱性评估与管理、情报收集/评估/预警和安全合规检查等风险识别工作，实现网络安全运维的风险趋势分析、预警和发现。</w:t>
      </w:r>
    </w:p>
    <w:p>
      <w:pPr>
        <w:pStyle w:val="175"/>
        <w:rPr>
          <w:color w:val="auto"/>
        </w:rPr>
      </w:pPr>
      <w:r>
        <w:rPr>
          <w:rFonts w:hint="eastAsia"/>
          <w:color w:val="auto"/>
        </w:rPr>
        <w:t>防御：通过识别信息安全缺失和漏洞、评估危害和级别、设计防御措施、制定防御部署、考核和修正，以及服务实施等环节，通过安全设备和应用运维服务、安全加固服务和安全意识强化等服务，实现网络安全运维的纵深防御。</w:t>
      </w:r>
    </w:p>
    <w:p>
      <w:pPr>
        <w:pStyle w:val="175"/>
        <w:rPr>
          <w:color w:val="auto"/>
        </w:rPr>
      </w:pPr>
      <w:r>
        <w:rPr>
          <w:rFonts w:hint="eastAsia"/>
          <w:color w:val="auto"/>
        </w:rPr>
        <w:t>监测：通过数据流量采集和存储、分析与合成、告警和查询、检测和发现等环节，实施网站安全监测、实时分析、深度分析、异常行为监测等盖威胁监测领域的服务，实现网络安全运维的实时威胁监测。</w:t>
      </w:r>
    </w:p>
    <w:p>
      <w:pPr>
        <w:pStyle w:val="175"/>
        <w:rPr>
          <w:color w:val="auto"/>
        </w:rPr>
      </w:pPr>
      <w:r>
        <w:rPr>
          <w:rFonts w:hint="eastAsia"/>
          <w:color w:val="auto"/>
        </w:rPr>
        <w:t>响应：在日常工作中遵循准备、诊断、抑制、根除、恢复和跟踪等应急响应流程，在处置突发事件的过程中通过识别发现并报告威胁级别、详细信息综合分析研判、阻断封堵、固定证据、业务恢复、溯源分析、还原攻击、事件报送以及配合执法部门追踪溯源等环节，通过应急预案编制、应急响应与处置、安全应急演练和内部异常行为响应等涵盖事件和应急响应领域的服务。</w:t>
      </w:r>
    </w:p>
    <w:p>
      <w:pPr>
        <w:pStyle w:val="175"/>
        <w:rPr>
          <w:color w:val="auto"/>
        </w:rPr>
      </w:pPr>
      <w:r>
        <w:rPr>
          <w:rFonts w:hint="eastAsia"/>
          <w:color w:val="auto"/>
        </w:rPr>
        <w:t>外部协同：在网络安全运维体系化建设的长期过程中，要开展运维能力提升培训、供应链安全管理、信息协同共享、安全运维报告等与多方机构协同完成的基础性和提升性工作。</w:t>
      </w:r>
    </w:p>
    <w:p>
      <w:pPr>
        <w:pStyle w:val="57"/>
        <w:ind w:firstLine="420"/>
        <w:rPr>
          <w:b/>
          <w:bCs/>
          <w:color w:val="auto"/>
        </w:rPr>
      </w:pPr>
      <w:r>
        <w:rPr>
          <w:rFonts w:hint="eastAsia"/>
          <w:color w:val="auto"/>
          <w:szCs w:val="21"/>
          <w:lang w:bidi="ar"/>
        </w:rPr>
        <w:t>特定的网络安全运维领域由实际的业务场景所决定，并非所有的安全运维工作都严格按上述六个环节开展。</w:t>
      </w:r>
      <w:r>
        <w:rPr>
          <w:rFonts w:hint="eastAsia" w:hAnsi="宋体"/>
          <w:color w:val="auto"/>
        </w:rPr>
        <w:t>网络安全运维作为实现网络安全运维需求的活动，其服务过程需符合被服务机构、组织的服务模式、类型、策略和管理，其服务内容和交付成果需依据签订的网络安全运维级别协议（SLA）进行预期效果和指标验证。本指南旨在网络安全运维级别协议内，对照其服务目录、服务项和协议指标，验证是否提供了该项服务，是否实现预期指标和效果。</w:t>
      </w:r>
      <w:r>
        <w:rPr>
          <w:color w:val="auto"/>
        </w:rPr>
        <w:t>安全</w:t>
      </w:r>
      <w:r>
        <w:rPr>
          <w:rFonts w:hint="eastAsia"/>
          <w:color w:val="auto"/>
        </w:rPr>
        <w:t>运维服务效果</w:t>
      </w:r>
      <w:r>
        <w:rPr>
          <w:color w:val="auto"/>
        </w:rPr>
        <w:t>评估</w:t>
      </w:r>
      <w:r>
        <w:rPr>
          <w:rFonts w:hint="eastAsia"/>
          <w:color w:val="auto"/>
        </w:rPr>
        <w:t>过程对安全运维服务的目录，服务配置组合进行评估。组织首先基于当前安全建设阶段与资源投入，建立初始的安全运维基线，并在每个适当时间进行差距分析，以持续优化运维基线，形成及时有效的统一策略规则，定期进行运维能力效果评估。</w:t>
      </w:r>
    </w:p>
    <w:p>
      <w:pPr>
        <w:pStyle w:val="57"/>
        <w:ind w:firstLine="420"/>
        <w:rPr>
          <w:color w:val="auto"/>
        </w:rPr>
      </w:pPr>
      <w:r>
        <w:rPr>
          <w:rFonts w:hint="eastAsia"/>
          <w:color w:val="auto"/>
        </w:rPr>
        <w:t>网络安全运维参考框架如图1所示。</w:t>
      </w:r>
    </w:p>
    <w:p>
      <w:pPr>
        <w:pStyle w:val="57"/>
        <w:ind w:firstLine="0" w:firstLineChars="0"/>
        <w:jc w:val="center"/>
        <w:rPr>
          <w:color w:val="auto"/>
        </w:rPr>
      </w:pPr>
      <w:r>
        <w:drawing>
          <wp:inline distT="0" distB="0" distL="114300" distR="114300">
            <wp:extent cx="5934075" cy="384619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7"/>
                    <a:stretch>
                      <a:fillRect/>
                    </a:stretch>
                  </pic:blipFill>
                  <pic:spPr>
                    <a:xfrm>
                      <a:off x="0" y="0"/>
                      <a:ext cx="5934075" cy="3846195"/>
                    </a:xfrm>
                    <a:prstGeom prst="rect">
                      <a:avLst/>
                    </a:prstGeom>
                    <a:noFill/>
                    <a:ln>
                      <a:noFill/>
                    </a:ln>
                  </pic:spPr>
                </pic:pic>
              </a:graphicData>
            </a:graphic>
          </wp:inline>
        </w:drawing>
      </w:r>
      <w:bookmarkStart w:id="163" w:name="_GoBack"/>
      <w:bookmarkEnd w:id="163"/>
    </w:p>
    <w:p>
      <w:pPr>
        <w:pStyle w:val="115"/>
        <w:spacing w:before="156" w:after="156"/>
        <w:rPr>
          <w:color w:val="auto"/>
        </w:rPr>
      </w:pPr>
      <w:r>
        <w:rPr>
          <w:rFonts w:hint="eastAsia" w:hAnsi="黑体"/>
          <w:color w:val="auto"/>
          <w:szCs w:val="21"/>
        </w:rPr>
        <w:t>网络安全运维参考框架</w:t>
      </w:r>
    </w:p>
    <w:p>
      <w:pPr>
        <w:pStyle w:val="106"/>
        <w:spacing w:before="156" w:after="156"/>
        <w:rPr>
          <w:color w:val="auto"/>
        </w:rPr>
      </w:pPr>
      <w:bookmarkStart w:id="51" w:name="_Toc138587239"/>
      <w:bookmarkStart w:id="52" w:name="_Toc3582"/>
      <w:bookmarkStart w:id="53" w:name="_Toc92815213"/>
      <w:r>
        <w:rPr>
          <w:rFonts w:hint="eastAsia"/>
          <w:color w:val="auto"/>
        </w:rPr>
        <w:t>网络安全运维实施</w:t>
      </w:r>
      <w:r>
        <w:rPr>
          <w:color w:val="auto"/>
        </w:rPr>
        <w:t>过程</w:t>
      </w:r>
      <w:bookmarkEnd w:id="51"/>
      <w:bookmarkEnd w:id="52"/>
    </w:p>
    <w:p>
      <w:pPr>
        <w:pStyle w:val="57"/>
        <w:ind w:firstLine="420"/>
        <w:rPr>
          <w:color w:val="auto"/>
        </w:rPr>
      </w:pPr>
      <w:r>
        <w:rPr>
          <w:rFonts w:hint="eastAsia"/>
          <w:color w:val="auto"/>
        </w:rPr>
        <w:t>网络安全运维实施过程包括两个阶段，分别是安全运维业务创建阶段和安全运维实施与管理阶段。</w:t>
      </w:r>
    </w:p>
    <w:p>
      <w:pPr>
        <w:pStyle w:val="57"/>
        <w:numPr>
          <w:ilvl w:val="0"/>
          <w:numId w:val="33"/>
        </w:numPr>
        <w:ind w:firstLine="420"/>
        <w:rPr>
          <w:color w:val="auto"/>
        </w:rPr>
      </w:pPr>
      <w:r>
        <w:rPr>
          <w:rFonts w:hint="eastAsia"/>
          <w:color w:val="auto"/>
        </w:rPr>
        <w:t>安全运维业务创建阶段：在运维业务创建过程中，组织首先可通过安全服务清单来选择服务，并添加特定于组织的服务来建立自己的服务目录。目录中的每个服务还应配置岗位角色、职责及工作任务，以建立服务配置组合，一旦建立服务配置组合，就需确定运维基线指标，以获得持续运维改进目标。</w:t>
      </w:r>
    </w:p>
    <w:p>
      <w:pPr>
        <w:pStyle w:val="57"/>
        <w:numPr>
          <w:ilvl w:val="0"/>
          <w:numId w:val="33"/>
        </w:numPr>
        <w:ind w:firstLine="420"/>
        <w:rPr>
          <w:color w:val="auto"/>
        </w:rPr>
      </w:pPr>
      <w:r>
        <w:rPr>
          <w:rFonts w:hint="eastAsia"/>
          <w:color w:val="auto"/>
        </w:rPr>
        <w:t>安全运维实施和管理阶段：这一阶段包括战略管理和服务实施。战略管理是对网络安全运维的整体活动进行管理和规划，考虑组织网络安全长期改进和投入需要做出的决策、改进和投资，负责所有与定义、设计、规划、管理、审计等相关的顶层工作，提出网络安全运维整体解决方案。在整个网络安全运维管理过程中，战略管理是一个持续运维相对较长的周期（长周期），服务实施是对事件即时响应处置，相对较短的周期（短周期）。服务实施包括识别、防御、监测、响应4个环节的工作，其中识别、防御、监测是常态化工作，响应则针对网络安全事件的应急响应和处置。例如，事件的检测分析、安全响应系统的监测和维护。当通过分析检测到某个事件时进入到响应阶段。对应急响应的输入不限于来自识别、防御、监测等过程的输入，还应涵盖来自第三方的事件所做的响应。</w:t>
      </w:r>
    </w:p>
    <w:p>
      <w:pPr>
        <w:pStyle w:val="57"/>
        <w:ind w:firstLine="420"/>
        <w:rPr>
          <w:color w:val="auto"/>
        </w:rPr>
      </w:pPr>
      <w:r>
        <w:rPr>
          <w:rFonts w:hint="eastAsia"/>
          <w:color w:val="auto"/>
        </w:rPr>
        <w:t>短周期：安全运维每天进行，在这些过程中，在安全响应与处置的业务过程和事件中总会出问题，因此，在短周期内分配的资源（人员、预算、系统、跨部门、外部第三方）内，需要持续改进以解决这些问题。例如，任务的简单自动化，用于分析精度之平台工具的改进以及报告事项审查等。</w:t>
      </w:r>
    </w:p>
    <w:p>
      <w:pPr>
        <w:pStyle w:val="57"/>
        <w:ind w:firstLine="420"/>
        <w:rPr>
          <w:color w:val="auto"/>
        </w:rPr>
      </w:pPr>
      <w:r>
        <w:rPr>
          <w:rFonts w:hint="eastAsia"/>
          <w:color w:val="auto"/>
        </w:rPr>
        <w:t>长周期：如果在审查短周期时发现任何当前系统无法解决的问题，那么应从长期的观点和计划角度来考虑响应与处置，例如，引入新的安全产品、对安全策略进行彻底审查以及对安全系统进行大规模配置更改。</w:t>
      </w:r>
    </w:p>
    <w:p>
      <w:pPr>
        <w:pStyle w:val="57"/>
        <w:ind w:firstLine="420"/>
        <w:rPr>
          <w:color w:val="auto"/>
        </w:rPr>
      </w:pPr>
      <w:r>
        <w:rPr>
          <w:rFonts w:hint="eastAsia"/>
          <w:color w:val="auto"/>
        </w:rPr>
        <w:t>网络安全运维实施过程如图2所示。</w:t>
      </w:r>
    </w:p>
    <w:p>
      <w:pPr>
        <w:pStyle w:val="57"/>
        <w:ind w:firstLine="420"/>
        <w:rPr>
          <w:color w:val="auto"/>
        </w:rPr>
      </w:pPr>
    </w:p>
    <w:p>
      <w:pPr>
        <w:pStyle w:val="57"/>
        <w:ind w:firstLine="0" w:firstLineChars="0"/>
        <w:jc w:val="center"/>
        <w:rPr>
          <w:color w:val="auto"/>
        </w:rPr>
      </w:pPr>
      <w:r>
        <w:rPr>
          <w:color w:val="auto"/>
        </w:rPr>
        <w:drawing>
          <wp:inline distT="0" distB="0" distL="114300" distR="114300">
            <wp:extent cx="4080510" cy="2630805"/>
            <wp:effectExtent l="0" t="0" r="3810" b="571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18"/>
                    <a:stretch>
                      <a:fillRect/>
                    </a:stretch>
                  </pic:blipFill>
                  <pic:spPr>
                    <a:xfrm>
                      <a:off x="0" y="0"/>
                      <a:ext cx="4080510" cy="2630805"/>
                    </a:xfrm>
                    <a:prstGeom prst="rect">
                      <a:avLst/>
                    </a:prstGeom>
                    <a:noFill/>
                    <a:ln>
                      <a:noFill/>
                    </a:ln>
                  </pic:spPr>
                </pic:pic>
              </a:graphicData>
            </a:graphic>
          </wp:inline>
        </w:drawing>
      </w:r>
    </w:p>
    <w:p>
      <w:pPr>
        <w:pStyle w:val="115"/>
        <w:spacing w:before="156" w:after="156"/>
        <w:rPr>
          <w:rFonts w:hAnsi="黑体"/>
          <w:color w:val="auto"/>
          <w:szCs w:val="21"/>
        </w:rPr>
      </w:pPr>
      <w:r>
        <w:rPr>
          <w:rFonts w:hint="eastAsia" w:hAnsi="黑体"/>
          <w:color w:val="auto"/>
          <w:szCs w:val="21"/>
        </w:rPr>
        <w:t>网络安全运维实施过程</w:t>
      </w:r>
    </w:p>
    <w:p>
      <w:pPr>
        <w:pStyle w:val="106"/>
        <w:spacing w:before="156" w:after="156"/>
        <w:rPr>
          <w:color w:val="auto"/>
        </w:rPr>
      </w:pPr>
      <w:bookmarkStart w:id="54" w:name="_Toc30507"/>
      <w:r>
        <w:rPr>
          <w:rFonts w:hint="eastAsia"/>
          <w:color w:val="auto"/>
        </w:rPr>
        <w:t>网络安全运维模式</w:t>
      </w:r>
      <w:bookmarkEnd w:id="54"/>
    </w:p>
    <w:p>
      <w:pPr>
        <w:pStyle w:val="57"/>
        <w:ind w:firstLine="420"/>
        <w:rPr>
          <w:color w:val="auto"/>
          <w:lang w:bidi="ar"/>
        </w:rPr>
      </w:pPr>
      <w:r>
        <w:rPr>
          <w:rFonts w:hint="eastAsia"/>
          <w:color w:val="auto"/>
          <w:lang w:bidi="ar"/>
        </w:rPr>
        <w:t>网络安全运维模式主要包括以下三类：</w:t>
      </w:r>
    </w:p>
    <w:p>
      <w:pPr>
        <w:pStyle w:val="175"/>
        <w:numPr>
          <w:ilvl w:val="0"/>
          <w:numId w:val="34"/>
        </w:numPr>
        <w:rPr>
          <w:color w:val="auto"/>
        </w:rPr>
      </w:pPr>
      <w:r>
        <w:rPr>
          <w:rFonts w:hint="eastAsia"/>
          <w:color w:val="auto"/>
        </w:rPr>
        <w:t>自主网络安全运维模式。对安全性和数据保护的要求较高，具备足够的安全资源投入，能够持续有效网络安全运维的组织、机构和设施，选择自主建设安全运维中心。此类组织、机构和设施具备完善的安全运维人员配置、管理机制和人才培养机制，自主建立安全运维中心（SOC），整合安全防护技术、安全运维工具与平台和人员等要素，建立网络安全监测、分析、处置、应急等网络安全运维流程；</w:t>
      </w:r>
    </w:p>
    <w:p>
      <w:pPr>
        <w:pStyle w:val="175"/>
        <w:numPr>
          <w:ilvl w:val="0"/>
          <w:numId w:val="34"/>
        </w:numPr>
        <w:rPr>
          <w:color w:val="auto"/>
        </w:rPr>
      </w:pPr>
      <w:r>
        <w:rPr>
          <w:rFonts w:hint="eastAsia"/>
          <w:color w:val="auto"/>
        </w:rPr>
        <w:t>联合网络安全运维模式。网络安全运维需求方联合网络安全运维提供方共同建立安全运维中心，并为网络安全运维需求方提供驻场托管式网络安全运维；</w:t>
      </w:r>
    </w:p>
    <w:p>
      <w:pPr>
        <w:pStyle w:val="175"/>
        <w:numPr>
          <w:ilvl w:val="0"/>
          <w:numId w:val="34"/>
        </w:numPr>
        <w:rPr>
          <w:color w:val="auto"/>
        </w:rPr>
      </w:pPr>
      <w:r>
        <w:rPr>
          <w:rFonts w:hint="eastAsia"/>
          <w:color w:val="auto"/>
        </w:rPr>
        <w:t>托管网络安全运维模式。MSS主要依靠网络安全运维提供方建立的企业安全运维中心（SOC），通过云平台或远程管理系统，管理组织IT 资产的安全信息、管理安全工具、监测和改善组织的安全状况，识别、检测、分析和响应组织所面临的网络安全事件。以满足对安全人员、技术和流程外包的需要。</w:t>
      </w:r>
    </w:p>
    <w:p>
      <w:pPr>
        <w:pStyle w:val="106"/>
        <w:spacing w:before="156" w:after="156"/>
        <w:rPr>
          <w:color w:val="auto"/>
        </w:rPr>
      </w:pPr>
      <w:bookmarkStart w:id="55" w:name="_Toc4637"/>
      <w:r>
        <w:rPr>
          <w:rFonts w:hint="eastAsia"/>
          <w:color w:val="auto"/>
        </w:rPr>
        <w:t>网络安全运维目标</w:t>
      </w:r>
      <w:bookmarkEnd w:id="55"/>
    </w:p>
    <w:p>
      <w:pPr>
        <w:pStyle w:val="57"/>
        <w:ind w:firstLine="420"/>
        <w:rPr>
          <w:color w:val="auto"/>
        </w:rPr>
      </w:pPr>
      <w:r>
        <w:rPr>
          <w:rFonts w:hint="eastAsia"/>
          <w:color w:val="auto"/>
        </w:rPr>
        <w:t>网络安全运维的目标是为组织提供高效、全面的安全保障，确保组织的信息系统能够抵御各种形式的网络攻击，提高用户和员工的安全意识，以实现更高水平的网络安全防护，具体包括：</w:t>
      </w:r>
    </w:p>
    <w:p>
      <w:pPr>
        <w:pStyle w:val="57"/>
        <w:ind w:firstLine="420"/>
        <w:rPr>
          <w:color w:val="auto"/>
        </w:rPr>
      </w:pPr>
      <w:r>
        <w:rPr>
          <w:rFonts w:hint="eastAsia"/>
          <w:color w:val="auto"/>
        </w:rPr>
        <w:t>a) 保障业务持续发展：确保系统的连续性和稳定性，在面临挑战和威胁时保障业务的正常运行；</w:t>
      </w:r>
    </w:p>
    <w:p>
      <w:pPr>
        <w:pStyle w:val="57"/>
        <w:ind w:firstLine="420"/>
        <w:rPr>
          <w:color w:val="auto"/>
        </w:rPr>
      </w:pPr>
      <w:r>
        <w:rPr>
          <w:rFonts w:hint="eastAsia"/>
          <w:color w:val="auto"/>
        </w:rPr>
        <w:t>b) 使安全能力达到组织、机构和设施的需求：不同的组织、机构和设施对安全能力的要求有所不同，安全运维提供方需要根据这些需求来制定和实施相应的安全策略和措施，确保其安全能力能够满足要求；</w:t>
      </w:r>
    </w:p>
    <w:p>
      <w:pPr>
        <w:pStyle w:val="57"/>
        <w:ind w:firstLine="420"/>
        <w:rPr>
          <w:color w:val="auto"/>
        </w:rPr>
      </w:pPr>
      <w:r>
        <w:rPr>
          <w:rFonts w:hint="eastAsia"/>
          <w:color w:val="auto"/>
        </w:rPr>
        <w:t>c) 使组织、机构和设施信息安全风险处于可接受的范围：网络安全运维提供方帮助组织、机构和设施识别、评估和管理所面临的信息安全风险，并采取必要的措施来降低风险；</w:t>
      </w:r>
    </w:p>
    <w:p>
      <w:pPr>
        <w:pStyle w:val="57"/>
        <w:ind w:firstLine="420"/>
        <w:rPr>
          <w:color w:val="auto"/>
        </w:rPr>
      </w:pPr>
      <w:r>
        <w:rPr>
          <w:rFonts w:hint="eastAsia"/>
          <w:color w:val="auto"/>
        </w:rPr>
        <w:t>d) 确保网络安全能力持续有效：通过网络安全运维，防范各种网络安全威胁，确保网络的安全性和可用性，使网络系统的安全性得到持续维护和提升；</w:t>
      </w:r>
    </w:p>
    <w:p>
      <w:pPr>
        <w:pStyle w:val="57"/>
        <w:ind w:firstLine="420"/>
        <w:rPr>
          <w:color w:val="auto"/>
        </w:rPr>
      </w:pPr>
      <w:r>
        <w:rPr>
          <w:rFonts w:hint="eastAsia"/>
          <w:color w:val="auto"/>
        </w:rPr>
        <w:t>g) 满足安全监管要求：网络安全运维提供方帮助组织、机构和设施满足各种安全监管要求，并提供必要的证明材料，如审计报告、安全漏洞修补证明等，确保其信息安全管理工作符合相关法规和标准。</w:t>
      </w:r>
    </w:p>
    <w:bookmarkEnd w:id="53"/>
    <w:p>
      <w:pPr>
        <w:pStyle w:val="105"/>
        <w:spacing w:before="312" w:after="312"/>
        <w:rPr>
          <w:color w:val="auto"/>
        </w:rPr>
      </w:pPr>
      <w:bookmarkStart w:id="56" w:name="_Toc14347"/>
      <w:r>
        <w:rPr>
          <w:rFonts w:hint="eastAsia"/>
          <w:color w:val="auto"/>
        </w:rPr>
        <w:t>网络安全运维提供方</w:t>
      </w:r>
      <w:bookmarkEnd w:id="56"/>
    </w:p>
    <w:p>
      <w:pPr>
        <w:pStyle w:val="57"/>
        <w:ind w:firstLine="420"/>
        <w:rPr>
          <w:color w:val="auto"/>
        </w:rPr>
      </w:pPr>
      <w:r>
        <w:rPr>
          <w:rFonts w:hint="eastAsia"/>
          <w:color w:val="auto"/>
        </w:rPr>
        <w:t>网络安全运维提供方向网络安全运维需求方提供网络安全运维服务，需满足GB/T 32914-2023中第5章的要求。如向对网络安全运维服务有更高要求的服务需求方（如党政机关、关键信息基础设施运营者等）提供网络安全运维服务时，还需满足GB/T 32914-2023中第6章的要求。</w:t>
      </w:r>
    </w:p>
    <w:p>
      <w:pPr>
        <w:pStyle w:val="105"/>
        <w:spacing w:before="312" w:after="312"/>
        <w:rPr>
          <w:color w:val="auto"/>
        </w:rPr>
      </w:pPr>
      <w:bookmarkStart w:id="57" w:name="_Toc13151"/>
      <w:r>
        <w:rPr>
          <w:rFonts w:hint="eastAsia"/>
          <w:color w:val="auto"/>
        </w:rPr>
        <w:t>网络安全运维人员</w:t>
      </w:r>
      <w:bookmarkEnd w:id="57"/>
    </w:p>
    <w:p>
      <w:pPr>
        <w:pStyle w:val="106"/>
        <w:spacing w:before="156" w:after="156"/>
        <w:rPr>
          <w:color w:val="auto"/>
        </w:rPr>
      </w:pPr>
      <w:bookmarkStart w:id="58" w:name="_Toc17847"/>
      <w:r>
        <w:rPr>
          <w:rFonts w:hint="eastAsia"/>
          <w:color w:val="auto"/>
        </w:rPr>
        <w:t>网络安全运维需求方人员</w:t>
      </w:r>
      <w:bookmarkEnd w:id="58"/>
    </w:p>
    <w:p>
      <w:pPr>
        <w:pStyle w:val="57"/>
        <w:ind w:firstLine="420"/>
        <w:rPr>
          <w:color w:val="auto"/>
        </w:rPr>
      </w:pPr>
      <w:r>
        <w:rPr>
          <w:rFonts w:hint="eastAsia"/>
          <w:color w:val="auto"/>
        </w:rPr>
        <w:t>网络安全运维需求方人员是指对其所在单位的信息系统、基础设施、安全设备开展安全运维工作的人员。网络安全运维需求方人员应满足：</w:t>
      </w:r>
    </w:p>
    <w:p>
      <w:pPr>
        <w:pStyle w:val="57"/>
        <w:numPr>
          <w:ilvl w:val="0"/>
          <w:numId w:val="35"/>
        </w:numPr>
        <w:ind w:firstLine="420"/>
        <w:rPr>
          <w:color w:val="auto"/>
        </w:rPr>
      </w:pPr>
      <w:r>
        <w:rPr>
          <w:rFonts w:hint="eastAsia"/>
          <w:color w:val="auto"/>
        </w:rPr>
        <w:t>清晰网络安全运维组织架构，明确网络安全运维角色和职责；</w:t>
      </w:r>
    </w:p>
    <w:p>
      <w:pPr>
        <w:pStyle w:val="57"/>
        <w:numPr>
          <w:ilvl w:val="0"/>
          <w:numId w:val="35"/>
        </w:numPr>
        <w:ind w:firstLine="420"/>
        <w:rPr>
          <w:color w:val="auto"/>
        </w:rPr>
      </w:pPr>
      <w:r>
        <w:rPr>
          <w:rFonts w:hint="eastAsia"/>
          <w:color w:val="auto"/>
        </w:rPr>
        <w:t>明确本单位网络安全运维服务的目标和方法；</w:t>
      </w:r>
    </w:p>
    <w:p>
      <w:pPr>
        <w:pStyle w:val="57"/>
        <w:numPr>
          <w:ilvl w:val="0"/>
          <w:numId w:val="35"/>
        </w:numPr>
        <w:ind w:firstLine="420"/>
        <w:rPr>
          <w:color w:val="auto"/>
        </w:rPr>
      </w:pPr>
      <w:r>
        <w:rPr>
          <w:rFonts w:hint="eastAsia"/>
          <w:color w:val="auto"/>
        </w:rPr>
        <w:t>掌握既有网络情况，能够明确软硬件及网络扩容需求，能够定义和评估业务系统面临的安全风险；</w:t>
      </w:r>
    </w:p>
    <w:p>
      <w:pPr>
        <w:pStyle w:val="57"/>
        <w:numPr>
          <w:ilvl w:val="0"/>
          <w:numId w:val="35"/>
        </w:numPr>
        <w:ind w:firstLine="420"/>
        <w:rPr>
          <w:color w:val="auto"/>
        </w:rPr>
      </w:pPr>
      <w:r>
        <w:rPr>
          <w:rFonts w:hint="eastAsia"/>
          <w:color w:val="auto"/>
        </w:rPr>
        <w:t>根据应用系统特点和运行需求，充分与安全运维提供方人员沟通和协作，制定网络安全运维实施方案；</w:t>
      </w:r>
    </w:p>
    <w:p>
      <w:pPr>
        <w:pStyle w:val="57"/>
        <w:numPr>
          <w:ilvl w:val="0"/>
          <w:numId w:val="35"/>
        </w:numPr>
        <w:ind w:firstLine="420"/>
        <w:rPr>
          <w:color w:val="auto"/>
        </w:rPr>
      </w:pPr>
      <w:r>
        <w:rPr>
          <w:rFonts w:hint="eastAsia"/>
          <w:color w:val="auto"/>
        </w:rPr>
        <w:t>能够识别与信息系统相关的所有资产，构建以资产为核心的网络安全风险管理机制；</w:t>
      </w:r>
    </w:p>
    <w:p>
      <w:pPr>
        <w:pStyle w:val="57"/>
        <w:numPr>
          <w:ilvl w:val="0"/>
          <w:numId w:val="35"/>
        </w:numPr>
        <w:ind w:firstLine="420"/>
        <w:rPr>
          <w:color w:val="auto"/>
        </w:rPr>
      </w:pPr>
      <w:r>
        <w:rPr>
          <w:rFonts w:hint="eastAsia"/>
          <w:color w:val="auto"/>
        </w:rPr>
        <w:t>定期监督、评估网络安全运维效果，确保网络安全运维符合业务需求；</w:t>
      </w:r>
    </w:p>
    <w:p>
      <w:pPr>
        <w:pStyle w:val="106"/>
        <w:spacing w:before="156" w:after="156"/>
        <w:rPr>
          <w:color w:val="auto"/>
        </w:rPr>
      </w:pPr>
      <w:bookmarkStart w:id="59" w:name="_Toc24232"/>
      <w:r>
        <w:rPr>
          <w:rFonts w:hint="eastAsia"/>
          <w:color w:val="auto"/>
        </w:rPr>
        <w:t>安全运维提供方人员</w:t>
      </w:r>
      <w:bookmarkEnd w:id="59"/>
    </w:p>
    <w:p>
      <w:pPr>
        <w:pStyle w:val="57"/>
        <w:ind w:firstLine="420"/>
        <w:rPr>
          <w:color w:val="auto"/>
        </w:rPr>
      </w:pPr>
      <w:r>
        <w:rPr>
          <w:rFonts w:hint="eastAsia"/>
          <w:color w:val="auto"/>
        </w:rPr>
        <w:t>安全运维提供方人员是指向运维服务需求方提供安全运维服务的人员。运维服务提供方人员应满足：</w:t>
      </w:r>
    </w:p>
    <w:p>
      <w:pPr>
        <w:pStyle w:val="57"/>
        <w:numPr>
          <w:ilvl w:val="0"/>
          <w:numId w:val="36"/>
        </w:numPr>
        <w:ind w:firstLine="420"/>
        <w:rPr>
          <w:color w:val="auto"/>
        </w:rPr>
      </w:pPr>
      <w:r>
        <w:rPr>
          <w:rFonts w:hint="eastAsia"/>
          <w:color w:val="auto"/>
        </w:rPr>
        <w:t>为公司正式员工。参与重要保障和关键信息基础设施的运维提供方人员还需提供无犯罪记录证明，并通过政治背景和岗位忠诚度审查，确保安全运维提供方人员安全可靠；</w:t>
      </w:r>
    </w:p>
    <w:p>
      <w:pPr>
        <w:pStyle w:val="57"/>
        <w:numPr>
          <w:ilvl w:val="0"/>
          <w:numId w:val="36"/>
        </w:numPr>
        <w:ind w:firstLine="420"/>
        <w:rPr>
          <w:color w:val="auto"/>
        </w:rPr>
      </w:pPr>
      <w:r>
        <w:rPr>
          <w:rFonts w:hint="eastAsia"/>
          <w:color w:val="auto"/>
        </w:rPr>
        <w:t>根据不同的工作角色，安全运维提供方人员除满足GB/T 42446中的要求外，还需具备下列技术和能力，包括但不限于：</w:t>
      </w:r>
    </w:p>
    <w:p>
      <w:pPr>
        <w:pStyle w:val="57"/>
        <w:ind w:firstLine="420"/>
        <w:rPr>
          <w:color w:val="auto"/>
        </w:rPr>
      </w:pPr>
      <w:r>
        <w:rPr>
          <w:rFonts w:hint="eastAsia"/>
          <w:color w:val="auto"/>
        </w:rPr>
        <w:t>——针对物理环境、网络、系统和的访问控制进行加固，以确保按照业务要求限制对信息和信息系统的访问；</w:t>
      </w:r>
    </w:p>
    <w:p>
      <w:pPr>
        <w:pStyle w:val="57"/>
        <w:ind w:firstLine="420"/>
        <w:rPr>
          <w:color w:val="auto"/>
          <w:lang w:eastAsia="zh-Hans"/>
        </w:rPr>
      </w:pPr>
      <w:r>
        <w:rPr>
          <w:rFonts w:hint="eastAsia"/>
          <w:color w:val="auto"/>
        </w:rPr>
        <w:t>——</w:t>
      </w:r>
      <w:r>
        <w:rPr>
          <w:rFonts w:hint="eastAsia"/>
          <w:color w:val="auto"/>
          <w:lang w:eastAsia="zh-Hans"/>
        </w:rPr>
        <w:t>使用规定的密码和认证技术，保护信息的保密性、真实性和完整性；</w:t>
      </w:r>
    </w:p>
    <w:p>
      <w:pPr>
        <w:pStyle w:val="57"/>
        <w:ind w:firstLine="420"/>
        <w:rPr>
          <w:color w:val="auto"/>
        </w:rPr>
      </w:pPr>
      <w:r>
        <w:rPr>
          <w:rFonts w:hint="eastAsia"/>
          <w:color w:val="auto"/>
        </w:rPr>
        <w:t>——基于信息安全策略，制定备份策略，保证备份的有效性和可靠性；</w:t>
      </w:r>
    </w:p>
    <w:p>
      <w:pPr>
        <w:pStyle w:val="57"/>
        <w:ind w:firstLine="420"/>
        <w:rPr>
          <w:color w:val="auto"/>
        </w:rPr>
      </w:pPr>
      <w:r>
        <w:rPr>
          <w:rFonts w:hint="eastAsia"/>
          <w:color w:val="auto"/>
        </w:rPr>
        <w:t>——通过全面收集并管理信息系统及相关设备的运行日志，帮助排查定位和溯源网络安全攻击；</w:t>
      </w:r>
    </w:p>
    <w:p>
      <w:pPr>
        <w:pStyle w:val="57"/>
        <w:ind w:firstLine="420"/>
        <w:rPr>
          <w:color w:val="auto"/>
        </w:rPr>
      </w:pPr>
      <w:r>
        <w:rPr>
          <w:rFonts w:hint="eastAsia"/>
          <w:color w:val="auto"/>
        </w:rPr>
        <w:t>——定期借助漏洞扫描工具对信息系统及其软硬件系统存在的漏洞进行扫描，发现存在的脆弱性，及时更新保持系统处于安全状态；</w:t>
      </w:r>
    </w:p>
    <w:p>
      <w:pPr>
        <w:pStyle w:val="57"/>
        <w:ind w:firstLine="420"/>
        <w:rPr>
          <w:color w:val="auto"/>
        </w:rPr>
      </w:pPr>
      <w:r>
        <w:rPr>
          <w:rFonts w:hint="eastAsia"/>
          <w:color w:val="auto"/>
        </w:rPr>
        <w:t>——建立监视、发现、分析和报告信息安全事态和事件流程，确保快速、有效和有序地响应信息系统安全事件；</w:t>
      </w:r>
    </w:p>
    <w:p>
      <w:pPr>
        <w:pStyle w:val="57"/>
        <w:ind w:firstLine="420"/>
        <w:rPr>
          <w:color w:val="auto"/>
        </w:rPr>
      </w:pPr>
      <w:r>
        <w:rPr>
          <w:rFonts w:hint="eastAsia"/>
          <w:color w:val="auto"/>
        </w:rPr>
        <w:t>——定期参与安全意识教育与培训，了解信息系统安全风险及安全运维责任及组织的信息安全策略和相关规程。</w:t>
      </w:r>
    </w:p>
    <w:p>
      <w:pPr>
        <w:pStyle w:val="57"/>
        <w:numPr>
          <w:ilvl w:val="0"/>
          <w:numId w:val="36"/>
        </w:numPr>
        <w:ind w:firstLine="420"/>
        <w:rPr>
          <w:color w:val="auto"/>
        </w:rPr>
      </w:pPr>
      <w:r>
        <w:rPr>
          <w:rFonts w:hint="eastAsia"/>
          <w:color w:val="auto"/>
        </w:rPr>
        <w:t>每年需至少完成18小时网络安全意识培训。</w:t>
      </w:r>
    </w:p>
    <w:p>
      <w:pPr>
        <w:pStyle w:val="106"/>
        <w:spacing w:before="156" w:after="156"/>
        <w:rPr>
          <w:color w:val="auto"/>
        </w:rPr>
      </w:pPr>
      <w:bookmarkStart w:id="60" w:name="_Toc19738"/>
      <w:r>
        <w:rPr>
          <w:rFonts w:hint="eastAsia"/>
          <w:color w:val="auto"/>
        </w:rPr>
        <w:t>安全运维协助人员</w:t>
      </w:r>
      <w:bookmarkEnd w:id="60"/>
    </w:p>
    <w:p>
      <w:pPr>
        <w:pStyle w:val="230"/>
        <w:rPr>
          <w:color w:val="auto"/>
        </w:rPr>
      </w:pPr>
      <w:r>
        <w:rPr>
          <w:color w:val="auto"/>
        </w:rPr>
        <w:t>安全运维协助人员是指以技术外协的方式向运维服务需求方提供网络安全专业培训、安全咨询、威胁信息共享、网络安全重保等专项安全运维服务的人员。安全运维协助人员应满足：</w:t>
      </w:r>
    </w:p>
    <w:p>
      <w:pPr>
        <w:pStyle w:val="57"/>
        <w:numPr>
          <w:ilvl w:val="0"/>
          <w:numId w:val="37"/>
        </w:numPr>
        <w:ind w:firstLine="420"/>
        <w:rPr>
          <w:color w:val="auto"/>
        </w:rPr>
      </w:pPr>
      <w:r>
        <w:rPr>
          <w:color w:val="auto"/>
        </w:rPr>
        <w:t>能够配合安全运维提供方人员，及时响应和处理安全事件，记录归档优化安全事件管理；</w:t>
      </w:r>
    </w:p>
    <w:p>
      <w:pPr>
        <w:pStyle w:val="57"/>
        <w:numPr>
          <w:ilvl w:val="0"/>
          <w:numId w:val="37"/>
        </w:numPr>
        <w:ind w:firstLine="420"/>
        <w:rPr>
          <w:color w:val="auto"/>
        </w:rPr>
      </w:pPr>
      <w:r>
        <w:rPr>
          <w:rFonts w:hint="eastAsia"/>
          <w:color w:val="auto"/>
        </w:rPr>
        <w:t>定期资产梳理，能够识别与信息系统相关的所有资产；</w:t>
      </w:r>
    </w:p>
    <w:p>
      <w:pPr>
        <w:pStyle w:val="57"/>
        <w:numPr>
          <w:ilvl w:val="0"/>
          <w:numId w:val="37"/>
        </w:numPr>
        <w:ind w:firstLine="420"/>
        <w:rPr>
          <w:color w:val="auto"/>
        </w:rPr>
      </w:pPr>
      <w:r>
        <w:rPr>
          <w:color w:val="auto"/>
        </w:rPr>
        <w:t>及时关注官方渠道了解信息系统及其软硬件系统存在的脆弱性，及时更新保持系统处于安全状态；</w:t>
      </w:r>
    </w:p>
    <w:p>
      <w:pPr>
        <w:pStyle w:val="57"/>
        <w:numPr>
          <w:ilvl w:val="0"/>
          <w:numId w:val="37"/>
        </w:numPr>
        <w:ind w:firstLine="420"/>
        <w:rPr>
          <w:color w:val="auto"/>
        </w:rPr>
      </w:pPr>
      <w:r>
        <w:rPr>
          <w:color w:val="auto"/>
        </w:rPr>
        <w:t>定期参与安全意识教育与培训，了解信息系统安全风险及安全运维责任及组织的信息安全策略和相关规程，定期参与技能考核</w:t>
      </w:r>
      <w:r>
        <w:rPr>
          <w:rFonts w:hint="eastAsia"/>
          <w:color w:val="auto"/>
        </w:rPr>
        <w:t>；</w:t>
      </w:r>
    </w:p>
    <w:p>
      <w:pPr>
        <w:pStyle w:val="57"/>
        <w:numPr>
          <w:ilvl w:val="0"/>
          <w:numId w:val="37"/>
        </w:numPr>
        <w:ind w:firstLine="420"/>
        <w:rPr>
          <w:color w:val="auto"/>
          <w:lang w:bidi="ar"/>
        </w:rPr>
      </w:pPr>
      <w:r>
        <w:rPr>
          <w:rFonts w:hint="eastAsia"/>
          <w:color w:val="auto"/>
        </w:rPr>
        <w:t>对于</w:t>
      </w:r>
      <w:r>
        <w:rPr>
          <w:color w:val="auto"/>
        </w:rPr>
        <w:t>参与重要保障和关键信息基础设施的安全运维协助人员</w:t>
      </w:r>
      <w:r>
        <w:rPr>
          <w:rFonts w:hint="eastAsia"/>
          <w:color w:val="auto"/>
        </w:rPr>
        <w:t>需</w:t>
      </w:r>
      <w:r>
        <w:rPr>
          <w:color w:val="auto"/>
        </w:rPr>
        <w:t>提供无犯罪记录证明，并通过政治背景和岗位忠诚度审查，确保安全运维协助人员安全可靠。</w:t>
      </w:r>
      <w:bookmarkEnd w:id="23"/>
      <w:bookmarkStart w:id="61" w:name="BookMark6"/>
    </w:p>
    <w:p>
      <w:pPr>
        <w:pStyle w:val="105"/>
        <w:spacing w:before="312" w:after="312"/>
        <w:rPr>
          <w:color w:val="auto"/>
        </w:rPr>
      </w:pPr>
      <w:bookmarkStart w:id="62" w:name="_Toc6754"/>
      <w:r>
        <w:rPr>
          <w:rFonts w:hint="eastAsia"/>
          <w:color w:val="auto"/>
        </w:rPr>
        <w:t>网络安全运维业务创建</w:t>
      </w:r>
      <w:bookmarkEnd w:id="62"/>
    </w:p>
    <w:p>
      <w:pPr>
        <w:pStyle w:val="106"/>
        <w:spacing w:before="156" w:after="156"/>
        <w:rPr>
          <w:color w:val="auto"/>
        </w:rPr>
      </w:pPr>
      <w:bookmarkStart w:id="63" w:name="_Toc23396"/>
      <w:r>
        <w:rPr>
          <w:rFonts w:hint="eastAsia"/>
          <w:color w:val="auto"/>
        </w:rPr>
        <w:fldChar w:fldCharType="begin"/>
      </w:r>
      <w:r>
        <w:rPr>
          <w:rFonts w:hint="eastAsia"/>
          <w:color w:val="auto"/>
        </w:rPr>
        <w:instrText xml:space="preserve"> HYPERLINK \l "_Toc138587250" </w:instrText>
      </w:r>
      <w:r>
        <w:rPr>
          <w:rFonts w:hint="eastAsia"/>
          <w:color w:val="auto"/>
        </w:rPr>
        <w:fldChar w:fldCharType="separate"/>
      </w:r>
      <w:r>
        <w:rPr>
          <w:rFonts w:hint="eastAsia"/>
          <w:color w:val="auto"/>
        </w:rPr>
        <w:t>网络安全运维清单</w:t>
      </w:r>
      <w:r>
        <w:rPr>
          <w:rFonts w:hint="eastAsia"/>
          <w:color w:val="auto"/>
        </w:rPr>
        <w:fldChar w:fldCharType="end"/>
      </w:r>
      <w:bookmarkEnd w:id="63"/>
    </w:p>
    <w:p>
      <w:pPr>
        <w:pStyle w:val="57"/>
        <w:ind w:firstLine="420"/>
        <w:rPr>
          <w:rFonts w:hAnsi="宋体"/>
          <w:color w:val="auto"/>
          <w:szCs w:val="21"/>
        </w:rPr>
      </w:pPr>
      <w:r>
        <w:rPr>
          <w:rFonts w:hint="eastAsia" w:hAnsi="宋体"/>
          <w:color w:val="auto"/>
          <w:szCs w:val="21"/>
        </w:rPr>
        <w:t>基于网络安全运维参考框架（如图1）和运维管理过程（如图2），结合网络安全服务实践，网络安全运维</w:t>
      </w:r>
      <w:r>
        <w:rPr>
          <w:rFonts w:hint="eastAsia" w:hAnsi="宋体"/>
          <w:color w:val="auto"/>
          <w:szCs w:val="21"/>
          <w:lang w:bidi="ar"/>
        </w:rPr>
        <w:t>提供方</w:t>
      </w:r>
      <w:r>
        <w:rPr>
          <w:rFonts w:hint="eastAsia" w:hAnsi="宋体"/>
          <w:color w:val="auto"/>
          <w:szCs w:val="21"/>
        </w:rPr>
        <w:t>在创建一个服务之前，应建立网络安全运维清单，并持续更新。如表1所示：</w:t>
      </w:r>
    </w:p>
    <w:p>
      <w:pPr>
        <w:pStyle w:val="113"/>
        <w:spacing w:before="156" w:after="156"/>
        <w:ind w:left="780" w:hanging="360"/>
        <w:rPr>
          <w:rFonts w:ascii="宋体" w:hAnsi="宋体" w:eastAsia="宋体"/>
          <w:b/>
          <w:bCs/>
          <w:color w:val="auto"/>
          <w:szCs w:val="21"/>
          <w:lang w:bidi="ar"/>
        </w:rPr>
      </w:pPr>
      <w:r>
        <w:rPr>
          <w:rFonts w:hint="eastAsia" w:ascii="宋体" w:hAnsi="宋体" w:eastAsia="宋体"/>
          <w:b/>
          <w:bCs/>
          <w:color w:val="auto"/>
          <w:szCs w:val="21"/>
          <w:lang w:bidi="ar"/>
        </w:rPr>
        <w:t>网络安全运维清单</w:t>
      </w:r>
    </w:p>
    <w:tbl>
      <w:tblPr>
        <w:tblStyle w:val="28"/>
        <w:tblW w:w="9334"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0" w:type="dxa"/>
          <w:bottom w:w="0" w:type="dxa"/>
          <w:right w:w="0" w:type="dxa"/>
        </w:tblCellMar>
      </w:tblPr>
      <w:tblGrid>
        <w:gridCol w:w="4081"/>
        <w:gridCol w:w="525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blHeader/>
          <w:jc w:val="center"/>
        </w:trPr>
        <w:tc>
          <w:tcPr>
            <w:tcW w:w="4081" w:type="dxa"/>
            <w:tcBorders>
              <w:top w:val="single" w:color="auto" w:sz="8" w:space="0"/>
              <w:bottom w:val="single" w:color="auto" w:sz="8" w:space="0"/>
            </w:tcBorders>
            <w:shd w:val="clear" w:color="auto" w:fill="auto"/>
            <w:vAlign w:val="center"/>
          </w:tcPr>
          <w:p>
            <w:pPr>
              <w:pStyle w:val="179"/>
              <w:rPr>
                <w:rFonts w:hAnsi="宋体" w:cs="宋体"/>
                <w:color w:val="auto"/>
                <w:szCs w:val="18"/>
                <w:lang w:bidi="ar"/>
              </w:rPr>
            </w:pPr>
            <w:r>
              <w:rPr>
                <w:rFonts w:hint="eastAsia" w:hAnsi="宋体" w:cs="宋体"/>
                <w:color w:val="auto"/>
                <w:szCs w:val="18"/>
                <w:lang w:bidi="ar"/>
              </w:rPr>
              <w:t>序号</w:t>
            </w:r>
          </w:p>
        </w:tc>
        <w:tc>
          <w:tcPr>
            <w:tcW w:w="5253" w:type="dxa"/>
            <w:tcBorders>
              <w:top w:val="single" w:color="auto" w:sz="8" w:space="0"/>
              <w:bottom w:val="single" w:color="auto" w:sz="8" w:space="0"/>
            </w:tcBorders>
            <w:shd w:val="clear" w:color="auto" w:fill="auto"/>
            <w:vAlign w:val="center"/>
          </w:tcPr>
          <w:p>
            <w:pPr>
              <w:pStyle w:val="179"/>
              <w:rPr>
                <w:rFonts w:hAnsi="宋体" w:cs="宋体"/>
                <w:color w:val="auto"/>
                <w:szCs w:val="18"/>
                <w:lang w:bidi="ar"/>
              </w:rPr>
            </w:pPr>
            <w:r>
              <w:rPr>
                <w:rFonts w:hint="eastAsia" w:hAnsi="宋体" w:cs="宋体"/>
                <w:color w:val="auto"/>
                <w:szCs w:val="18"/>
                <w:lang w:bidi="ar"/>
              </w:rPr>
              <w:t>服务目录及服务项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b/>
                <w:color w:val="auto"/>
                <w:w w:val="99"/>
                <w:szCs w:val="18"/>
              </w:rPr>
              <w:t>A</w:t>
            </w:r>
          </w:p>
        </w:tc>
        <w:tc>
          <w:tcPr>
            <w:tcW w:w="5253" w:type="dxa"/>
            <w:shd w:val="clear" w:color="auto" w:fill="auto"/>
          </w:tcPr>
          <w:p>
            <w:pPr>
              <w:pStyle w:val="179"/>
              <w:rPr>
                <w:rFonts w:hAnsi="宋体" w:cs="宋体"/>
                <w:color w:val="auto"/>
                <w:szCs w:val="18"/>
                <w:lang w:bidi="ar"/>
              </w:rPr>
            </w:pPr>
            <w:r>
              <w:rPr>
                <w:rFonts w:hint="eastAsia" w:hAnsi="宋体" w:cs="宋体"/>
                <w:b/>
                <w:color w:val="auto"/>
                <w:szCs w:val="18"/>
              </w:rPr>
              <w:t>安全运维管理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color w:val="auto"/>
                <w:szCs w:val="18"/>
              </w:rPr>
              <w:t>A-1</w:t>
            </w:r>
          </w:p>
        </w:tc>
        <w:tc>
          <w:tcPr>
            <w:tcW w:w="5253" w:type="dxa"/>
            <w:shd w:val="clear" w:color="auto" w:fill="auto"/>
          </w:tcPr>
          <w:p>
            <w:pPr>
              <w:pStyle w:val="179"/>
              <w:rPr>
                <w:rFonts w:hAnsi="宋体" w:cs="宋体"/>
                <w:color w:val="auto"/>
                <w:szCs w:val="18"/>
                <w:lang w:bidi="ar"/>
              </w:rPr>
            </w:pPr>
            <w:r>
              <w:rPr>
                <w:rFonts w:hint="eastAsia" w:hAnsi="宋体" w:cs="宋体"/>
                <w:color w:val="auto"/>
                <w:szCs w:val="18"/>
                <w:lang w:bidi="ar"/>
              </w:rPr>
              <w:t>安全运维资产管理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color w:val="auto"/>
                <w:szCs w:val="18"/>
              </w:rPr>
              <w:t>A-2</w:t>
            </w:r>
          </w:p>
        </w:tc>
        <w:tc>
          <w:tcPr>
            <w:tcW w:w="5253" w:type="dxa"/>
            <w:shd w:val="clear" w:color="auto" w:fill="auto"/>
          </w:tcPr>
          <w:p>
            <w:pPr>
              <w:pStyle w:val="179"/>
              <w:rPr>
                <w:rFonts w:hAnsi="宋体" w:cs="宋体"/>
                <w:color w:val="auto"/>
                <w:szCs w:val="18"/>
                <w:lang w:bidi="ar"/>
              </w:rPr>
            </w:pPr>
            <w:r>
              <w:rPr>
                <w:rFonts w:hint="eastAsia" w:hAnsi="宋体" w:cs="宋体"/>
                <w:color w:val="auto"/>
                <w:szCs w:val="18"/>
              </w:rPr>
              <w:t>安全运维流程管理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color w:val="auto"/>
                <w:szCs w:val="18"/>
              </w:rPr>
              <w:t>A-3</w:t>
            </w:r>
          </w:p>
        </w:tc>
        <w:tc>
          <w:tcPr>
            <w:tcW w:w="5253" w:type="dxa"/>
            <w:shd w:val="clear" w:color="auto" w:fill="auto"/>
          </w:tcPr>
          <w:p>
            <w:pPr>
              <w:pStyle w:val="179"/>
              <w:rPr>
                <w:rFonts w:hAnsi="宋体" w:cs="宋体"/>
                <w:color w:val="auto"/>
                <w:szCs w:val="18"/>
                <w:lang w:bidi="ar"/>
              </w:rPr>
            </w:pPr>
            <w:r>
              <w:rPr>
                <w:rFonts w:hint="eastAsia" w:hAnsi="宋体" w:cs="宋体"/>
                <w:color w:val="auto"/>
                <w:szCs w:val="18"/>
              </w:rPr>
              <w:t>安全运维报告管理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color w:val="auto"/>
                <w:szCs w:val="18"/>
              </w:rPr>
              <w:t>A-4</w:t>
            </w:r>
          </w:p>
        </w:tc>
        <w:tc>
          <w:tcPr>
            <w:tcW w:w="5253" w:type="dxa"/>
            <w:shd w:val="clear" w:color="auto" w:fill="auto"/>
          </w:tcPr>
          <w:p>
            <w:pPr>
              <w:pStyle w:val="179"/>
              <w:rPr>
                <w:rFonts w:hAnsi="宋体" w:cs="宋体"/>
                <w:color w:val="auto"/>
                <w:szCs w:val="18"/>
                <w:lang w:bidi="ar"/>
              </w:rPr>
            </w:pPr>
            <w:r>
              <w:rPr>
                <w:rFonts w:hint="eastAsia" w:hAnsi="宋体" w:cs="宋体"/>
                <w:color w:val="auto"/>
                <w:szCs w:val="18"/>
                <w:lang w:bidi="ar"/>
              </w:rPr>
              <w:t>安全运维用例管理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color w:val="auto"/>
                <w:szCs w:val="18"/>
              </w:rPr>
              <w:t>A-5</w:t>
            </w:r>
          </w:p>
        </w:tc>
        <w:tc>
          <w:tcPr>
            <w:tcW w:w="5253" w:type="dxa"/>
            <w:shd w:val="clear" w:color="auto" w:fill="auto"/>
          </w:tcPr>
          <w:p>
            <w:pPr>
              <w:pStyle w:val="179"/>
              <w:rPr>
                <w:rFonts w:hAnsi="宋体" w:cs="宋体"/>
                <w:color w:val="auto"/>
                <w:szCs w:val="18"/>
                <w:lang w:bidi="ar"/>
              </w:rPr>
            </w:pPr>
            <w:r>
              <w:rPr>
                <w:rFonts w:hint="eastAsia" w:hAnsi="宋体" w:cs="宋体"/>
                <w:color w:val="auto"/>
                <w:szCs w:val="18"/>
                <w:lang w:bidi="ar"/>
              </w:rPr>
              <w:t>安全运维工具管理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color w:val="auto"/>
                <w:szCs w:val="18"/>
              </w:rPr>
              <w:t>A-6</w:t>
            </w:r>
          </w:p>
        </w:tc>
        <w:tc>
          <w:tcPr>
            <w:tcW w:w="5253" w:type="dxa"/>
            <w:shd w:val="clear" w:color="auto" w:fill="auto"/>
          </w:tcPr>
          <w:p>
            <w:pPr>
              <w:pStyle w:val="179"/>
              <w:rPr>
                <w:rFonts w:hAnsi="宋体" w:cs="宋体"/>
                <w:color w:val="auto"/>
                <w:szCs w:val="18"/>
                <w:lang w:bidi="ar"/>
              </w:rPr>
            </w:pPr>
            <w:r>
              <w:rPr>
                <w:rFonts w:hint="eastAsia" w:hAnsi="宋体" w:cs="宋体"/>
                <w:color w:val="auto"/>
                <w:szCs w:val="18"/>
                <w:lang w:bidi="ar"/>
              </w:rPr>
              <w:t>安全审计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color w:val="auto"/>
                <w:szCs w:val="18"/>
              </w:rPr>
              <w:t>A-7</w:t>
            </w:r>
          </w:p>
        </w:tc>
        <w:tc>
          <w:tcPr>
            <w:tcW w:w="5253" w:type="dxa"/>
            <w:shd w:val="clear" w:color="auto" w:fill="auto"/>
          </w:tcPr>
          <w:p>
            <w:pPr>
              <w:pStyle w:val="179"/>
              <w:rPr>
                <w:rFonts w:hAnsi="宋体" w:cs="宋体"/>
                <w:color w:val="auto"/>
                <w:szCs w:val="18"/>
                <w:lang w:bidi="ar"/>
              </w:rPr>
            </w:pPr>
            <w:r>
              <w:rPr>
                <w:rFonts w:hint="eastAsia" w:hAnsi="宋体" w:cs="宋体"/>
                <w:color w:val="auto"/>
                <w:szCs w:val="18"/>
              </w:rPr>
              <w:t>安全运维成本度量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color w:val="auto"/>
                <w:szCs w:val="18"/>
              </w:rPr>
              <w:t>A-8</w:t>
            </w:r>
          </w:p>
        </w:tc>
        <w:tc>
          <w:tcPr>
            <w:tcW w:w="5253" w:type="dxa"/>
            <w:shd w:val="clear" w:color="auto" w:fill="auto"/>
          </w:tcPr>
          <w:p>
            <w:pPr>
              <w:pStyle w:val="179"/>
              <w:rPr>
                <w:rFonts w:hAnsi="宋体" w:cs="宋体"/>
                <w:color w:val="auto"/>
                <w:szCs w:val="18"/>
                <w:lang w:bidi="ar"/>
              </w:rPr>
            </w:pPr>
            <w:r>
              <w:rPr>
                <w:rFonts w:hint="eastAsia" w:hAnsi="宋体" w:cs="宋体"/>
                <w:color w:val="auto"/>
                <w:szCs w:val="18"/>
              </w:rPr>
              <w:t>安全运维制度管理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b/>
                <w:color w:val="auto"/>
                <w:w w:val="99"/>
                <w:szCs w:val="18"/>
              </w:rPr>
              <w:t>B</w:t>
            </w:r>
          </w:p>
        </w:tc>
        <w:tc>
          <w:tcPr>
            <w:tcW w:w="5253" w:type="dxa"/>
            <w:shd w:val="clear" w:color="auto" w:fill="auto"/>
          </w:tcPr>
          <w:p>
            <w:pPr>
              <w:pStyle w:val="179"/>
              <w:rPr>
                <w:rFonts w:hAnsi="宋体" w:cs="宋体"/>
                <w:color w:val="auto"/>
                <w:szCs w:val="18"/>
                <w:lang w:bidi="ar"/>
              </w:rPr>
            </w:pPr>
            <w:r>
              <w:rPr>
                <w:rFonts w:hint="eastAsia" w:hAnsi="宋体" w:cs="宋体"/>
                <w:b/>
                <w:color w:val="auto"/>
                <w:szCs w:val="18"/>
              </w:rPr>
              <w:t>识别</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color w:val="auto"/>
                <w:szCs w:val="18"/>
              </w:rPr>
              <w:t>B-1</w:t>
            </w:r>
          </w:p>
        </w:tc>
        <w:tc>
          <w:tcPr>
            <w:tcW w:w="5253" w:type="dxa"/>
            <w:shd w:val="clear" w:color="auto" w:fill="auto"/>
          </w:tcPr>
          <w:p>
            <w:pPr>
              <w:pStyle w:val="179"/>
              <w:rPr>
                <w:rFonts w:hAnsi="宋体" w:cs="宋体"/>
                <w:color w:val="auto"/>
                <w:szCs w:val="18"/>
                <w:lang w:bidi="ar"/>
              </w:rPr>
            </w:pPr>
            <w:r>
              <w:rPr>
                <w:rFonts w:hint="eastAsia" w:hAnsi="宋体" w:cs="宋体"/>
                <w:color w:val="auto"/>
                <w:szCs w:val="18"/>
              </w:rPr>
              <w:t>业务识别</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color w:val="auto"/>
                <w:szCs w:val="18"/>
              </w:rPr>
              <w:t>B-2</w:t>
            </w:r>
          </w:p>
        </w:tc>
        <w:tc>
          <w:tcPr>
            <w:tcW w:w="5253" w:type="dxa"/>
            <w:shd w:val="clear" w:color="auto" w:fill="auto"/>
          </w:tcPr>
          <w:p>
            <w:pPr>
              <w:pStyle w:val="179"/>
              <w:rPr>
                <w:rFonts w:hAnsi="宋体" w:cs="宋体"/>
                <w:color w:val="auto"/>
                <w:szCs w:val="18"/>
              </w:rPr>
            </w:pPr>
            <w:r>
              <w:rPr>
                <w:rFonts w:hint="eastAsia" w:hAnsi="宋体" w:cs="宋体"/>
                <w:color w:val="auto"/>
                <w:szCs w:val="18"/>
              </w:rPr>
              <w:t>资产识别</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color w:val="auto"/>
                <w:szCs w:val="18"/>
              </w:rPr>
              <w:t>B-3</w:t>
            </w:r>
          </w:p>
        </w:tc>
        <w:tc>
          <w:tcPr>
            <w:tcW w:w="5253" w:type="dxa"/>
            <w:shd w:val="clear" w:color="auto" w:fill="auto"/>
          </w:tcPr>
          <w:p>
            <w:pPr>
              <w:pStyle w:val="179"/>
              <w:rPr>
                <w:rFonts w:hAnsi="宋体" w:cs="宋体"/>
                <w:color w:val="auto"/>
                <w:szCs w:val="18"/>
                <w:lang w:bidi="ar"/>
              </w:rPr>
            </w:pPr>
            <w:r>
              <w:rPr>
                <w:rFonts w:hint="eastAsia" w:hAnsi="宋体" w:cs="宋体"/>
                <w:color w:val="auto"/>
                <w:szCs w:val="18"/>
                <w:lang w:bidi="ar"/>
              </w:rPr>
              <w:t>风险识别</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color w:val="auto"/>
                <w:szCs w:val="18"/>
              </w:rPr>
              <w:t>B-4</w:t>
            </w:r>
          </w:p>
        </w:tc>
        <w:tc>
          <w:tcPr>
            <w:tcW w:w="5253" w:type="dxa"/>
            <w:shd w:val="clear" w:color="auto" w:fill="auto"/>
          </w:tcPr>
          <w:p>
            <w:pPr>
              <w:pStyle w:val="179"/>
              <w:rPr>
                <w:rFonts w:hAnsi="宋体" w:cs="宋体"/>
                <w:color w:val="auto"/>
                <w:szCs w:val="18"/>
                <w:lang w:bidi="ar"/>
              </w:rPr>
            </w:pPr>
            <w:r>
              <w:rPr>
                <w:rFonts w:hint="eastAsia" w:hAnsi="宋体" w:cs="宋体"/>
                <w:color w:val="auto"/>
                <w:szCs w:val="18"/>
              </w:rPr>
              <w:t>情报收集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color w:val="auto"/>
                <w:szCs w:val="18"/>
              </w:rPr>
              <w:t>B-5</w:t>
            </w:r>
          </w:p>
        </w:tc>
        <w:tc>
          <w:tcPr>
            <w:tcW w:w="5253" w:type="dxa"/>
            <w:shd w:val="clear" w:color="auto" w:fill="auto"/>
          </w:tcPr>
          <w:p>
            <w:pPr>
              <w:pStyle w:val="179"/>
              <w:rPr>
                <w:rFonts w:hAnsi="宋体" w:cs="宋体"/>
                <w:color w:val="auto"/>
                <w:szCs w:val="18"/>
                <w:lang w:bidi="ar"/>
              </w:rPr>
            </w:pPr>
            <w:r>
              <w:rPr>
                <w:rFonts w:hint="eastAsia" w:hAnsi="宋体" w:cs="宋体"/>
                <w:color w:val="auto"/>
                <w:szCs w:val="18"/>
                <w:lang w:bidi="ar"/>
              </w:rPr>
              <w:t>安全合规</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b/>
                <w:color w:val="auto"/>
                <w:w w:val="99"/>
                <w:szCs w:val="18"/>
              </w:rPr>
              <w:t>C</w:t>
            </w:r>
          </w:p>
        </w:tc>
        <w:tc>
          <w:tcPr>
            <w:tcW w:w="5253" w:type="dxa"/>
            <w:shd w:val="clear" w:color="auto" w:fill="auto"/>
          </w:tcPr>
          <w:p>
            <w:pPr>
              <w:pStyle w:val="179"/>
              <w:rPr>
                <w:rFonts w:hAnsi="宋体" w:cs="宋体"/>
                <w:color w:val="auto"/>
                <w:szCs w:val="18"/>
                <w:lang w:bidi="ar"/>
              </w:rPr>
            </w:pPr>
            <w:r>
              <w:rPr>
                <w:rFonts w:hint="eastAsia" w:hAnsi="宋体" w:cs="宋体"/>
                <w:b/>
                <w:color w:val="auto"/>
                <w:szCs w:val="18"/>
              </w:rPr>
              <w:t>防御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color w:val="auto"/>
                <w:szCs w:val="18"/>
              </w:rPr>
              <w:t>C-1</w:t>
            </w:r>
          </w:p>
        </w:tc>
        <w:tc>
          <w:tcPr>
            <w:tcW w:w="5253" w:type="dxa"/>
            <w:shd w:val="clear" w:color="auto" w:fill="auto"/>
          </w:tcPr>
          <w:p>
            <w:pPr>
              <w:pStyle w:val="179"/>
              <w:rPr>
                <w:rFonts w:hAnsi="宋体" w:cs="宋体"/>
                <w:color w:val="auto"/>
                <w:szCs w:val="18"/>
                <w:lang w:bidi="ar"/>
              </w:rPr>
            </w:pPr>
            <w:r>
              <w:rPr>
                <w:rFonts w:hint="eastAsia" w:hAnsi="宋体" w:cs="宋体"/>
                <w:color w:val="auto"/>
                <w:szCs w:val="18"/>
              </w:rPr>
              <w:t>安全设备运维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color w:val="auto"/>
                <w:szCs w:val="18"/>
              </w:rPr>
              <w:t>C-2</w:t>
            </w:r>
          </w:p>
        </w:tc>
        <w:tc>
          <w:tcPr>
            <w:tcW w:w="5253" w:type="dxa"/>
            <w:shd w:val="clear" w:color="auto" w:fill="auto"/>
          </w:tcPr>
          <w:p>
            <w:pPr>
              <w:pStyle w:val="179"/>
              <w:rPr>
                <w:rFonts w:hAnsi="宋体" w:cs="宋体"/>
                <w:color w:val="auto"/>
                <w:szCs w:val="18"/>
                <w:lang w:bidi="ar"/>
              </w:rPr>
            </w:pPr>
            <w:r>
              <w:rPr>
                <w:rFonts w:hint="eastAsia" w:hAnsi="宋体" w:cs="宋体"/>
                <w:color w:val="auto"/>
                <w:szCs w:val="18"/>
              </w:rPr>
              <w:t>安全加固服务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color w:val="auto"/>
                <w:szCs w:val="18"/>
              </w:rPr>
              <w:t>C-3</w:t>
            </w:r>
          </w:p>
        </w:tc>
        <w:tc>
          <w:tcPr>
            <w:tcW w:w="5253" w:type="dxa"/>
            <w:shd w:val="clear" w:color="auto" w:fill="auto"/>
          </w:tcPr>
          <w:p>
            <w:pPr>
              <w:pStyle w:val="179"/>
              <w:rPr>
                <w:rFonts w:hAnsi="宋体" w:cs="宋体"/>
                <w:color w:val="auto"/>
                <w:szCs w:val="18"/>
                <w:lang w:bidi="ar"/>
              </w:rPr>
            </w:pPr>
            <w:r>
              <w:rPr>
                <w:rFonts w:hint="eastAsia" w:hAnsi="宋体" w:cs="宋体"/>
                <w:color w:val="auto"/>
                <w:szCs w:val="18"/>
              </w:rPr>
              <w:t>安全意识强化</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color w:val="auto"/>
                <w:szCs w:val="18"/>
              </w:rPr>
              <w:t>C-4</w:t>
            </w:r>
          </w:p>
        </w:tc>
        <w:tc>
          <w:tcPr>
            <w:tcW w:w="5253" w:type="dxa"/>
            <w:shd w:val="clear" w:color="auto" w:fill="auto"/>
          </w:tcPr>
          <w:p>
            <w:pPr>
              <w:pStyle w:val="179"/>
              <w:rPr>
                <w:rFonts w:hAnsi="宋体" w:cs="宋体"/>
                <w:color w:val="auto"/>
                <w:szCs w:val="18"/>
              </w:rPr>
            </w:pPr>
            <w:r>
              <w:rPr>
                <w:rFonts w:hint="eastAsia" w:hAnsi="宋体" w:cs="宋体"/>
                <w:color w:val="auto"/>
                <w:szCs w:val="18"/>
              </w:rPr>
              <w:t>数据安全防护</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b/>
                <w:color w:val="auto"/>
                <w:szCs w:val="18"/>
              </w:rPr>
              <w:t>D</w:t>
            </w:r>
          </w:p>
        </w:tc>
        <w:tc>
          <w:tcPr>
            <w:tcW w:w="5253" w:type="dxa"/>
            <w:shd w:val="clear" w:color="auto" w:fill="auto"/>
          </w:tcPr>
          <w:p>
            <w:pPr>
              <w:pStyle w:val="179"/>
              <w:rPr>
                <w:rFonts w:hAnsi="宋体" w:cs="宋体"/>
                <w:color w:val="auto"/>
                <w:szCs w:val="18"/>
              </w:rPr>
            </w:pPr>
            <w:r>
              <w:rPr>
                <w:rFonts w:hint="eastAsia" w:hAnsi="宋体" w:cs="宋体"/>
                <w:b/>
                <w:color w:val="auto"/>
                <w:szCs w:val="18"/>
              </w:rPr>
              <w:t>监测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4081" w:type="dxa"/>
            <w:shd w:val="clear" w:color="auto" w:fill="auto"/>
          </w:tcPr>
          <w:p>
            <w:pPr>
              <w:pStyle w:val="179"/>
              <w:rPr>
                <w:rFonts w:hAnsi="宋体" w:cs="宋体"/>
                <w:color w:val="auto"/>
                <w:szCs w:val="18"/>
              </w:rPr>
            </w:pPr>
            <w:r>
              <w:rPr>
                <w:rFonts w:hint="eastAsia" w:hAnsi="宋体" w:cs="宋体"/>
                <w:color w:val="auto"/>
                <w:szCs w:val="18"/>
              </w:rPr>
              <w:t>D-1</w:t>
            </w:r>
          </w:p>
        </w:tc>
        <w:tc>
          <w:tcPr>
            <w:tcW w:w="5253" w:type="dxa"/>
            <w:shd w:val="clear" w:color="auto" w:fill="auto"/>
          </w:tcPr>
          <w:p>
            <w:pPr>
              <w:pStyle w:val="179"/>
              <w:rPr>
                <w:rFonts w:hAnsi="宋体" w:cs="宋体"/>
                <w:color w:val="auto"/>
                <w:szCs w:val="18"/>
              </w:rPr>
            </w:pPr>
            <w:r>
              <w:rPr>
                <w:rFonts w:hint="eastAsia" w:hAnsi="宋体" w:cs="宋体"/>
                <w:color w:val="auto"/>
                <w:szCs w:val="18"/>
              </w:rPr>
              <w:t>网络流量监测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color w:val="auto"/>
                <w:szCs w:val="18"/>
              </w:rPr>
              <w:t>D-2</w:t>
            </w:r>
          </w:p>
        </w:tc>
        <w:tc>
          <w:tcPr>
            <w:tcW w:w="5253" w:type="dxa"/>
            <w:shd w:val="clear" w:color="auto" w:fill="auto"/>
          </w:tcPr>
          <w:p>
            <w:pPr>
              <w:pStyle w:val="179"/>
              <w:rPr>
                <w:rFonts w:hAnsi="宋体" w:cs="宋体"/>
                <w:color w:val="auto"/>
                <w:szCs w:val="18"/>
              </w:rPr>
            </w:pPr>
            <w:r>
              <w:rPr>
                <w:rFonts w:hint="eastAsia" w:hAnsi="宋体" w:cs="宋体"/>
                <w:color w:val="auto"/>
                <w:szCs w:val="18"/>
              </w:rPr>
              <w:t>异常行为监测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color w:val="auto"/>
                <w:szCs w:val="18"/>
              </w:rPr>
              <w:t>D-3</w:t>
            </w:r>
          </w:p>
        </w:tc>
        <w:tc>
          <w:tcPr>
            <w:tcW w:w="5253" w:type="dxa"/>
            <w:shd w:val="clear" w:color="auto" w:fill="auto"/>
          </w:tcPr>
          <w:p>
            <w:pPr>
              <w:pStyle w:val="179"/>
              <w:rPr>
                <w:rFonts w:hAnsi="宋体" w:cs="宋体"/>
                <w:color w:val="auto"/>
                <w:szCs w:val="18"/>
              </w:rPr>
            </w:pPr>
            <w:r>
              <w:rPr>
                <w:rFonts w:hint="eastAsia" w:hAnsi="宋体" w:cs="宋体"/>
                <w:color w:val="auto"/>
                <w:szCs w:val="18"/>
              </w:rPr>
              <w:t>互联网资产暴露面监测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color w:val="auto"/>
                <w:szCs w:val="18"/>
              </w:rPr>
              <w:t>D-4</w:t>
            </w:r>
          </w:p>
        </w:tc>
        <w:tc>
          <w:tcPr>
            <w:tcW w:w="5253" w:type="dxa"/>
            <w:shd w:val="clear" w:color="auto" w:fill="auto"/>
          </w:tcPr>
          <w:p>
            <w:pPr>
              <w:pStyle w:val="179"/>
              <w:rPr>
                <w:rFonts w:hAnsi="宋体" w:cs="宋体"/>
                <w:color w:val="auto"/>
                <w:szCs w:val="18"/>
              </w:rPr>
            </w:pPr>
            <w:r>
              <w:rPr>
                <w:rFonts w:hint="eastAsia" w:hAnsi="宋体" w:cs="宋体"/>
                <w:color w:val="auto"/>
                <w:szCs w:val="18"/>
              </w:rPr>
              <w:t>终端监测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color w:val="auto"/>
                <w:szCs w:val="18"/>
              </w:rPr>
              <w:t>D-5</w:t>
            </w:r>
          </w:p>
        </w:tc>
        <w:tc>
          <w:tcPr>
            <w:tcW w:w="5253" w:type="dxa"/>
            <w:shd w:val="clear" w:color="auto" w:fill="auto"/>
          </w:tcPr>
          <w:p>
            <w:pPr>
              <w:pStyle w:val="179"/>
              <w:rPr>
                <w:rFonts w:hAnsi="宋体" w:cs="宋体"/>
                <w:color w:val="auto"/>
                <w:szCs w:val="18"/>
              </w:rPr>
            </w:pPr>
            <w:r>
              <w:rPr>
                <w:rFonts w:hint="eastAsia" w:hAnsi="宋体" w:cs="宋体"/>
                <w:color w:val="auto"/>
                <w:szCs w:val="18"/>
              </w:rPr>
              <w:t>数据监测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color w:val="auto"/>
                <w:szCs w:val="18"/>
              </w:rPr>
              <w:t>D-6</w:t>
            </w:r>
          </w:p>
        </w:tc>
        <w:tc>
          <w:tcPr>
            <w:tcW w:w="5253" w:type="dxa"/>
            <w:shd w:val="clear" w:color="auto" w:fill="auto"/>
          </w:tcPr>
          <w:p>
            <w:pPr>
              <w:pStyle w:val="179"/>
              <w:rPr>
                <w:rFonts w:hAnsi="宋体" w:cs="宋体"/>
                <w:color w:val="auto"/>
                <w:szCs w:val="18"/>
              </w:rPr>
            </w:pPr>
            <w:r>
              <w:rPr>
                <w:rFonts w:hint="eastAsia" w:hAnsi="宋体" w:cs="宋体"/>
                <w:color w:val="auto"/>
                <w:szCs w:val="18"/>
              </w:rPr>
              <w:t>DNS监测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color w:val="auto"/>
                <w:szCs w:val="18"/>
              </w:rPr>
              <w:t>D-7</w:t>
            </w:r>
          </w:p>
        </w:tc>
        <w:tc>
          <w:tcPr>
            <w:tcW w:w="5253" w:type="dxa"/>
            <w:shd w:val="clear" w:color="auto" w:fill="auto"/>
          </w:tcPr>
          <w:p>
            <w:pPr>
              <w:pStyle w:val="179"/>
              <w:rPr>
                <w:rFonts w:hAnsi="宋体" w:cs="宋体"/>
                <w:color w:val="auto"/>
                <w:szCs w:val="18"/>
              </w:rPr>
            </w:pPr>
            <w:r>
              <w:rPr>
                <w:rFonts w:hint="eastAsia" w:hAnsi="宋体" w:cs="宋体"/>
                <w:color w:val="auto"/>
                <w:szCs w:val="18"/>
              </w:rPr>
              <w:t>实时分析</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color w:val="auto"/>
                <w:szCs w:val="18"/>
              </w:rPr>
              <w:t>D-8</w:t>
            </w:r>
          </w:p>
        </w:tc>
        <w:tc>
          <w:tcPr>
            <w:tcW w:w="5253" w:type="dxa"/>
            <w:shd w:val="clear" w:color="auto" w:fill="auto"/>
          </w:tcPr>
          <w:p>
            <w:pPr>
              <w:pStyle w:val="179"/>
              <w:rPr>
                <w:rFonts w:hAnsi="宋体" w:cs="宋体"/>
                <w:color w:val="auto"/>
                <w:szCs w:val="18"/>
              </w:rPr>
            </w:pPr>
            <w:r>
              <w:rPr>
                <w:rFonts w:hint="eastAsia" w:hAnsi="宋体" w:cs="宋体"/>
                <w:color w:val="auto"/>
                <w:szCs w:val="18"/>
              </w:rPr>
              <w:t>深度分析</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b/>
                <w:color w:val="auto"/>
                <w:szCs w:val="18"/>
              </w:rPr>
              <w:t>E</w:t>
            </w:r>
          </w:p>
        </w:tc>
        <w:tc>
          <w:tcPr>
            <w:tcW w:w="5253" w:type="dxa"/>
            <w:shd w:val="clear" w:color="auto" w:fill="auto"/>
          </w:tcPr>
          <w:p>
            <w:pPr>
              <w:pStyle w:val="179"/>
              <w:rPr>
                <w:rFonts w:hAnsi="宋体" w:cs="宋体"/>
                <w:color w:val="auto"/>
                <w:szCs w:val="18"/>
              </w:rPr>
            </w:pPr>
            <w:r>
              <w:rPr>
                <w:rFonts w:hint="eastAsia" w:hAnsi="宋体" w:cs="宋体"/>
                <w:b/>
                <w:color w:val="auto"/>
                <w:szCs w:val="18"/>
              </w:rPr>
              <w:t>响应</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color w:val="auto"/>
                <w:szCs w:val="18"/>
              </w:rPr>
              <w:t>E-1</w:t>
            </w:r>
          </w:p>
        </w:tc>
        <w:tc>
          <w:tcPr>
            <w:tcW w:w="5253" w:type="dxa"/>
            <w:shd w:val="clear" w:color="auto" w:fill="auto"/>
          </w:tcPr>
          <w:p>
            <w:pPr>
              <w:pStyle w:val="179"/>
              <w:rPr>
                <w:rFonts w:hAnsi="宋体" w:cs="宋体"/>
                <w:color w:val="auto"/>
                <w:szCs w:val="18"/>
              </w:rPr>
            </w:pPr>
            <w:r>
              <w:rPr>
                <w:rFonts w:hint="eastAsia" w:hAnsi="宋体" w:cs="宋体"/>
                <w:color w:val="auto"/>
                <w:szCs w:val="18"/>
              </w:rPr>
              <w:t>应急响应</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color w:val="auto"/>
                <w:szCs w:val="18"/>
              </w:rPr>
              <w:t>E-2</w:t>
            </w:r>
          </w:p>
        </w:tc>
        <w:tc>
          <w:tcPr>
            <w:tcW w:w="5253" w:type="dxa"/>
            <w:shd w:val="clear" w:color="auto" w:fill="auto"/>
          </w:tcPr>
          <w:p>
            <w:pPr>
              <w:pStyle w:val="179"/>
              <w:rPr>
                <w:rFonts w:hAnsi="宋体" w:cs="宋体"/>
                <w:color w:val="auto"/>
                <w:szCs w:val="18"/>
              </w:rPr>
            </w:pPr>
            <w:r>
              <w:rPr>
                <w:rFonts w:hint="eastAsia" w:hAnsi="宋体" w:cs="宋体"/>
                <w:color w:val="auto"/>
                <w:szCs w:val="18"/>
              </w:rPr>
              <w:t>应急预案建立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color w:val="auto"/>
                <w:szCs w:val="18"/>
              </w:rPr>
              <w:t>E-3</w:t>
            </w:r>
          </w:p>
        </w:tc>
        <w:tc>
          <w:tcPr>
            <w:tcW w:w="5253" w:type="dxa"/>
            <w:shd w:val="clear" w:color="auto" w:fill="auto"/>
          </w:tcPr>
          <w:p>
            <w:pPr>
              <w:pStyle w:val="179"/>
              <w:rPr>
                <w:rFonts w:hAnsi="宋体" w:cs="宋体"/>
                <w:color w:val="auto"/>
                <w:szCs w:val="18"/>
              </w:rPr>
            </w:pPr>
            <w:r>
              <w:rPr>
                <w:rFonts w:hint="eastAsia" w:hAnsi="宋体" w:cs="宋体"/>
                <w:color w:val="auto"/>
                <w:szCs w:val="18"/>
              </w:rPr>
              <w:t>应急处置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lang w:bidi="ar"/>
              </w:rPr>
            </w:pPr>
            <w:r>
              <w:rPr>
                <w:rFonts w:hint="eastAsia" w:hAnsi="宋体" w:cs="宋体"/>
                <w:color w:val="auto"/>
                <w:szCs w:val="18"/>
              </w:rPr>
              <w:t>E-4</w:t>
            </w:r>
          </w:p>
        </w:tc>
        <w:tc>
          <w:tcPr>
            <w:tcW w:w="5253" w:type="dxa"/>
            <w:shd w:val="clear" w:color="auto" w:fill="auto"/>
          </w:tcPr>
          <w:p>
            <w:pPr>
              <w:pStyle w:val="179"/>
              <w:rPr>
                <w:rFonts w:hAnsi="宋体" w:cs="宋体"/>
                <w:color w:val="auto"/>
                <w:szCs w:val="18"/>
                <w:lang w:bidi="ar"/>
              </w:rPr>
            </w:pPr>
            <w:r>
              <w:rPr>
                <w:rFonts w:hint="eastAsia" w:hAnsi="宋体" w:cs="宋体"/>
                <w:color w:val="auto"/>
                <w:szCs w:val="18"/>
              </w:rPr>
              <w:t>应急总结</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b/>
                <w:color w:val="auto"/>
                <w:w w:val="99"/>
                <w:szCs w:val="18"/>
              </w:rPr>
              <w:t>F</w:t>
            </w:r>
          </w:p>
        </w:tc>
        <w:tc>
          <w:tcPr>
            <w:tcW w:w="5253" w:type="dxa"/>
            <w:shd w:val="clear" w:color="auto" w:fill="auto"/>
          </w:tcPr>
          <w:p>
            <w:pPr>
              <w:pStyle w:val="179"/>
              <w:rPr>
                <w:rFonts w:hAnsi="宋体" w:cs="宋体"/>
                <w:color w:val="auto"/>
                <w:szCs w:val="18"/>
              </w:rPr>
            </w:pPr>
            <w:r>
              <w:rPr>
                <w:rFonts w:hint="eastAsia" w:hAnsi="宋体" w:cs="宋体"/>
                <w:b/>
                <w:color w:val="auto"/>
                <w:szCs w:val="18"/>
              </w:rPr>
              <w:t>外部协同</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color w:val="auto"/>
                <w:w w:val="95"/>
                <w:szCs w:val="18"/>
              </w:rPr>
              <w:t>F-1</w:t>
            </w:r>
          </w:p>
        </w:tc>
        <w:tc>
          <w:tcPr>
            <w:tcW w:w="5253" w:type="dxa"/>
            <w:shd w:val="clear" w:color="auto" w:fill="auto"/>
          </w:tcPr>
          <w:p>
            <w:pPr>
              <w:pStyle w:val="179"/>
              <w:rPr>
                <w:rFonts w:hAnsi="宋体" w:cs="宋体"/>
                <w:color w:val="auto"/>
                <w:szCs w:val="18"/>
              </w:rPr>
            </w:pPr>
            <w:r>
              <w:rPr>
                <w:rFonts w:hint="eastAsia" w:hAnsi="宋体" w:cs="宋体"/>
                <w:color w:val="auto"/>
                <w:szCs w:val="18"/>
              </w:rPr>
              <w:t>安全运维能力提升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color w:val="auto"/>
                <w:w w:val="95"/>
                <w:szCs w:val="18"/>
              </w:rPr>
              <w:t>F-2</w:t>
            </w:r>
          </w:p>
        </w:tc>
        <w:tc>
          <w:tcPr>
            <w:tcW w:w="5253" w:type="dxa"/>
            <w:shd w:val="clear" w:color="auto" w:fill="auto"/>
          </w:tcPr>
          <w:p>
            <w:pPr>
              <w:pStyle w:val="179"/>
              <w:rPr>
                <w:rFonts w:hAnsi="宋体" w:cs="宋体"/>
                <w:color w:val="auto"/>
                <w:szCs w:val="18"/>
              </w:rPr>
            </w:pPr>
            <w:r>
              <w:rPr>
                <w:rFonts w:hint="eastAsia" w:hAnsi="宋体" w:cs="宋体"/>
                <w:color w:val="auto"/>
                <w:szCs w:val="18"/>
              </w:rPr>
              <w:t>供应链安全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4081" w:type="dxa"/>
            <w:shd w:val="clear" w:color="auto" w:fill="auto"/>
          </w:tcPr>
          <w:p>
            <w:pPr>
              <w:pStyle w:val="179"/>
              <w:rPr>
                <w:rFonts w:hAnsi="宋体" w:cs="宋体"/>
                <w:color w:val="auto"/>
                <w:szCs w:val="18"/>
              </w:rPr>
            </w:pPr>
            <w:r>
              <w:rPr>
                <w:rFonts w:hint="eastAsia" w:hAnsi="宋体" w:cs="宋体"/>
                <w:color w:val="auto"/>
                <w:w w:val="95"/>
                <w:szCs w:val="18"/>
              </w:rPr>
              <w:t>F-3</w:t>
            </w:r>
          </w:p>
        </w:tc>
        <w:tc>
          <w:tcPr>
            <w:tcW w:w="5253" w:type="dxa"/>
            <w:shd w:val="clear" w:color="auto" w:fill="auto"/>
          </w:tcPr>
          <w:p>
            <w:pPr>
              <w:pStyle w:val="179"/>
              <w:rPr>
                <w:rFonts w:hAnsi="宋体" w:cs="宋体"/>
                <w:color w:val="auto"/>
                <w:szCs w:val="18"/>
              </w:rPr>
            </w:pPr>
            <w:r>
              <w:rPr>
                <w:rFonts w:hint="eastAsia" w:hAnsi="宋体" w:cs="宋体"/>
                <w:color w:val="auto"/>
                <w:szCs w:val="18"/>
              </w:rPr>
              <w:t>信息协同共享</w:t>
            </w:r>
          </w:p>
        </w:tc>
      </w:tr>
    </w:tbl>
    <w:p>
      <w:pPr>
        <w:pStyle w:val="57"/>
        <w:ind w:firstLine="420"/>
        <w:rPr>
          <w:color w:val="auto"/>
        </w:rPr>
      </w:pPr>
    </w:p>
    <w:p>
      <w:pPr>
        <w:pStyle w:val="106"/>
        <w:spacing w:before="156" w:after="156"/>
        <w:rPr>
          <w:color w:val="auto"/>
        </w:rPr>
      </w:pPr>
      <w:bookmarkStart w:id="64" w:name="_Toc1473"/>
      <w:r>
        <w:rPr>
          <w:rFonts w:hint="eastAsia"/>
          <w:color w:val="auto"/>
        </w:rPr>
        <w:t>网络安全运维创建过程</w:t>
      </w:r>
      <w:bookmarkEnd w:id="64"/>
    </w:p>
    <w:p>
      <w:pPr>
        <w:pStyle w:val="57"/>
        <w:ind w:firstLine="420"/>
        <w:rPr>
          <w:color w:val="auto"/>
        </w:rPr>
      </w:pPr>
      <w:r>
        <w:rPr>
          <w:rFonts w:hint="eastAsia"/>
          <w:color w:val="auto"/>
          <w:lang w:bidi="ar"/>
        </w:rPr>
        <w:t>在实施网络安全运维之前，网络安全运维提供方应根据需求方的安全需求，创建网络安全运维服务表单，服务表单如表2所示，创建过程包括：</w:t>
      </w:r>
    </w:p>
    <w:p>
      <w:pPr>
        <w:pStyle w:val="175"/>
        <w:numPr>
          <w:ilvl w:val="0"/>
          <w:numId w:val="38"/>
        </w:numPr>
        <w:rPr>
          <w:color w:val="auto"/>
        </w:rPr>
      </w:pPr>
      <w:r>
        <w:rPr>
          <w:rFonts w:hint="eastAsia"/>
          <w:color w:val="auto"/>
          <w:lang w:bidi="ar"/>
        </w:rPr>
        <w:t>网络安全运维提供方创建并提供网络安全运维清单（参见8.1）；</w:t>
      </w:r>
    </w:p>
    <w:p>
      <w:pPr>
        <w:pStyle w:val="175"/>
        <w:rPr>
          <w:color w:val="auto"/>
        </w:rPr>
      </w:pPr>
      <w:r>
        <w:rPr>
          <w:rFonts w:hint="eastAsia"/>
          <w:color w:val="auto"/>
          <w:lang w:bidi="ar"/>
        </w:rPr>
        <w:t>根据需求方的实际需求，确定网络安全运维模式；</w:t>
      </w:r>
    </w:p>
    <w:p>
      <w:pPr>
        <w:pStyle w:val="175"/>
        <w:rPr>
          <w:color w:val="auto"/>
        </w:rPr>
      </w:pPr>
      <w:r>
        <w:rPr>
          <w:rFonts w:hint="eastAsia"/>
          <w:color w:val="auto"/>
          <w:lang w:bidi="ar"/>
        </w:rPr>
        <w:t>在清单中选择服务并添加组织特需的服务来确定网络安全运维目录；</w:t>
      </w:r>
    </w:p>
    <w:p>
      <w:pPr>
        <w:pStyle w:val="175"/>
        <w:rPr>
          <w:color w:val="auto"/>
        </w:rPr>
      </w:pPr>
      <w:r>
        <w:rPr>
          <w:rFonts w:hint="eastAsia"/>
          <w:color w:val="auto"/>
          <w:lang w:bidi="ar"/>
        </w:rPr>
        <w:t>为服务目录中的每个服务建立一个配置文件，包括：所有者、服务团队角色、职责以及服务模式，并根据SLA确定服务目标。</w:t>
      </w:r>
    </w:p>
    <w:p>
      <w:pPr>
        <w:pStyle w:val="113"/>
        <w:spacing w:before="156" w:after="156"/>
        <w:rPr>
          <w:color w:val="auto"/>
          <w:lang w:bidi="ar"/>
        </w:rPr>
      </w:pPr>
      <w:r>
        <w:rPr>
          <w:rFonts w:hint="eastAsia"/>
          <w:color w:val="auto"/>
          <w:lang w:bidi="ar"/>
        </w:rPr>
        <w:t>网络安全运维服务表单示例</w:t>
      </w:r>
    </w:p>
    <w:tbl>
      <w:tblPr>
        <w:tblStyle w:val="28"/>
        <w:tblW w:w="7467"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0" w:type="dxa"/>
          <w:bottom w:w="0" w:type="dxa"/>
          <w:right w:w="0" w:type="dxa"/>
        </w:tblCellMar>
      </w:tblPr>
      <w:tblGrid>
        <w:gridCol w:w="1866"/>
        <w:gridCol w:w="1867"/>
        <w:gridCol w:w="1867"/>
        <w:gridCol w:w="186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blHeader/>
          <w:jc w:val="center"/>
        </w:trPr>
        <w:tc>
          <w:tcPr>
            <w:tcW w:w="1866" w:type="dxa"/>
            <w:tcBorders>
              <w:top w:val="single" w:color="auto" w:sz="8" w:space="0"/>
              <w:bottom w:val="single" w:color="auto" w:sz="8" w:space="0"/>
            </w:tcBorders>
            <w:shd w:val="clear" w:color="auto" w:fill="auto"/>
            <w:vAlign w:val="center"/>
          </w:tcPr>
          <w:p>
            <w:pPr>
              <w:pStyle w:val="179"/>
              <w:rPr>
                <w:color w:val="auto"/>
                <w:lang w:bidi="ar"/>
              </w:rPr>
            </w:pPr>
            <w:r>
              <w:rPr>
                <w:rFonts w:hint="eastAsia"/>
                <w:color w:val="auto"/>
                <w:lang w:bidi="ar"/>
              </w:rPr>
              <w:t>服务名称</w:t>
            </w:r>
          </w:p>
        </w:tc>
        <w:tc>
          <w:tcPr>
            <w:tcW w:w="1867" w:type="dxa"/>
            <w:tcBorders>
              <w:top w:val="single" w:color="auto" w:sz="8" w:space="0"/>
              <w:bottom w:val="single" w:color="auto" w:sz="8" w:space="0"/>
            </w:tcBorders>
            <w:shd w:val="clear" w:color="auto" w:fill="auto"/>
            <w:vAlign w:val="center"/>
          </w:tcPr>
          <w:p>
            <w:pPr>
              <w:pStyle w:val="179"/>
              <w:rPr>
                <w:color w:val="auto"/>
                <w:lang w:bidi="ar"/>
              </w:rPr>
            </w:pPr>
            <w:r>
              <w:rPr>
                <w:rFonts w:hint="eastAsia"/>
                <w:color w:val="auto"/>
                <w:lang w:bidi="ar"/>
              </w:rPr>
              <w:t>服务模式</w:t>
            </w:r>
          </w:p>
        </w:tc>
        <w:tc>
          <w:tcPr>
            <w:tcW w:w="1867" w:type="dxa"/>
            <w:tcBorders>
              <w:top w:val="single" w:color="auto" w:sz="8" w:space="0"/>
              <w:bottom w:val="single" w:color="auto" w:sz="8" w:space="0"/>
            </w:tcBorders>
            <w:shd w:val="clear" w:color="auto" w:fill="auto"/>
            <w:vAlign w:val="center"/>
          </w:tcPr>
          <w:p>
            <w:pPr>
              <w:pStyle w:val="179"/>
              <w:rPr>
                <w:color w:val="auto"/>
                <w:lang w:bidi="ar"/>
              </w:rPr>
            </w:pPr>
            <w:r>
              <w:rPr>
                <w:rFonts w:hint="eastAsia"/>
                <w:color w:val="auto"/>
                <w:lang w:bidi="ar"/>
              </w:rPr>
              <w:t>服务目录</w:t>
            </w:r>
          </w:p>
        </w:tc>
        <w:tc>
          <w:tcPr>
            <w:tcW w:w="1867" w:type="dxa"/>
            <w:tcBorders>
              <w:top w:val="single" w:color="auto" w:sz="8" w:space="0"/>
              <w:bottom w:val="single" w:color="auto" w:sz="8" w:space="0"/>
            </w:tcBorders>
            <w:shd w:val="clear" w:color="auto" w:fill="auto"/>
            <w:vAlign w:val="center"/>
          </w:tcPr>
          <w:p>
            <w:pPr>
              <w:pStyle w:val="179"/>
              <w:rPr>
                <w:color w:val="auto"/>
                <w:lang w:bidi="ar"/>
              </w:rPr>
            </w:pPr>
            <w:r>
              <w:rPr>
                <w:rFonts w:hint="eastAsia"/>
                <w:color w:val="auto"/>
                <w:lang w:bidi="ar"/>
              </w:rPr>
              <w:t>SLA协定的服务目标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1866" w:type="dxa"/>
            <w:tcBorders>
              <w:top w:val="single" w:color="auto" w:sz="8" w:space="0"/>
            </w:tcBorders>
            <w:shd w:val="clear" w:color="auto" w:fill="auto"/>
          </w:tcPr>
          <w:p>
            <w:pPr>
              <w:pStyle w:val="179"/>
              <w:rPr>
                <w:color w:val="auto"/>
                <w:lang w:bidi="ar"/>
              </w:rPr>
            </w:pPr>
            <w:r>
              <w:rPr>
                <w:rFonts w:hint="eastAsia"/>
                <w:color w:val="auto"/>
              </w:rPr>
              <w:t>服务示例 1</w:t>
            </w:r>
          </w:p>
        </w:tc>
        <w:tc>
          <w:tcPr>
            <w:tcW w:w="1867" w:type="dxa"/>
            <w:tcBorders>
              <w:top w:val="single" w:color="auto" w:sz="8" w:space="0"/>
            </w:tcBorders>
            <w:shd w:val="clear" w:color="auto" w:fill="auto"/>
          </w:tcPr>
          <w:p>
            <w:pPr>
              <w:pStyle w:val="179"/>
              <w:rPr>
                <w:color w:val="auto"/>
                <w:lang w:bidi="ar"/>
              </w:rPr>
            </w:pPr>
            <w:r>
              <w:rPr>
                <w:rFonts w:hint="eastAsia"/>
                <w:color w:val="auto"/>
              </w:rPr>
              <w:t>自主型</w:t>
            </w:r>
          </w:p>
        </w:tc>
        <w:tc>
          <w:tcPr>
            <w:tcW w:w="1867" w:type="dxa"/>
            <w:tcBorders>
              <w:top w:val="single" w:color="auto" w:sz="8" w:space="0"/>
            </w:tcBorders>
            <w:shd w:val="clear" w:color="auto" w:fill="auto"/>
          </w:tcPr>
          <w:p>
            <w:pPr>
              <w:pStyle w:val="179"/>
              <w:rPr>
                <w:color w:val="auto"/>
                <w:lang w:bidi="ar"/>
              </w:rPr>
            </w:pPr>
            <w:r>
              <w:rPr>
                <w:rFonts w:hint="eastAsia"/>
                <w:color w:val="auto"/>
              </w:rPr>
              <w:t>服务配置文件1</w:t>
            </w:r>
          </w:p>
        </w:tc>
        <w:tc>
          <w:tcPr>
            <w:tcW w:w="1867" w:type="dxa"/>
            <w:tcBorders>
              <w:top w:val="single" w:color="auto" w:sz="8" w:space="0"/>
            </w:tcBorders>
            <w:shd w:val="clear" w:color="auto" w:fill="auto"/>
          </w:tcPr>
          <w:p>
            <w:pPr>
              <w:pStyle w:val="179"/>
              <w:rPr>
                <w:color w:val="auto"/>
                <w:lang w:bidi="ar"/>
              </w:rPr>
            </w:pPr>
            <w:r>
              <w:rPr>
                <w:rFonts w:hint="eastAsia"/>
                <w:color w:val="auto"/>
              </w:rPr>
              <w:t>效果评估报告1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1866" w:type="dxa"/>
            <w:shd w:val="clear" w:color="auto" w:fill="auto"/>
          </w:tcPr>
          <w:p>
            <w:pPr>
              <w:pStyle w:val="179"/>
              <w:rPr>
                <w:color w:val="auto"/>
                <w:lang w:bidi="ar"/>
              </w:rPr>
            </w:pPr>
            <w:r>
              <w:rPr>
                <w:rFonts w:hint="eastAsia"/>
                <w:color w:val="auto"/>
              </w:rPr>
              <w:t>服务示例 2</w:t>
            </w:r>
          </w:p>
        </w:tc>
        <w:tc>
          <w:tcPr>
            <w:tcW w:w="1867" w:type="dxa"/>
            <w:shd w:val="clear" w:color="auto" w:fill="auto"/>
          </w:tcPr>
          <w:p>
            <w:pPr>
              <w:pStyle w:val="179"/>
              <w:rPr>
                <w:color w:val="auto"/>
                <w:lang w:bidi="ar"/>
              </w:rPr>
            </w:pPr>
            <w:r>
              <w:rPr>
                <w:rFonts w:hint="eastAsia"/>
                <w:color w:val="auto"/>
              </w:rPr>
              <w:t>托管型</w:t>
            </w:r>
          </w:p>
        </w:tc>
        <w:tc>
          <w:tcPr>
            <w:tcW w:w="1867" w:type="dxa"/>
            <w:shd w:val="clear" w:color="auto" w:fill="auto"/>
          </w:tcPr>
          <w:p>
            <w:pPr>
              <w:pStyle w:val="179"/>
              <w:rPr>
                <w:color w:val="auto"/>
                <w:lang w:bidi="ar"/>
              </w:rPr>
            </w:pPr>
            <w:r>
              <w:rPr>
                <w:rFonts w:hint="eastAsia"/>
                <w:color w:val="auto"/>
              </w:rPr>
              <w:t>服务配置文件2</w:t>
            </w:r>
          </w:p>
        </w:tc>
        <w:tc>
          <w:tcPr>
            <w:tcW w:w="1867" w:type="dxa"/>
            <w:shd w:val="clear" w:color="auto" w:fill="auto"/>
          </w:tcPr>
          <w:p>
            <w:pPr>
              <w:pStyle w:val="179"/>
              <w:rPr>
                <w:color w:val="auto"/>
                <w:lang w:bidi="ar"/>
              </w:rPr>
            </w:pPr>
            <w:r>
              <w:rPr>
                <w:rFonts w:hint="eastAsia"/>
                <w:color w:val="auto"/>
              </w:rPr>
              <w:t>效果评估报告2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1866" w:type="dxa"/>
            <w:shd w:val="clear" w:color="auto" w:fill="auto"/>
          </w:tcPr>
          <w:p>
            <w:pPr>
              <w:pStyle w:val="179"/>
              <w:rPr>
                <w:color w:val="auto"/>
                <w:lang w:bidi="ar"/>
              </w:rPr>
            </w:pPr>
            <w:r>
              <w:rPr>
                <w:rFonts w:hint="eastAsia"/>
                <w:color w:val="auto"/>
              </w:rPr>
              <w:t>服务示例 3</w:t>
            </w:r>
          </w:p>
        </w:tc>
        <w:tc>
          <w:tcPr>
            <w:tcW w:w="1867" w:type="dxa"/>
            <w:shd w:val="clear" w:color="auto" w:fill="auto"/>
          </w:tcPr>
          <w:p>
            <w:pPr>
              <w:pStyle w:val="179"/>
              <w:rPr>
                <w:color w:val="auto"/>
                <w:lang w:bidi="ar"/>
              </w:rPr>
            </w:pPr>
            <w:r>
              <w:rPr>
                <w:rFonts w:hint="eastAsia"/>
                <w:color w:val="auto"/>
              </w:rPr>
              <w:t>托管型</w:t>
            </w:r>
          </w:p>
        </w:tc>
        <w:tc>
          <w:tcPr>
            <w:tcW w:w="1867" w:type="dxa"/>
            <w:shd w:val="clear" w:color="auto" w:fill="auto"/>
          </w:tcPr>
          <w:p>
            <w:pPr>
              <w:pStyle w:val="179"/>
              <w:rPr>
                <w:color w:val="auto"/>
                <w:lang w:bidi="ar"/>
              </w:rPr>
            </w:pPr>
            <w:r>
              <w:rPr>
                <w:rFonts w:hint="eastAsia"/>
                <w:color w:val="auto"/>
              </w:rPr>
              <w:t>服务配置文件3</w:t>
            </w:r>
          </w:p>
        </w:tc>
        <w:tc>
          <w:tcPr>
            <w:tcW w:w="1867" w:type="dxa"/>
            <w:shd w:val="clear" w:color="auto" w:fill="auto"/>
          </w:tcPr>
          <w:p>
            <w:pPr>
              <w:pStyle w:val="179"/>
              <w:rPr>
                <w:color w:val="auto"/>
                <w:lang w:bidi="ar"/>
              </w:rPr>
            </w:pPr>
            <w:r>
              <w:rPr>
                <w:rFonts w:hint="eastAsia"/>
                <w:color w:val="auto"/>
              </w:rPr>
              <w:t>效果评估报告3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1866" w:type="dxa"/>
            <w:shd w:val="clear" w:color="auto" w:fill="auto"/>
          </w:tcPr>
          <w:p>
            <w:pPr>
              <w:pStyle w:val="179"/>
              <w:rPr>
                <w:color w:val="auto"/>
                <w:lang w:bidi="ar"/>
              </w:rPr>
            </w:pPr>
            <w:r>
              <w:rPr>
                <w:rFonts w:hint="eastAsia"/>
                <w:color w:val="auto"/>
              </w:rPr>
              <w:t>服务示例 4</w:t>
            </w:r>
          </w:p>
        </w:tc>
        <w:tc>
          <w:tcPr>
            <w:tcW w:w="1867" w:type="dxa"/>
            <w:shd w:val="clear" w:color="auto" w:fill="auto"/>
          </w:tcPr>
          <w:p>
            <w:pPr>
              <w:pStyle w:val="179"/>
              <w:rPr>
                <w:color w:val="auto"/>
                <w:lang w:bidi="ar"/>
              </w:rPr>
            </w:pPr>
            <w:r>
              <w:rPr>
                <w:rFonts w:hint="eastAsia"/>
                <w:color w:val="auto"/>
              </w:rPr>
              <w:t>联合型</w:t>
            </w:r>
          </w:p>
        </w:tc>
        <w:tc>
          <w:tcPr>
            <w:tcW w:w="1867" w:type="dxa"/>
            <w:shd w:val="clear" w:color="auto" w:fill="auto"/>
          </w:tcPr>
          <w:p>
            <w:pPr>
              <w:pStyle w:val="179"/>
              <w:rPr>
                <w:color w:val="auto"/>
                <w:lang w:bidi="ar"/>
              </w:rPr>
            </w:pPr>
            <w:r>
              <w:rPr>
                <w:rFonts w:hint="eastAsia"/>
                <w:color w:val="auto"/>
              </w:rPr>
              <w:t>服务配置文件4</w:t>
            </w:r>
          </w:p>
        </w:tc>
        <w:tc>
          <w:tcPr>
            <w:tcW w:w="1867" w:type="dxa"/>
            <w:shd w:val="clear" w:color="auto" w:fill="auto"/>
          </w:tcPr>
          <w:p>
            <w:pPr>
              <w:pStyle w:val="179"/>
              <w:rPr>
                <w:color w:val="auto"/>
                <w:lang w:bidi="ar"/>
              </w:rPr>
            </w:pPr>
            <w:r>
              <w:rPr>
                <w:rFonts w:hint="eastAsia"/>
                <w:color w:val="auto"/>
              </w:rPr>
              <w:t>效果评估报告4</w:t>
            </w:r>
          </w:p>
        </w:tc>
      </w:tr>
    </w:tbl>
    <w:p>
      <w:pPr>
        <w:pStyle w:val="105"/>
        <w:spacing w:before="312" w:after="312"/>
        <w:rPr>
          <w:color w:val="auto"/>
        </w:rPr>
      </w:pPr>
      <w:bookmarkStart w:id="65" w:name="_Toc18094"/>
      <w:r>
        <w:rPr>
          <w:rFonts w:hint="eastAsia"/>
          <w:color w:val="auto"/>
        </w:rPr>
        <w:t>网络安全运维实施</w:t>
      </w:r>
      <w:bookmarkEnd w:id="65"/>
    </w:p>
    <w:p>
      <w:pPr>
        <w:pStyle w:val="106"/>
        <w:spacing w:before="156" w:after="156"/>
        <w:rPr>
          <w:color w:val="auto"/>
        </w:rPr>
      </w:pPr>
      <w:bookmarkStart w:id="66" w:name="_Toc27468"/>
      <w:r>
        <w:rPr>
          <w:rFonts w:hint="eastAsia"/>
          <w:color w:val="auto"/>
        </w:rPr>
        <w:t>网络安全运维管理</w:t>
      </w:r>
      <w:bookmarkEnd w:id="66"/>
    </w:p>
    <w:p>
      <w:pPr>
        <w:pStyle w:val="57"/>
        <w:ind w:firstLine="420"/>
        <w:rPr>
          <w:color w:val="auto"/>
        </w:rPr>
      </w:pPr>
      <w:r>
        <w:rPr>
          <w:rFonts w:hint="eastAsia"/>
          <w:color w:val="auto"/>
        </w:rPr>
        <w:t>网络安全运维管理包括：</w:t>
      </w:r>
    </w:p>
    <w:p>
      <w:pPr>
        <w:pStyle w:val="57"/>
        <w:numPr>
          <w:ilvl w:val="0"/>
          <w:numId w:val="39"/>
        </w:numPr>
        <w:ind w:firstLine="420"/>
        <w:rPr>
          <w:color w:val="auto"/>
        </w:rPr>
      </w:pPr>
      <w:r>
        <w:rPr>
          <w:rFonts w:hint="eastAsia"/>
          <w:color w:val="auto"/>
        </w:rPr>
        <w:t>资产管理。编制并保存运维需求方的资产清单，资产属性包括资产名称、资产编号、IP地址、序列号、所处位置、责任部门、责任人、重要程度等；并根据资产的重要程度进行资产和线路标识管理；资产管理对象包括重要网络设备、安全设备、主机系统、业务系统、门户网站、邮箱及接口服务等；</w:t>
      </w:r>
    </w:p>
    <w:p>
      <w:pPr>
        <w:pStyle w:val="57"/>
        <w:numPr>
          <w:ilvl w:val="0"/>
          <w:numId w:val="39"/>
        </w:numPr>
        <w:ind w:firstLine="420"/>
        <w:rPr>
          <w:color w:val="auto"/>
        </w:rPr>
      </w:pPr>
      <w:r>
        <w:rPr>
          <w:color w:val="auto"/>
        </w:rPr>
        <w:t>流程管理。建立安全运维作业流程，指导和规范运维团队开展安全运维工作，包括安全监测流程、风险处置流程、应急响应流程、策略变更流程、安全加固流程、信息共享流程、情报运维流程等；</w:t>
      </w:r>
    </w:p>
    <w:p>
      <w:pPr>
        <w:pStyle w:val="57"/>
        <w:numPr>
          <w:ilvl w:val="0"/>
          <w:numId w:val="39"/>
        </w:numPr>
        <w:ind w:firstLine="420"/>
        <w:rPr>
          <w:color w:val="auto"/>
        </w:rPr>
      </w:pPr>
      <w:r>
        <w:rPr>
          <w:rFonts w:hint="eastAsia" w:hAnsi="宋体"/>
          <w:color w:val="auto"/>
          <w:szCs w:val="21"/>
        </w:rPr>
        <w:t>报告管理。运维报告包括不限于各类日报、周报、月报、年报、建议书、安全事件报告、总结分析报告等，并建立报告审核流程，确保报告格式和内容的规范性、有效性；</w:t>
      </w:r>
    </w:p>
    <w:p>
      <w:pPr>
        <w:pStyle w:val="57"/>
        <w:numPr>
          <w:ilvl w:val="0"/>
          <w:numId w:val="39"/>
        </w:numPr>
        <w:ind w:firstLine="420"/>
        <w:rPr>
          <w:color w:val="auto"/>
        </w:rPr>
      </w:pPr>
      <w:r>
        <w:rPr>
          <w:rFonts w:hint="eastAsia" w:hAnsi="宋体"/>
          <w:color w:val="auto"/>
          <w:szCs w:val="21"/>
        </w:rPr>
        <w:t>用例管理。用例管理覆盖识别、监测、防御和响应全过程运维管理服务，用例内容包括不限于服务名称、执行周期要求、责任部门、服务内容和注意事项，避免误操作带来的安全风险；</w:t>
      </w:r>
    </w:p>
    <w:p>
      <w:pPr>
        <w:pStyle w:val="57"/>
        <w:numPr>
          <w:ilvl w:val="0"/>
          <w:numId w:val="39"/>
        </w:numPr>
        <w:ind w:firstLine="420"/>
        <w:rPr>
          <w:color w:val="auto"/>
        </w:rPr>
      </w:pPr>
      <w:r>
        <w:rPr>
          <w:rFonts w:hint="eastAsia" w:hAnsi="宋体"/>
          <w:color w:val="auto"/>
          <w:szCs w:val="21"/>
        </w:rPr>
        <w:t>工具管理。编制运维工具清单，包括工具名称、类型、型号、版本号、作用、存放位置、维护部门等信息，定期更新维护，提升安全运维效率；</w:t>
      </w:r>
    </w:p>
    <w:p>
      <w:pPr>
        <w:pStyle w:val="57"/>
        <w:numPr>
          <w:ilvl w:val="0"/>
          <w:numId w:val="39"/>
        </w:numPr>
        <w:ind w:firstLine="420"/>
        <w:rPr>
          <w:color w:val="auto"/>
        </w:rPr>
      </w:pPr>
      <w:r>
        <w:rPr>
          <w:rFonts w:hint="eastAsia" w:hAnsi="宋体"/>
          <w:color w:val="auto"/>
          <w:szCs w:val="21"/>
        </w:rPr>
        <w:t>安全审计。</w:t>
      </w:r>
      <w:r>
        <w:rPr>
          <w:rFonts w:hint="eastAsia"/>
          <w:color w:val="auto"/>
        </w:rPr>
        <w:t>安全审计服务是系统的、可测量的对组织如何在特定地点或时间内实施安全策略和控制进行审计。安全服务人员可间接参与审计活动，以便提供有关控制实施状态的必要信息和证据。</w:t>
      </w:r>
      <w:r>
        <w:rPr>
          <w:rFonts w:hint="eastAsia" w:hAnsi="宋体"/>
          <w:color w:val="auto"/>
          <w:szCs w:val="21"/>
        </w:rPr>
        <w:t>对</w:t>
      </w:r>
      <w:r>
        <w:rPr>
          <w:rFonts w:hint="eastAsia"/>
          <w:color w:val="auto"/>
        </w:rPr>
        <w:t>运维需求方</w:t>
      </w:r>
      <w:r>
        <w:rPr>
          <w:rFonts w:hint="eastAsia" w:hAnsi="宋体"/>
          <w:color w:val="auto"/>
          <w:szCs w:val="21"/>
        </w:rPr>
        <w:t>的运维操作进行审计、查阅和回放，确保所有操作行为可审计、可追溯；</w:t>
      </w:r>
    </w:p>
    <w:p>
      <w:pPr>
        <w:pStyle w:val="57"/>
        <w:numPr>
          <w:ilvl w:val="0"/>
          <w:numId w:val="39"/>
        </w:numPr>
        <w:ind w:firstLine="420"/>
        <w:rPr>
          <w:color w:val="auto"/>
        </w:rPr>
      </w:pPr>
      <w:r>
        <w:rPr>
          <w:rFonts w:hint="eastAsia" w:hAnsi="宋体"/>
          <w:color w:val="auto"/>
          <w:szCs w:val="21"/>
        </w:rPr>
        <w:t>成本度量。参照GB</w:t>
      </w:r>
      <w:r>
        <w:rPr>
          <w:rFonts w:hAnsi="宋体"/>
          <w:color w:val="auto"/>
          <w:szCs w:val="21"/>
        </w:rPr>
        <w:t>/</w:t>
      </w:r>
      <w:r>
        <w:rPr>
          <w:rFonts w:hint="eastAsia" w:hAnsi="宋体"/>
          <w:color w:val="auto"/>
          <w:szCs w:val="21"/>
        </w:rPr>
        <w:t>T 42461进行安全运维总成本、人力成本、非人力成本等方面进行度量；</w:t>
      </w:r>
    </w:p>
    <w:p>
      <w:pPr>
        <w:pStyle w:val="57"/>
        <w:numPr>
          <w:ilvl w:val="0"/>
          <w:numId w:val="39"/>
        </w:numPr>
        <w:ind w:firstLine="420"/>
        <w:rPr>
          <w:color w:val="auto"/>
        </w:rPr>
      </w:pPr>
      <w:r>
        <w:rPr>
          <w:rFonts w:hint="eastAsia" w:hAnsi="宋体"/>
          <w:color w:val="auto"/>
          <w:szCs w:val="21"/>
        </w:rPr>
        <w:t>制度管理。参照GB</w:t>
      </w:r>
      <w:r>
        <w:rPr>
          <w:rFonts w:hAnsi="宋体"/>
          <w:color w:val="auto"/>
          <w:szCs w:val="21"/>
        </w:rPr>
        <w:t>/</w:t>
      </w:r>
      <w:r>
        <w:rPr>
          <w:rFonts w:hint="eastAsia" w:hAnsi="宋体"/>
          <w:color w:val="auto"/>
          <w:szCs w:val="21"/>
        </w:rPr>
        <w:t>T 22239相关要求，建立网络安全和信息化领导及工作小组，编制保密管理、介质管理、设备安全、监测预警、网络安全、系统安全、安全培训、备份与恢复、变更管理等管理制度，并制定网络和信息安全突发事件应急预案，规范运维团队日常行为，降低网络安全风险。</w:t>
      </w:r>
    </w:p>
    <w:p>
      <w:pPr>
        <w:pStyle w:val="106"/>
        <w:spacing w:before="156" w:after="156"/>
        <w:rPr>
          <w:color w:val="auto"/>
        </w:rPr>
      </w:pPr>
      <w:bookmarkStart w:id="67" w:name="_Toc4333"/>
      <w:r>
        <w:rPr>
          <w:rFonts w:hint="eastAsia"/>
          <w:color w:val="auto"/>
        </w:rPr>
        <w:t>识别</w:t>
      </w:r>
      <w:bookmarkEnd w:id="67"/>
    </w:p>
    <w:p>
      <w:pPr>
        <w:pStyle w:val="106"/>
        <w:numPr>
          <w:ilvl w:val="2"/>
          <w:numId w:val="0"/>
        </w:numPr>
        <w:spacing w:before="156" w:after="156"/>
        <w:outlineLvl w:val="2"/>
        <w:rPr>
          <w:color w:val="auto"/>
        </w:rPr>
      </w:pPr>
      <w:bookmarkStart w:id="68" w:name="_Toc18567"/>
      <w:r>
        <w:rPr>
          <w:rFonts w:hint="eastAsia"/>
          <w:color w:val="auto"/>
        </w:rPr>
        <w:t>9.</w:t>
      </w:r>
      <w:r>
        <w:rPr>
          <w:rFonts w:hint="eastAsia"/>
          <w:color w:val="auto"/>
          <w:lang w:val="en-US" w:eastAsia="zh-CN"/>
        </w:rPr>
        <w:t>2</w:t>
      </w:r>
      <w:r>
        <w:rPr>
          <w:rFonts w:hint="eastAsia"/>
          <w:color w:val="auto"/>
        </w:rPr>
        <w:t>.1 业务识别</w:t>
      </w:r>
      <w:bookmarkEnd w:id="68"/>
    </w:p>
    <w:p>
      <w:pPr>
        <w:pStyle w:val="57"/>
        <w:ind w:firstLine="420"/>
        <w:rPr>
          <w:color w:val="auto"/>
        </w:rPr>
      </w:pPr>
      <w:r>
        <w:rPr>
          <w:color w:val="auto"/>
        </w:rPr>
        <w:t>业务是实现组织发展规划的具体活动，业务识别是开展网络安全运维的基础工作，包括业务的属性、定位、完整性和关联性识别。可根据GB/T 20984进行业务识别，业务识别内容包括：</w:t>
      </w:r>
    </w:p>
    <w:p>
      <w:pPr>
        <w:pStyle w:val="57"/>
        <w:numPr>
          <w:ilvl w:val="0"/>
          <w:numId w:val="40"/>
        </w:numPr>
        <w:ind w:firstLine="420"/>
        <w:rPr>
          <w:color w:val="auto"/>
        </w:rPr>
      </w:pPr>
      <w:r>
        <w:rPr>
          <w:rFonts w:hint="eastAsia"/>
          <w:color w:val="auto"/>
          <w:lang w:val="en-US" w:eastAsia="zh-CN"/>
        </w:rPr>
        <w:t xml:space="preserve"> </w:t>
      </w:r>
      <w:r>
        <w:rPr>
          <w:color w:val="auto"/>
        </w:rPr>
        <w:t>建立组织的业务台账，明确业务属性，包括业务功能、业务对象、业务流程、业务范围、覆盖地域等；</w:t>
      </w:r>
    </w:p>
    <w:p>
      <w:pPr>
        <w:pStyle w:val="57"/>
        <w:ind w:firstLine="420"/>
        <w:rPr>
          <w:color w:val="auto"/>
        </w:rPr>
      </w:pPr>
      <w:r>
        <w:rPr>
          <w:color w:val="auto"/>
        </w:rPr>
        <w:t>b)识别业务在组织发展规划中的定位，包括发展规划中的职能定位、与发展规划目标的契合度、业务布局中的位置和作用、竞争关系中竞争力强弱等；</w:t>
      </w:r>
    </w:p>
    <w:p>
      <w:pPr>
        <w:pStyle w:val="57"/>
        <w:ind w:firstLine="420"/>
        <w:rPr>
          <w:color w:val="auto"/>
        </w:rPr>
      </w:pPr>
      <w:r>
        <w:rPr>
          <w:color w:val="auto"/>
        </w:rPr>
        <w:t>c)识别组织中的独立业务和非独立业务；</w:t>
      </w:r>
    </w:p>
    <w:p>
      <w:pPr>
        <w:pStyle w:val="57"/>
        <w:ind w:firstLine="420"/>
        <w:rPr>
          <w:color w:val="auto"/>
        </w:rPr>
      </w:pPr>
      <w:r>
        <w:rPr>
          <w:color w:val="auto"/>
        </w:rPr>
        <w:t>d)识别组织业务与其他业务的关联关系和关联程度。</w:t>
      </w:r>
      <w:r>
        <w:rPr>
          <w:rFonts w:hint="eastAsia"/>
          <w:color w:val="auto"/>
        </w:rPr>
        <w:t>如：</w:t>
      </w:r>
      <w:r>
        <w:rPr>
          <w:color w:val="auto"/>
        </w:rPr>
        <w:t>并列关系、</w:t>
      </w:r>
      <w:r>
        <w:rPr>
          <w:rFonts w:hint="eastAsia"/>
          <w:color w:val="auto"/>
        </w:rPr>
        <w:t>承接关系、直接或间接关联</w:t>
      </w:r>
      <w:r>
        <w:rPr>
          <w:color w:val="auto"/>
        </w:rPr>
        <w:t>关系等。关联程度包括紧密关联和非紧密关联；</w:t>
      </w:r>
    </w:p>
    <w:p>
      <w:pPr>
        <w:pStyle w:val="57"/>
        <w:ind w:firstLine="420"/>
        <w:rPr>
          <w:color w:val="auto"/>
        </w:rPr>
      </w:pPr>
      <w:r>
        <w:rPr>
          <w:rFonts w:hint="eastAsia"/>
          <w:color w:val="auto"/>
        </w:rPr>
        <w:t>e)</w:t>
      </w:r>
      <w:r>
        <w:rPr>
          <w:color w:val="auto"/>
        </w:rPr>
        <w:t>对识别的业务进行重要性赋值，确定重要业务链和关键业务链，明确支撑重要和关键业务的资源分布和运营情况。</w:t>
      </w:r>
    </w:p>
    <w:p>
      <w:pPr>
        <w:pStyle w:val="106"/>
        <w:numPr>
          <w:ilvl w:val="2"/>
          <w:numId w:val="0"/>
        </w:numPr>
        <w:spacing w:before="156" w:after="156"/>
        <w:outlineLvl w:val="2"/>
        <w:rPr>
          <w:color w:val="auto"/>
        </w:rPr>
      </w:pPr>
      <w:bookmarkStart w:id="69" w:name="_Toc16247"/>
      <w:r>
        <w:rPr>
          <w:rFonts w:hint="eastAsia"/>
          <w:color w:val="auto"/>
        </w:rPr>
        <w:t>9.</w:t>
      </w:r>
      <w:r>
        <w:rPr>
          <w:rFonts w:hint="eastAsia"/>
          <w:color w:val="auto"/>
          <w:lang w:val="en-US" w:eastAsia="zh-CN"/>
        </w:rPr>
        <w:t>2</w:t>
      </w:r>
      <w:r>
        <w:rPr>
          <w:rFonts w:hint="eastAsia"/>
          <w:color w:val="auto"/>
        </w:rPr>
        <w:t>.2 资产识别</w:t>
      </w:r>
      <w:bookmarkEnd w:id="69"/>
    </w:p>
    <w:p>
      <w:pPr>
        <w:pStyle w:val="57"/>
        <w:ind w:firstLine="420"/>
        <w:rPr>
          <w:color w:val="auto"/>
        </w:rPr>
      </w:pPr>
      <w:r>
        <w:rPr>
          <w:color w:val="auto"/>
        </w:rPr>
        <w:t>资产是对组织具有价值的信息或资源，是安全策略保护的对象，也是开展体系化、精细化网络安全运维的基础。组织应对资产进行全生命周期管理，建立健全资产管理制度，对资产全流程进行跟踪和管理。资产识别内容包括：</w:t>
      </w:r>
    </w:p>
    <w:p>
      <w:pPr>
        <w:pStyle w:val="245"/>
        <w:numPr>
          <w:ilvl w:val="0"/>
          <w:numId w:val="41"/>
        </w:numPr>
        <w:tabs>
          <w:tab w:val="left" w:pos="993"/>
        </w:tabs>
        <w:adjustRightInd/>
        <w:spacing w:line="240" w:lineRule="auto"/>
        <w:ind w:firstLineChars="0"/>
        <w:rPr>
          <w:rFonts w:ascii="宋体" w:hAnsi="宋体"/>
          <w:color w:val="auto"/>
          <w:kern w:val="0"/>
        </w:rPr>
      </w:pPr>
      <w:r>
        <w:rPr>
          <w:rFonts w:ascii="宋体" w:hAnsi="宋体"/>
          <w:color w:val="auto"/>
          <w:kern w:val="0"/>
        </w:rPr>
        <w:t>建立健全完善的资产管理制度，对资产上线、变更、下线等流程进行跟踪和管理，明确资产管</w:t>
      </w:r>
      <w:r>
        <w:rPr>
          <w:color w:val="auto"/>
        </w:rPr>
        <w:t>理责任人及资产供应链；</w:t>
      </w:r>
    </w:p>
    <w:p>
      <w:pPr>
        <w:pStyle w:val="245"/>
        <w:numPr>
          <w:ilvl w:val="0"/>
          <w:numId w:val="41"/>
        </w:numPr>
        <w:tabs>
          <w:tab w:val="left" w:pos="993"/>
        </w:tabs>
        <w:adjustRightInd/>
        <w:spacing w:line="240" w:lineRule="auto"/>
        <w:ind w:firstLineChars="0"/>
        <w:rPr>
          <w:color w:val="auto"/>
        </w:rPr>
      </w:pPr>
      <w:r>
        <w:rPr>
          <w:color w:val="auto"/>
        </w:rPr>
        <w:t>建立健全准确的资产台账，定期通过技术手段识别未知或新增的资产，动态确认并完善更新资产基本属性、安全属性、管理属性、指纹信息，识别资产间的关联性，绘制资产关联图谱</w:t>
      </w:r>
      <w:r>
        <w:rPr>
          <w:rFonts w:hint="eastAsia"/>
          <w:color w:val="auto"/>
        </w:rPr>
        <w:t>。</w:t>
      </w:r>
      <w:r>
        <w:rPr>
          <w:color w:val="auto"/>
        </w:rPr>
        <w:t>根据GB/T</w:t>
      </w:r>
      <w:r>
        <w:rPr>
          <w:rFonts w:hint="eastAsia"/>
          <w:color w:val="auto"/>
        </w:rPr>
        <w:t xml:space="preserve"> </w:t>
      </w:r>
      <w:r>
        <w:rPr>
          <w:color w:val="auto"/>
        </w:rPr>
        <w:t>20984的方法进行分类分级和资产赋值，并在资产投入使用前完成资产纳管。采用主动或被动资产探测技术识别资产，并动态更新；</w:t>
      </w:r>
    </w:p>
    <w:p>
      <w:pPr>
        <w:pStyle w:val="245"/>
        <w:numPr>
          <w:ilvl w:val="0"/>
          <w:numId w:val="41"/>
        </w:numPr>
        <w:tabs>
          <w:tab w:val="left" w:pos="993"/>
        </w:tabs>
        <w:adjustRightInd/>
        <w:spacing w:line="240" w:lineRule="auto"/>
        <w:ind w:firstLineChars="0"/>
        <w:rPr>
          <w:color w:val="auto"/>
        </w:rPr>
      </w:pPr>
      <w:r>
        <w:rPr>
          <w:color w:val="auto"/>
        </w:rPr>
        <w:t>基于资产类别、资产重要性和支撑业务的重要性，确定资产防护的优先级；梳理和验证安全防护设施对资产的防护状态，同步更新资产安全防护属性信息；</w:t>
      </w:r>
    </w:p>
    <w:p>
      <w:pPr>
        <w:pStyle w:val="245"/>
        <w:numPr>
          <w:ilvl w:val="0"/>
          <w:numId w:val="41"/>
        </w:numPr>
        <w:tabs>
          <w:tab w:val="left" w:pos="993"/>
        </w:tabs>
        <w:adjustRightInd/>
        <w:spacing w:line="240" w:lineRule="auto"/>
        <w:ind w:firstLineChars="0"/>
        <w:rPr>
          <w:color w:val="auto"/>
        </w:rPr>
      </w:pPr>
      <w:r>
        <w:rPr>
          <w:color w:val="auto"/>
        </w:rPr>
        <w:t>定期通过技术手段感知资产属性变更，根据预设规则识别变更风险，开展安全告警、通报、处置；对变更的敏感项进行记录和审核，以便事后审计和追溯；</w:t>
      </w:r>
    </w:p>
    <w:p>
      <w:pPr>
        <w:pStyle w:val="245"/>
        <w:numPr>
          <w:ilvl w:val="0"/>
          <w:numId w:val="41"/>
        </w:numPr>
        <w:tabs>
          <w:tab w:val="left" w:pos="993"/>
        </w:tabs>
        <w:adjustRightInd/>
        <w:spacing w:line="240" w:lineRule="auto"/>
        <w:ind w:firstLineChars="0"/>
        <w:rPr>
          <w:color w:val="auto"/>
        </w:rPr>
      </w:pPr>
      <w:r>
        <w:rPr>
          <w:color w:val="auto"/>
        </w:rPr>
        <w:t>根据域名、IP、端口、中间件、应用、技术架构、变更状态、业务类型（自定义）等条件对资</w:t>
      </w:r>
    </w:p>
    <w:p>
      <w:pPr>
        <w:pStyle w:val="245"/>
        <w:tabs>
          <w:tab w:val="left" w:pos="993"/>
        </w:tabs>
        <w:adjustRightInd/>
        <w:spacing w:line="240" w:lineRule="auto"/>
        <w:ind w:left="420"/>
        <w:rPr>
          <w:color w:val="auto"/>
        </w:rPr>
      </w:pPr>
      <w:r>
        <w:rPr>
          <w:color w:val="auto"/>
        </w:rPr>
        <w:t>产进行查询、统计，并能对资产进行周期变化监控。基于最小化原则，尽可以收敛互联网暴露</w:t>
      </w:r>
    </w:p>
    <w:p>
      <w:pPr>
        <w:pStyle w:val="245"/>
        <w:tabs>
          <w:tab w:val="left" w:pos="993"/>
        </w:tabs>
        <w:adjustRightInd/>
        <w:spacing w:line="240" w:lineRule="auto"/>
        <w:ind w:left="420"/>
        <w:rPr>
          <w:color w:val="auto"/>
        </w:rPr>
      </w:pPr>
      <w:r>
        <w:rPr>
          <w:color w:val="auto"/>
        </w:rPr>
        <w:t>面。资产转移或处置时，及时完成资产清单的更新，资产管理责任人</w:t>
      </w:r>
      <w:r>
        <w:rPr>
          <w:rFonts w:hint="eastAsia"/>
          <w:color w:val="auto"/>
        </w:rPr>
        <w:t>需</w:t>
      </w:r>
      <w:r>
        <w:rPr>
          <w:color w:val="auto"/>
        </w:rPr>
        <w:t>识别可能出现的风险并</w:t>
      </w:r>
    </w:p>
    <w:p>
      <w:pPr>
        <w:pStyle w:val="245"/>
        <w:tabs>
          <w:tab w:val="left" w:pos="993"/>
        </w:tabs>
        <w:adjustRightInd/>
        <w:spacing w:line="240" w:lineRule="auto"/>
        <w:ind w:left="420"/>
        <w:rPr>
          <w:color w:val="auto"/>
        </w:rPr>
      </w:pPr>
      <w:r>
        <w:rPr>
          <w:color w:val="auto"/>
        </w:rPr>
        <w:t>予以控制，并保留相关记录。</w:t>
      </w:r>
    </w:p>
    <w:p>
      <w:pPr>
        <w:pStyle w:val="106"/>
        <w:numPr>
          <w:ilvl w:val="2"/>
          <w:numId w:val="0"/>
        </w:numPr>
        <w:spacing w:before="156" w:after="156"/>
        <w:outlineLvl w:val="2"/>
        <w:rPr>
          <w:color w:val="auto"/>
        </w:rPr>
      </w:pPr>
      <w:bookmarkStart w:id="70" w:name="_Toc31714"/>
      <w:r>
        <w:rPr>
          <w:rFonts w:hint="eastAsia"/>
          <w:color w:val="auto"/>
        </w:rPr>
        <w:t>9.</w:t>
      </w:r>
      <w:r>
        <w:rPr>
          <w:rFonts w:hint="eastAsia"/>
          <w:color w:val="auto"/>
          <w:lang w:val="en-US" w:eastAsia="zh-CN"/>
        </w:rPr>
        <w:t>2</w:t>
      </w:r>
      <w:r>
        <w:rPr>
          <w:rFonts w:hint="eastAsia"/>
          <w:color w:val="auto"/>
        </w:rPr>
        <w:t>.3 风险识别</w:t>
      </w:r>
      <w:bookmarkEnd w:id="70"/>
    </w:p>
    <w:p>
      <w:pPr>
        <w:pStyle w:val="95"/>
        <w:numPr>
          <w:ilvl w:val="4"/>
          <w:numId w:val="0"/>
        </w:numPr>
        <w:spacing w:before="156" w:after="156"/>
        <w:rPr>
          <w:rFonts w:hAnsi="黑体" w:cs="黑体"/>
          <w:color w:val="auto"/>
          <w:szCs w:val="21"/>
        </w:rPr>
      </w:pPr>
      <w:r>
        <w:rPr>
          <w:rFonts w:hint="eastAsia" w:hAnsi="黑体" w:cs="黑体"/>
          <w:color w:val="auto"/>
        </w:rPr>
        <w:t>9.</w:t>
      </w:r>
      <w:r>
        <w:rPr>
          <w:rFonts w:hint="eastAsia" w:hAnsi="黑体" w:cs="黑体"/>
          <w:color w:val="auto"/>
          <w:lang w:val="en-US" w:eastAsia="zh-CN"/>
        </w:rPr>
        <w:t>2</w:t>
      </w:r>
      <w:r>
        <w:rPr>
          <w:rFonts w:hint="eastAsia" w:hAnsi="黑体" w:cs="黑体"/>
          <w:color w:val="auto"/>
        </w:rPr>
        <w:t xml:space="preserve">.3.1 </w:t>
      </w:r>
      <w:r>
        <w:rPr>
          <w:rFonts w:hint="eastAsia" w:hAnsi="黑体" w:cs="黑体"/>
          <w:color w:val="auto"/>
          <w:szCs w:val="21"/>
        </w:rPr>
        <w:t>威胁识别</w:t>
      </w:r>
    </w:p>
    <w:p>
      <w:pPr>
        <w:pStyle w:val="57"/>
        <w:ind w:firstLine="420"/>
        <w:rPr>
          <w:rFonts w:hAnsi="宋体"/>
          <w:color w:val="auto"/>
          <w:szCs w:val="21"/>
        </w:rPr>
      </w:pPr>
      <w:r>
        <w:rPr>
          <w:rFonts w:hint="eastAsia" w:hAnsi="宋体"/>
          <w:color w:val="auto"/>
          <w:szCs w:val="21"/>
        </w:rPr>
        <w:t>威胁是一种对组织及其资产构成潜在破坏的可能性因素或者事件。</w:t>
      </w:r>
      <w:r>
        <w:rPr>
          <w:rFonts w:hAnsi="宋体"/>
          <w:color w:val="auto"/>
          <w:szCs w:val="21"/>
        </w:rPr>
        <w:t>威胁识别主要涉及对系统或网络造成威胁的各种因素进行识别和评估。这通常包括威胁的来源、途径和意图等，以及威胁利用脆弱性的可能性。</w:t>
      </w:r>
    </w:p>
    <w:p>
      <w:pPr>
        <w:pStyle w:val="57"/>
        <w:ind w:firstLine="420"/>
        <w:rPr>
          <w:rFonts w:hAnsi="宋体"/>
          <w:color w:val="auto"/>
          <w:szCs w:val="21"/>
        </w:rPr>
      </w:pPr>
      <w:r>
        <w:rPr>
          <w:rFonts w:hAnsi="宋体"/>
          <w:color w:val="auto"/>
          <w:szCs w:val="21"/>
        </w:rPr>
        <w:t>威胁识别</w:t>
      </w:r>
      <w:r>
        <w:rPr>
          <w:rFonts w:hint="eastAsia" w:hAnsi="宋体"/>
          <w:color w:val="auto"/>
          <w:szCs w:val="21"/>
        </w:rPr>
        <w:t>内容包括：</w:t>
      </w:r>
    </w:p>
    <w:p>
      <w:pPr>
        <w:pStyle w:val="245"/>
        <w:numPr>
          <w:ilvl w:val="0"/>
          <w:numId w:val="42"/>
        </w:numPr>
        <w:tabs>
          <w:tab w:val="left" w:pos="993"/>
        </w:tabs>
        <w:adjustRightInd/>
        <w:spacing w:line="240" w:lineRule="auto"/>
        <w:ind w:firstLineChars="0"/>
        <w:rPr>
          <w:rFonts w:ascii="宋体" w:hAnsi="宋体"/>
          <w:color w:val="auto"/>
          <w:kern w:val="0"/>
        </w:rPr>
      </w:pPr>
      <w:r>
        <w:rPr>
          <w:rFonts w:hint="eastAsia" w:ascii="宋体" w:hAnsi="宋体"/>
          <w:color w:val="auto"/>
          <w:kern w:val="0"/>
        </w:rPr>
        <w:t>威胁识别内容：包括威胁来源、主体、动机、时机和频率等；</w:t>
      </w:r>
    </w:p>
    <w:p>
      <w:pPr>
        <w:pStyle w:val="245"/>
        <w:numPr>
          <w:ilvl w:val="0"/>
          <w:numId w:val="42"/>
        </w:numPr>
        <w:tabs>
          <w:tab w:val="left" w:pos="993"/>
        </w:tabs>
        <w:adjustRightInd/>
        <w:spacing w:line="240" w:lineRule="auto"/>
        <w:ind w:firstLineChars="0"/>
        <w:rPr>
          <w:rFonts w:ascii="宋体" w:hAnsi="宋体"/>
          <w:color w:val="auto"/>
          <w:kern w:val="0"/>
        </w:rPr>
      </w:pPr>
      <w:r>
        <w:rPr>
          <w:rFonts w:hint="eastAsia" w:ascii="宋体" w:hAnsi="宋体"/>
          <w:color w:val="auto"/>
          <w:kern w:val="0"/>
        </w:rPr>
        <w:t>威胁来源：对威胁分类前，识别威胁来源，包括环境、意外和人为三类。（后续可补充附录）；根据威胁来源的不同，将威胁划分为信息损害和未授权行为等威胁种类；</w:t>
      </w:r>
    </w:p>
    <w:p>
      <w:pPr>
        <w:pStyle w:val="245"/>
        <w:numPr>
          <w:ilvl w:val="0"/>
          <w:numId w:val="42"/>
        </w:numPr>
        <w:tabs>
          <w:tab w:val="left" w:pos="993"/>
        </w:tabs>
        <w:adjustRightInd/>
        <w:spacing w:line="240" w:lineRule="auto"/>
        <w:ind w:firstLineChars="0"/>
        <w:rPr>
          <w:rFonts w:ascii="宋体" w:hAnsi="宋体"/>
          <w:color w:val="auto"/>
          <w:kern w:val="0"/>
        </w:rPr>
      </w:pPr>
      <w:r>
        <w:rPr>
          <w:rFonts w:hint="eastAsia" w:ascii="宋体" w:hAnsi="宋体"/>
          <w:color w:val="auto"/>
          <w:kern w:val="0"/>
        </w:rPr>
        <w:t>威胁主体：根据人为和环境区分，人为分为国家、组织团体和个人，环境氛围一般的自然灾害、较为严重的自然灾害和严重的自然灾害；</w:t>
      </w:r>
    </w:p>
    <w:p>
      <w:pPr>
        <w:pStyle w:val="245"/>
        <w:numPr>
          <w:ilvl w:val="0"/>
          <w:numId w:val="42"/>
        </w:numPr>
        <w:tabs>
          <w:tab w:val="left" w:pos="993"/>
        </w:tabs>
        <w:adjustRightInd/>
        <w:spacing w:line="240" w:lineRule="auto"/>
        <w:ind w:firstLineChars="0"/>
        <w:rPr>
          <w:rFonts w:ascii="宋体" w:hAnsi="宋体"/>
          <w:color w:val="auto"/>
          <w:kern w:val="0"/>
        </w:rPr>
      </w:pPr>
      <w:r>
        <w:rPr>
          <w:rFonts w:hint="eastAsia" w:ascii="宋体" w:hAnsi="宋体"/>
          <w:color w:val="auto"/>
          <w:kern w:val="0"/>
        </w:rPr>
        <w:t>威胁动机：可以分为恶意和非恶意；</w:t>
      </w:r>
    </w:p>
    <w:p>
      <w:pPr>
        <w:pStyle w:val="245"/>
        <w:numPr>
          <w:ilvl w:val="0"/>
          <w:numId w:val="42"/>
        </w:numPr>
        <w:tabs>
          <w:tab w:val="left" w:pos="993"/>
        </w:tabs>
        <w:adjustRightInd/>
        <w:spacing w:line="240" w:lineRule="auto"/>
        <w:ind w:firstLineChars="0"/>
        <w:rPr>
          <w:rFonts w:ascii="宋体" w:hAnsi="宋体"/>
          <w:color w:val="auto"/>
          <w:kern w:val="0"/>
        </w:rPr>
      </w:pPr>
      <w:r>
        <w:rPr>
          <w:rFonts w:hint="eastAsia" w:ascii="宋体" w:hAnsi="宋体"/>
          <w:color w:val="auto"/>
          <w:kern w:val="0"/>
        </w:rPr>
        <w:t>威胁频率：根据经验和有关的统计数据进行判断，综合以往安全事件报告中的威胁和频率统计、实际环境通过检测工具及日志发现的威胁和其频率统计、实际环境监测发现的威胁及其频率统计、近期公开发布的社会或特定行业威胁及其频率统计。</w:t>
      </w:r>
    </w:p>
    <w:p>
      <w:pPr>
        <w:pStyle w:val="95"/>
        <w:numPr>
          <w:ilvl w:val="4"/>
          <w:numId w:val="0"/>
        </w:numPr>
        <w:spacing w:before="156" w:after="156"/>
        <w:rPr>
          <w:rFonts w:hAnsi="黑体" w:cs="黑体"/>
          <w:color w:val="auto"/>
        </w:rPr>
      </w:pPr>
      <w:r>
        <w:rPr>
          <w:rFonts w:hint="eastAsia" w:hAnsi="黑体" w:cs="黑体"/>
          <w:color w:val="auto"/>
        </w:rPr>
        <w:t>9.</w:t>
      </w:r>
      <w:r>
        <w:rPr>
          <w:rFonts w:hint="eastAsia" w:hAnsi="黑体" w:cs="黑体"/>
          <w:color w:val="auto"/>
          <w:lang w:val="en-US" w:eastAsia="zh-CN"/>
        </w:rPr>
        <w:t>2</w:t>
      </w:r>
      <w:r>
        <w:rPr>
          <w:rFonts w:hint="eastAsia" w:hAnsi="黑体" w:cs="黑体"/>
          <w:color w:val="auto"/>
        </w:rPr>
        <w:t>.3.2 脆弱性识别</w:t>
      </w:r>
    </w:p>
    <w:p>
      <w:pPr>
        <w:pStyle w:val="57"/>
        <w:ind w:firstLine="420"/>
        <w:rPr>
          <w:rFonts w:hAnsi="宋体"/>
          <w:color w:val="auto"/>
          <w:szCs w:val="21"/>
        </w:rPr>
      </w:pPr>
      <w:r>
        <w:rPr>
          <w:rFonts w:hint="eastAsia" w:hAnsi="宋体"/>
          <w:color w:val="auto"/>
          <w:szCs w:val="21"/>
        </w:rPr>
        <w:t>脆弱性是组织、系统和信息资产本身存在的，如果没有被相应的威胁利用，脆弱性本身不会对组织和信息资产造成损害。由于信息资产的脆弱性的存在具有隐蔽性，需针对每一项需要保护的资产，识别可能被威胁利用的脆弱点，基于安全脆弱性问题可能造成安全威胁的风险级别评定修复优先级，并采取适合的技术或管理措施进行防范。</w:t>
      </w:r>
      <w:r>
        <w:rPr>
          <w:rFonts w:hAnsi="宋体"/>
          <w:color w:val="auto"/>
          <w:szCs w:val="21"/>
        </w:rPr>
        <w:t>脆弱性识别内容包括：</w:t>
      </w:r>
    </w:p>
    <w:p>
      <w:pPr>
        <w:pStyle w:val="175"/>
        <w:numPr>
          <w:ilvl w:val="0"/>
          <w:numId w:val="43"/>
        </w:numPr>
        <w:rPr>
          <w:rFonts w:hAnsi="宋体"/>
          <w:color w:val="auto"/>
          <w:szCs w:val="21"/>
        </w:rPr>
      </w:pPr>
      <w:r>
        <w:rPr>
          <w:rFonts w:hint="eastAsia" w:hAnsi="宋体"/>
          <w:color w:val="auto"/>
          <w:szCs w:val="21"/>
        </w:rPr>
        <w:t>脆弱性识别：采取问卷调查、工具检测、 人工核查、文档查阅、渗透测试等手段探测和识别资产在物理环境、网络结构、系统软件、应用中间件、应用系统、技术管理、组织管理等方面存在技术脆弱性或管理脆弱性问题；根据资产价值、类型、暴露面等维度针对资产采取不同的脆弱性探测策略；</w:t>
      </w:r>
    </w:p>
    <w:p>
      <w:pPr>
        <w:pStyle w:val="175"/>
        <w:numPr>
          <w:ilvl w:val="0"/>
          <w:numId w:val="43"/>
        </w:numPr>
        <w:rPr>
          <w:rFonts w:hAnsi="宋体"/>
          <w:color w:val="auto"/>
          <w:szCs w:val="21"/>
        </w:rPr>
      </w:pPr>
      <w:r>
        <w:rPr>
          <w:rFonts w:hint="eastAsia" w:hAnsi="宋体"/>
          <w:color w:val="auto"/>
          <w:szCs w:val="21"/>
        </w:rPr>
        <w:t>脆弱性评估：对检测发现的安全脆弱性问题进行研判和甄别，并基于资产价值、资产暴露面类型、脆弱性严重程度、脆弱性问题利用难度等维度评估可能造成安全威胁的风险级别，评定脆弱性问题修复先后次序和、脆弱性利用防范方式；</w:t>
      </w:r>
    </w:p>
    <w:p>
      <w:pPr>
        <w:pStyle w:val="175"/>
        <w:numPr>
          <w:ilvl w:val="0"/>
          <w:numId w:val="43"/>
        </w:numPr>
        <w:rPr>
          <w:rFonts w:hAnsi="宋体"/>
          <w:color w:val="auto"/>
          <w:szCs w:val="21"/>
        </w:rPr>
      </w:pPr>
      <w:r>
        <w:rPr>
          <w:rFonts w:hint="eastAsia" w:hAnsi="宋体"/>
          <w:color w:val="auto"/>
          <w:szCs w:val="21"/>
        </w:rPr>
        <w:t>脆弱性管理：借助信息系统将所有安全脆弱性问题列入统一工单管理，开展通报、接收、修复、复测等工作，定期跟踪、督促修复工作进展，复测通过后关闭工单；定期或不定期组织开展安全脆弱性问题分析总结工作，调整安全策略、优化运营流程、健全完善安全管理制度。</w:t>
      </w:r>
    </w:p>
    <w:p>
      <w:pPr>
        <w:pStyle w:val="106"/>
        <w:numPr>
          <w:ilvl w:val="2"/>
          <w:numId w:val="0"/>
        </w:numPr>
        <w:spacing w:before="156" w:after="156"/>
        <w:outlineLvl w:val="2"/>
        <w:rPr>
          <w:color w:val="auto"/>
        </w:rPr>
      </w:pPr>
      <w:bookmarkStart w:id="71" w:name="_Toc13211"/>
      <w:r>
        <w:rPr>
          <w:rFonts w:hint="eastAsia"/>
          <w:color w:val="auto"/>
        </w:rPr>
        <w:t>9.</w:t>
      </w:r>
      <w:r>
        <w:rPr>
          <w:rFonts w:hint="eastAsia"/>
          <w:color w:val="auto"/>
          <w:lang w:val="en-US" w:eastAsia="zh-CN"/>
        </w:rPr>
        <w:t>2</w:t>
      </w:r>
      <w:r>
        <w:rPr>
          <w:rFonts w:hint="eastAsia"/>
          <w:color w:val="auto"/>
        </w:rPr>
        <w:t>.4 情报收集</w:t>
      </w:r>
      <w:bookmarkEnd w:id="71"/>
    </w:p>
    <w:p>
      <w:pPr>
        <w:pStyle w:val="57"/>
        <w:ind w:firstLine="420"/>
        <w:rPr>
          <w:rFonts w:hAnsi="宋体"/>
          <w:color w:val="auto"/>
          <w:szCs w:val="21"/>
        </w:rPr>
      </w:pPr>
      <w:r>
        <w:rPr>
          <w:rFonts w:hint="eastAsia" w:hAnsi="宋体"/>
          <w:color w:val="auto"/>
          <w:szCs w:val="21"/>
        </w:rPr>
        <w:t>汇集内、外部各种网络安全威胁相关的信息，如资产信息、漏洞信息、攻击信息、事件信息等，经甄别、分类、研判、整理输出具有相关性、洞察力、情景性和可行动性的安全情报，辅助开展安全加固、应急处置和安全决策等安全运维工作。情报收集内容包括：</w:t>
      </w:r>
    </w:p>
    <w:p>
      <w:pPr>
        <w:pStyle w:val="175"/>
        <w:numPr>
          <w:ilvl w:val="0"/>
          <w:numId w:val="44"/>
        </w:numPr>
        <w:ind w:left="780" w:hanging="360"/>
        <w:rPr>
          <w:rFonts w:hAnsi="宋体"/>
          <w:color w:val="auto"/>
          <w:szCs w:val="21"/>
        </w:rPr>
      </w:pPr>
      <w:r>
        <w:rPr>
          <w:rFonts w:hint="eastAsia" w:hAnsi="宋体"/>
          <w:color w:val="auto"/>
          <w:szCs w:val="21"/>
        </w:rPr>
        <w:t>情报获取：</w:t>
      </w:r>
      <w:r>
        <w:rPr>
          <w:rFonts w:hAnsi="宋体"/>
          <w:color w:val="auto"/>
          <w:szCs w:val="21"/>
        </w:rPr>
        <w:t>审查并选择必要且适当的</w:t>
      </w:r>
      <w:r>
        <w:rPr>
          <w:rFonts w:hint="eastAsia" w:hAnsi="宋体"/>
          <w:color w:val="auto"/>
          <w:szCs w:val="21"/>
        </w:rPr>
        <w:t>内</w:t>
      </w:r>
      <w:r>
        <w:rPr>
          <w:rFonts w:hAnsi="宋体"/>
          <w:color w:val="auto"/>
          <w:szCs w:val="21"/>
        </w:rPr>
        <w:t>外部各种途径来源的多源</w:t>
      </w:r>
      <w:r>
        <w:rPr>
          <w:rFonts w:hint="eastAsia" w:hAnsi="宋体"/>
          <w:color w:val="auto"/>
          <w:szCs w:val="21"/>
        </w:rPr>
        <w:t>威胁相关信息</w:t>
      </w:r>
      <w:r>
        <w:rPr>
          <w:rFonts w:hAnsi="宋体"/>
          <w:color w:val="auto"/>
          <w:szCs w:val="21"/>
        </w:rPr>
        <w:t>，包括资产</w:t>
      </w:r>
      <w:r>
        <w:rPr>
          <w:rFonts w:hint="eastAsia" w:hAnsi="宋体"/>
          <w:color w:val="auto"/>
          <w:szCs w:val="21"/>
        </w:rPr>
        <w:t>信息</w:t>
      </w:r>
      <w:r>
        <w:rPr>
          <w:rFonts w:hAnsi="宋体"/>
          <w:color w:val="auto"/>
          <w:szCs w:val="21"/>
        </w:rPr>
        <w:t>、漏洞</w:t>
      </w:r>
      <w:r>
        <w:rPr>
          <w:rFonts w:hint="eastAsia" w:hAnsi="宋体"/>
          <w:color w:val="auto"/>
          <w:szCs w:val="21"/>
        </w:rPr>
        <w:t>信息</w:t>
      </w:r>
      <w:r>
        <w:rPr>
          <w:rFonts w:hAnsi="宋体"/>
          <w:color w:val="auto"/>
          <w:szCs w:val="21"/>
        </w:rPr>
        <w:t>、</w:t>
      </w:r>
      <w:r>
        <w:rPr>
          <w:rFonts w:hint="eastAsia" w:hAnsi="宋体"/>
          <w:color w:val="auto"/>
          <w:szCs w:val="21"/>
        </w:rPr>
        <w:t>攻击信息</w:t>
      </w:r>
      <w:r>
        <w:rPr>
          <w:rFonts w:hAnsi="宋体"/>
          <w:color w:val="auto"/>
          <w:szCs w:val="21"/>
        </w:rPr>
        <w:t>、事件</w:t>
      </w:r>
      <w:r>
        <w:rPr>
          <w:rFonts w:hint="eastAsia" w:hAnsi="宋体"/>
          <w:color w:val="auto"/>
          <w:szCs w:val="21"/>
        </w:rPr>
        <w:t>信息</w:t>
      </w:r>
      <w:r>
        <w:rPr>
          <w:rFonts w:hAnsi="宋体"/>
          <w:color w:val="auto"/>
          <w:szCs w:val="21"/>
        </w:rPr>
        <w:t>等，经聚合、去噪、去重、归并等一系列处置后，存入情报库待</w:t>
      </w:r>
      <w:r>
        <w:rPr>
          <w:rFonts w:hint="eastAsia" w:hAnsi="宋体"/>
          <w:color w:val="auto"/>
          <w:szCs w:val="21"/>
        </w:rPr>
        <w:t>研判</w:t>
      </w:r>
      <w:r>
        <w:rPr>
          <w:rFonts w:hAnsi="宋体"/>
          <w:color w:val="auto"/>
          <w:szCs w:val="21"/>
        </w:rPr>
        <w:t>；</w:t>
      </w:r>
    </w:p>
    <w:p>
      <w:pPr>
        <w:pStyle w:val="175"/>
        <w:numPr>
          <w:ilvl w:val="0"/>
          <w:numId w:val="44"/>
        </w:numPr>
        <w:ind w:left="780" w:hanging="360"/>
        <w:rPr>
          <w:rFonts w:hAnsi="宋体"/>
          <w:color w:val="auto"/>
          <w:szCs w:val="21"/>
        </w:rPr>
      </w:pPr>
      <w:r>
        <w:rPr>
          <w:rFonts w:hAnsi="宋体"/>
          <w:color w:val="auto"/>
          <w:szCs w:val="21"/>
        </w:rPr>
        <w:t>情报研判：对</w:t>
      </w:r>
      <w:r>
        <w:rPr>
          <w:rFonts w:hint="eastAsia" w:hAnsi="宋体"/>
          <w:color w:val="auto"/>
          <w:szCs w:val="21"/>
        </w:rPr>
        <w:t>待研判的威胁相关信息</w:t>
      </w:r>
      <w:r>
        <w:rPr>
          <w:rFonts w:hAnsi="宋体"/>
          <w:color w:val="auto"/>
          <w:szCs w:val="21"/>
        </w:rPr>
        <w:t>进行核验和甄别、加工完善、分级分类、整理汇编成</w:t>
      </w:r>
      <w:r>
        <w:rPr>
          <w:rFonts w:hint="eastAsia" w:hAnsi="宋体"/>
          <w:color w:val="auto"/>
          <w:szCs w:val="21"/>
        </w:rPr>
        <w:t>机读</w:t>
      </w:r>
      <w:r>
        <w:rPr>
          <w:rFonts w:hAnsi="宋体"/>
          <w:color w:val="auto"/>
          <w:szCs w:val="21"/>
        </w:rPr>
        <w:t>的</w:t>
      </w:r>
      <w:r>
        <w:rPr>
          <w:rFonts w:hint="eastAsia" w:hAnsi="宋体"/>
          <w:color w:val="auto"/>
          <w:szCs w:val="21"/>
        </w:rPr>
        <w:t>运行级情报、可执行的</w:t>
      </w:r>
      <w:r>
        <w:rPr>
          <w:rFonts w:hAnsi="宋体"/>
          <w:color w:val="auto"/>
          <w:szCs w:val="21"/>
        </w:rPr>
        <w:t>战术</w:t>
      </w:r>
      <w:r>
        <w:rPr>
          <w:rFonts w:hint="eastAsia" w:hAnsi="宋体"/>
          <w:color w:val="auto"/>
          <w:szCs w:val="21"/>
        </w:rPr>
        <w:t>级</w:t>
      </w:r>
      <w:r>
        <w:rPr>
          <w:rFonts w:hAnsi="宋体"/>
          <w:color w:val="auto"/>
          <w:szCs w:val="21"/>
        </w:rPr>
        <w:t>情报或安全决策的战略</w:t>
      </w:r>
      <w:r>
        <w:rPr>
          <w:rFonts w:hint="eastAsia" w:hAnsi="宋体"/>
          <w:color w:val="auto"/>
          <w:szCs w:val="21"/>
        </w:rPr>
        <w:t>级</w:t>
      </w:r>
      <w:r>
        <w:rPr>
          <w:rFonts w:hAnsi="宋体"/>
          <w:color w:val="auto"/>
          <w:szCs w:val="21"/>
        </w:rPr>
        <w:t>情报；</w:t>
      </w:r>
    </w:p>
    <w:p>
      <w:pPr>
        <w:pStyle w:val="175"/>
        <w:numPr>
          <w:ilvl w:val="0"/>
          <w:numId w:val="44"/>
        </w:numPr>
        <w:ind w:left="780" w:hanging="360"/>
        <w:rPr>
          <w:rFonts w:hAnsi="宋体"/>
          <w:color w:val="auto"/>
          <w:szCs w:val="21"/>
        </w:rPr>
      </w:pPr>
      <w:r>
        <w:rPr>
          <w:rFonts w:hAnsi="宋体"/>
          <w:color w:val="auto"/>
          <w:szCs w:val="21"/>
        </w:rPr>
        <w:t>情报使用：对安全情报进行查询查阅、数据提取分析辅助安全决策</w:t>
      </w:r>
      <w:r>
        <w:rPr>
          <w:rFonts w:hint="eastAsia" w:hAnsi="宋体"/>
          <w:color w:val="auto"/>
          <w:szCs w:val="21"/>
        </w:rPr>
        <w:t>、应急响应</w:t>
      </w:r>
      <w:r>
        <w:rPr>
          <w:rFonts w:hAnsi="宋体"/>
          <w:color w:val="auto"/>
          <w:szCs w:val="21"/>
        </w:rPr>
        <w:t>，或基于自动化技术对安全情报进行碰撞和关联分析开展自动化威胁处置工作</w:t>
      </w:r>
      <w:r>
        <w:rPr>
          <w:rFonts w:hint="eastAsia" w:hAnsi="宋体"/>
          <w:color w:val="auto"/>
          <w:szCs w:val="21"/>
        </w:rPr>
        <w:t>，或识别、审查、净化、处理、保护可共享的安全情报用于情报共享</w:t>
      </w:r>
      <w:r>
        <w:rPr>
          <w:rFonts w:hAnsi="宋体"/>
          <w:color w:val="auto"/>
          <w:szCs w:val="21"/>
        </w:rPr>
        <w:t>。</w:t>
      </w:r>
    </w:p>
    <w:p>
      <w:pPr>
        <w:pStyle w:val="57"/>
        <w:ind w:firstLine="420"/>
        <w:rPr>
          <w:rFonts w:hAnsi="宋体"/>
          <w:color w:val="auto"/>
          <w:szCs w:val="21"/>
        </w:rPr>
      </w:pPr>
      <w:r>
        <w:rPr>
          <w:rFonts w:hint="eastAsia" w:hAnsi="宋体"/>
          <w:color w:val="auto"/>
          <w:szCs w:val="21"/>
        </w:rPr>
        <w:t>注：情报收集过程所涉及的信息宜根据其敏感程度采取适当的保护措施。</w:t>
      </w:r>
    </w:p>
    <w:p>
      <w:pPr>
        <w:pStyle w:val="106"/>
        <w:numPr>
          <w:ilvl w:val="2"/>
          <w:numId w:val="0"/>
        </w:numPr>
        <w:spacing w:before="156" w:after="156"/>
        <w:outlineLvl w:val="2"/>
        <w:rPr>
          <w:color w:val="auto"/>
        </w:rPr>
      </w:pPr>
      <w:bookmarkStart w:id="72" w:name="_Toc4975"/>
      <w:r>
        <w:rPr>
          <w:rFonts w:hint="eastAsia"/>
          <w:color w:val="auto"/>
        </w:rPr>
        <w:t>9.</w:t>
      </w:r>
      <w:r>
        <w:rPr>
          <w:rFonts w:hint="eastAsia"/>
          <w:color w:val="auto"/>
          <w:lang w:val="en-US" w:eastAsia="zh-CN"/>
        </w:rPr>
        <w:t>2</w:t>
      </w:r>
      <w:r>
        <w:rPr>
          <w:rFonts w:hint="eastAsia"/>
          <w:color w:val="auto"/>
        </w:rPr>
        <w:t>.5 安全合规</w:t>
      </w:r>
      <w:bookmarkEnd w:id="72"/>
    </w:p>
    <w:p>
      <w:pPr>
        <w:pStyle w:val="57"/>
        <w:ind w:firstLine="420"/>
        <w:rPr>
          <w:rFonts w:hAnsi="宋体"/>
          <w:color w:val="auto"/>
          <w:szCs w:val="21"/>
        </w:rPr>
      </w:pPr>
      <w:r>
        <w:rPr>
          <w:rFonts w:hint="eastAsia" w:hAnsi="宋体"/>
          <w:color w:val="auto"/>
          <w:szCs w:val="21"/>
        </w:rPr>
        <w:t>安全合规主要是国家法律法规、政策、标准规范以及区域、行业的网络安全监管要求中识别、分析组织安全建设需求，并通过定期开展符合性安全合规检查，明确现有安全保障措施与安全监管要求差距，依法依规开展安全建设，确保组织始终满足国家、区域、行业监管要求。</w:t>
      </w:r>
      <w:r>
        <w:rPr>
          <w:rFonts w:hAnsi="宋体"/>
          <w:color w:val="auto"/>
          <w:szCs w:val="21"/>
        </w:rPr>
        <w:t>安全合规内容包括：</w:t>
      </w:r>
    </w:p>
    <w:p>
      <w:pPr>
        <w:pStyle w:val="175"/>
        <w:numPr>
          <w:ilvl w:val="0"/>
          <w:numId w:val="45"/>
        </w:numPr>
        <w:rPr>
          <w:rFonts w:hAnsi="宋体"/>
          <w:color w:val="auto"/>
          <w:szCs w:val="21"/>
        </w:rPr>
      </w:pPr>
      <w:r>
        <w:rPr>
          <w:rFonts w:hint="eastAsia" w:hAnsi="宋体"/>
          <w:color w:val="auto"/>
          <w:szCs w:val="21"/>
        </w:rPr>
        <w:t>评估检测：依据国家法律法规、政策、标准规范以及区域、行业的网络安全监管要求，对安全现状进行自查或配合安全测评机构/上级监管机构开展合规检查，查找不符合项，出具安全合规评估检测报告；</w:t>
      </w:r>
    </w:p>
    <w:p>
      <w:pPr>
        <w:pStyle w:val="175"/>
        <w:numPr>
          <w:ilvl w:val="0"/>
          <w:numId w:val="45"/>
        </w:numPr>
        <w:rPr>
          <w:rFonts w:hAnsi="宋体"/>
          <w:color w:val="auto"/>
          <w:szCs w:val="21"/>
        </w:rPr>
      </w:pPr>
      <w:r>
        <w:rPr>
          <w:rFonts w:hint="eastAsia" w:hAnsi="宋体"/>
          <w:color w:val="auto"/>
          <w:szCs w:val="21"/>
        </w:rPr>
        <w:t>合规整改建设：根据安全合规评估检测报告，制定科学、合理的安全合规建设方案，有序开展安全合规整改建设，并针对建设整改结果开展评估检测复测，确保对整改过程进行有效的闭环管理。</w:t>
      </w:r>
    </w:p>
    <w:p>
      <w:pPr>
        <w:pStyle w:val="106"/>
        <w:spacing w:before="156" w:after="156"/>
        <w:rPr>
          <w:color w:val="auto"/>
        </w:rPr>
      </w:pPr>
      <w:bookmarkStart w:id="73" w:name="_Toc13604"/>
      <w:r>
        <w:rPr>
          <w:rFonts w:hint="eastAsia"/>
          <w:color w:val="auto"/>
        </w:rPr>
        <w:t>防护</w:t>
      </w:r>
      <w:bookmarkEnd w:id="73"/>
    </w:p>
    <w:p>
      <w:pPr>
        <w:pStyle w:val="106"/>
        <w:numPr>
          <w:ilvl w:val="2"/>
          <w:numId w:val="0"/>
        </w:numPr>
        <w:spacing w:before="156" w:after="156"/>
        <w:outlineLvl w:val="2"/>
        <w:rPr>
          <w:color w:val="auto"/>
        </w:rPr>
      </w:pPr>
      <w:bookmarkStart w:id="74" w:name="_Toc18916"/>
      <w:r>
        <w:rPr>
          <w:rFonts w:hint="eastAsia"/>
          <w:color w:val="auto"/>
        </w:rPr>
        <w:t>9.3.1 安全设备运维</w:t>
      </w:r>
      <w:bookmarkEnd w:id="74"/>
    </w:p>
    <w:p>
      <w:pPr>
        <w:pStyle w:val="57"/>
        <w:ind w:firstLine="420"/>
        <w:rPr>
          <w:rFonts w:hAnsi="宋体"/>
          <w:color w:val="auto"/>
          <w:szCs w:val="21"/>
        </w:rPr>
      </w:pPr>
      <w:r>
        <w:rPr>
          <w:rFonts w:hint="eastAsia" w:hAnsi="宋体"/>
          <w:color w:val="auto"/>
          <w:szCs w:val="21"/>
        </w:rPr>
        <w:t>安全设备运维主要是对组织内的各种安全设备进行全面、细致、有效的日常维护和管理，以确保其正常运行并能够及时应对各种安全威胁。安全设备运维内容包括：</w:t>
      </w:r>
    </w:p>
    <w:p>
      <w:pPr>
        <w:pStyle w:val="175"/>
        <w:numPr>
          <w:ilvl w:val="0"/>
          <w:numId w:val="46"/>
        </w:numPr>
        <w:rPr>
          <w:rFonts w:hAnsi="宋体"/>
          <w:color w:val="auto"/>
          <w:szCs w:val="21"/>
        </w:rPr>
      </w:pPr>
      <w:r>
        <w:rPr>
          <w:rFonts w:hint="eastAsia" w:hAnsi="宋体"/>
          <w:color w:val="auto"/>
          <w:szCs w:val="21"/>
        </w:rPr>
        <w:t>可用性监控：实时监控安全设备的运行状态和性能指标，及时发现和处理设备故障或异常情况，确保设备的可用性和可靠性；</w:t>
      </w:r>
    </w:p>
    <w:p>
      <w:pPr>
        <w:pStyle w:val="175"/>
        <w:numPr>
          <w:ilvl w:val="0"/>
          <w:numId w:val="46"/>
        </w:numPr>
        <w:rPr>
          <w:rFonts w:hAnsi="宋体"/>
          <w:color w:val="auto"/>
          <w:szCs w:val="21"/>
        </w:rPr>
      </w:pPr>
      <w:r>
        <w:rPr>
          <w:rFonts w:hint="eastAsia" w:hAnsi="宋体"/>
          <w:color w:val="auto"/>
          <w:szCs w:val="21"/>
        </w:rPr>
        <w:t>设备更新和升级：根据组织机构的安全需求和设备厂商的建议，及时更新和升级安全设备，以提高设备的防护能力和安全性；</w:t>
      </w:r>
    </w:p>
    <w:p>
      <w:pPr>
        <w:pStyle w:val="175"/>
        <w:numPr>
          <w:ilvl w:val="0"/>
          <w:numId w:val="46"/>
        </w:numPr>
        <w:rPr>
          <w:rFonts w:hAnsi="宋体"/>
          <w:color w:val="auto"/>
          <w:szCs w:val="21"/>
        </w:rPr>
      </w:pPr>
      <w:r>
        <w:rPr>
          <w:rFonts w:hint="eastAsia" w:hAnsi="宋体"/>
          <w:color w:val="auto"/>
          <w:szCs w:val="21"/>
        </w:rPr>
        <w:t>安全策略管理：根据业务及安全需求，调整和修改安全设备策略，并对策略进行归并及优化；</w:t>
      </w:r>
    </w:p>
    <w:p>
      <w:pPr>
        <w:pStyle w:val="175"/>
        <w:numPr>
          <w:ilvl w:val="0"/>
          <w:numId w:val="46"/>
        </w:numPr>
        <w:rPr>
          <w:rFonts w:hAnsi="宋体"/>
          <w:color w:val="auto"/>
          <w:szCs w:val="21"/>
        </w:rPr>
      </w:pPr>
      <w:r>
        <w:rPr>
          <w:rFonts w:hint="eastAsia" w:hAnsi="宋体"/>
          <w:color w:val="auto"/>
          <w:szCs w:val="21"/>
        </w:rPr>
        <w:t>安全配置管理：定期梳理检查安全设备的配置，如访问控制配置等。对配置文件定期进行备份，并将备份文件存储在安全可靠的位置。同时，应测试配置恢复功能，确保在需要时能够快速恢复设备配置；</w:t>
      </w:r>
    </w:p>
    <w:p>
      <w:pPr>
        <w:pStyle w:val="175"/>
        <w:numPr>
          <w:ilvl w:val="0"/>
          <w:numId w:val="46"/>
        </w:numPr>
        <w:rPr>
          <w:rFonts w:hAnsi="宋体"/>
          <w:color w:val="auto"/>
          <w:szCs w:val="21"/>
        </w:rPr>
      </w:pPr>
      <w:r>
        <w:rPr>
          <w:rFonts w:hint="eastAsia" w:hAnsi="宋体"/>
          <w:color w:val="auto"/>
          <w:szCs w:val="21"/>
        </w:rPr>
        <w:t>设备的审计和记录：对安全设备的操作进行审计和记录，包括设备的配置操作、检测和监控操作、故障处理操作等，确保设备的操作合规性和可追溯性；</w:t>
      </w:r>
    </w:p>
    <w:p>
      <w:pPr>
        <w:pStyle w:val="175"/>
        <w:numPr>
          <w:ilvl w:val="0"/>
          <w:numId w:val="46"/>
        </w:numPr>
        <w:rPr>
          <w:color w:val="auto"/>
        </w:rPr>
      </w:pPr>
      <w:r>
        <w:rPr>
          <w:rFonts w:hint="eastAsia" w:hAnsi="宋体"/>
          <w:color w:val="auto"/>
          <w:szCs w:val="21"/>
        </w:rPr>
        <w:t>设备安全性管理：建立设备安全管理制度，对安全策略、账户管理、配置管理、日志管理、日常操作、升级与打补丁、口令更新周期、维修过程等方面作出规定；根据运行参数研判、预测设备故障运行隐患、安全设备的告警进行及时分析和研判；定期开展安全设备漏洞排查，经过充分测试评估后，对已有漏洞及时修补。</w:t>
      </w:r>
    </w:p>
    <w:p>
      <w:pPr>
        <w:pStyle w:val="106"/>
        <w:numPr>
          <w:ilvl w:val="2"/>
          <w:numId w:val="0"/>
        </w:numPr>
        <w:spacing w:before="156" w:after="156"/>
        <w:outlineLvl w:val="2"/>
        <w:rPr>
          <w:color w:val="auto"/>
        </w:rPr>
      </w:pPr>
      <w:bookmarkStart w:id="75" w:name="_Toc9657"/>
      <w:r>
        <w:rPr>
          <w:rFonts w:hint="eastAsia"/>
          <w:color w:val="auto"/>
        </w:rPr>
        <w:t>9.3.2 安全加固服务</w:t>
      </w:r>
      <w:bookmarkEnd w:id="75"/>
    </w:p>
    <w:p>
      <w:pPr>
        <w:pStyle w:val="57"/>
        <w:ind w:firstLine="420"/>
        <w:rPr>
          <w:rFonts w:hAnsi="宋体"/>
          <w:color w:val="auto"/>
          <w:szCs w:val="21"/>
          <w:lang w:bidi="ar"/>
        </w:rPr>
      </w:pPr>
      <w:r>
        <w:rPr>
          <w:rFonts w:hAnsi="宋体"/>
          <w:color w:val="auto"/>
          <w:szCs w:val="21"/>
          <w:lang w:bidi="ar"/>
        </w:rPr>
        <w:t>安全加固</w:t>
      </w:r>
      <w:r>
        <w:rPr>
          <w:rFonts w:hint="eastAsia" w:hAnsi="宋体"/>
          <w:color w:val="auto"/>
          <w:szCs w:val="21"/>
          <w:lang w:bidi="ar"/>
        </w:rPr>
        <w:t>服务</w:t>
      </w:r>
      <w:r>
        <w:rPr>
          <w:rFonts w:hAnsi="宋体"/>
          <w:color w:val="auto"/>
          <w:szCs w:val="21"/>
          <w:lang w:bidi="ar"/>
        </w:rPr>
        <w:t>主要是针对网络与应用系统的加固，</w:t>
      </w:r>
      <w:r>
        <w:rPr>
          <w:rFonts w:hint="eastAsia" w:hAnsi="宋体"/>
          <w:color w:val="auto"/>
          <w:szCs w:val="21"/>
          <w:lang w:bidi="ar"/>
        </w:rPr>
        <w:t>在网络设备、安全设备、操作系统、硬件设备、应用程序等层次上</w:t>
      </w:r>
      <w:r>
        <w:rPr>
          <w:rFonts w:hAnsi="宋体"/>
          <w:color w:val="auto"/>
          <w:szCs w:val="21"/>
          <w:lang w:bidi="ar"/>
        </w:rPr>
        <w:t>建立符合安全需求的安全状态。根据专业安全评估结果，制定相应的系统加固方案，针对不同目标系统实施不同策略的安全加固，例如打补丁、修改安全配置、增加安全机制等方法，合理进行安全性加强，从而保障信息系统的安全。安全加固内容包括：</w:t>
      </w:r>
    </w:p>
    <w:p>
      <w:pPr>
        <w:pStyle w:val="175"/>
        <w:numPr>
          <w:ilvl w:val="0"/>
          <w:numId w:val="47"/>
        </w:numPr>
        <w:rPr>
          <w:rFonts w:hAnsi="宋体"/>
          <w:color w:val="auto"/>
          <w:szCs w:val="21"/>
        </w:rPr>
      </w:pPr>
      <w:r>
        <w:rPr>
          <w:rFonts w:hint="eastAsia" w:hAnsi="宋体"/>
          <w:color w:val="auto"/>
          <w:szCs w:val="21"/>
        </w:rPr>
        <w:t>安全现状调查：了解资产安全现状和资产关联关系，评估安全缺陷或安全隐患的影响范围和严重程度；</w:t>
      </w:r>
    </w:p>
    <w:p>
      <w:pPr>
        <w:pStyle w:val="175"/>
        <w:numPr>
          <w:ilvl w:val="0"/>
          <w:numId w:val="46"/>
        </w:numPr>
        <w:rPr>
          <w:rFonts w:hAnsi="宋体"/>
          <w:color w:val="auto"/>
          <w:szCs w:val="21"/>
        </w:rPr>
      </w:pPr>
      <w:r>
        <w:rPr>
          <w:rFonts w:hint="eastAsia" w:hAnsi="宋体"/>
          <w:color w:val="auto"/>
          <w:szCs w:val="21"/>
        </w:rPr>
        <w:t>制定加固方案：针对发现的安全现状问题，与相关业务部门、建设部门、管理部门、运维部门等联合确认安全加固方案，包括实施时间、范围、流程、方法等，确认每项加固措施和操作方法的可行性，同步制定回退方案和应急方案；</w:t>
      </w:r>
    </w:p>
    <w:p>
      <w:pPr>
        <w:pStyle w:val="175"/>
        <w:numPr>
          <w:ilvl w:val="0"/>
          <w:numId w:val="46"/>
        </w:numPr>
        <w:rPr>
          <w:rFonts w:hAnsi="宋体"/>
          <w:color w:val="auto"/>
          <w:szCs w:val="21"/>
        </w:rPr>
      </w:pPr>
      <w:r>
        <w:rPr>
          <w:rFonts w:hint="eastAsia" w:hAnsi="宋体"/>
          <w:color w:val="auto"/>
          <w:szCs w:val="21"/>
        </w:rPr>
        <w:t>落实加固举措：安全加固前做数据备份、版本备份，分阶段、分批次有序开展安全加固举措、测试验证。针对重要资产，应先加固资产，测试无误后再小批量、分批次开展安全加固；</w:t>
      </w:r>
    </w:p>
    <w:p>
      <w:pPr>
        <w:pStyle w:val="175"/>
        <w:numPr>
          <w:ilvl w:val="0"/>
          <w:numId w:val="46"/>
        </w:numPr>
        <w:rPr>
          <w:rFonts w:hAnsi="宋体"/>
          <w:color w:val="auto"/>
          <w:szCs w:val="21"/>
        </w:rPr>
      </w:pPr>
      <w:r>
        <w:rPr>
          <w:rFonts w:hint="eastAsia" w:hAnsi="宋体"/>
          <w:color w:val="auto"/>
          <w:szCs w:val="21"/>
        </w:rPr>
        <w:t>验证加固结果：通过测试、攻击等手段，针对安全加固后的结论进行验证，根据验证结果判断是否符合加固要求，最终按需落实加固方案。</w:t>
      </w:r>
    </w:p>
    <w:p>
      <w:pPr>
        <w:pStyle w:val="106"/>
        <w:numPr>
          <w:ilvl w:val="2"/>
          <w:numId w:val="0"/>
        </w:numPr>
        <w:spacing w:before="156" w:after="156"/>
        <w:outlineLvl w:val="2"/>
        <w:rPr>
          <w:color w:val="auto"/>
        </w:rPr>
      </w:pPr>
      <w:bookmarkStart w:id="76" w:name="_Toc27882"/>
      <w:r>
        <w:rPr>
          <w:rFonts w:hint="eastAsia"/>
          <w:color w:val="auto"/>
        </w:rPr>
        <w:t>9.3.3 安全意识强化</w:t>
      </w:r>
      <w:bookmarkEnd w:id="76"/>
    </w:p>
    <w:p>
      <w:pPr>
        <w:pStyle w:val="57"/>
        <w:ind w:firstLine="420"/>
        <w:rPr>
          <w:rFonts w:hAnsi="宋体"/>
          <w:color w:val="auto"/>
          <w:szCs w:val="21"/>
          <w:lang w:bidi="ar"/>
        </w:rPr>
      </w:pPr>
      <w:r>
        <w:rPr>
          <w:rFonts w:hAnsi="宋体"/>
          <w:color w:val="auto"/>
          <w:szCs w:val="21"/>
          <w:lang w:bidi="ar"/>
        </w:rPr>
        <w:t>安全意识强化主要侧重于提高企业或组织全体员工的安全意识和安全素养，提高对安全问题的认识和理解，增强安全意识，</w:t>
      </w:r>
      <w:r>
        <w:rPr>
          <w:rFonts w:hint="eastAsia" w:hAnsi="宋体"/>
          <w:color w:val="auto"/>
          <w:szCs w:val="21"/>
          <w:lang w:bidi="ar"/>
        </w:rPr>
        <w:t>对网络环境中的各种潜在威胁保持警觉，</w:t>
      </w:r>
      <w:r>
        <w:rPr>
          <w:rFonts w:hAnsi="宋体"/>
          <w:color w:val="auto"/>
          <w:szCs w:val="21"/>
          <w:lang w:bidi="ar"/>
        </w:rPr>
        <w:t>以便更好地应对各种安全威胁和风险。安全意识强化内容包括：</w:t>
      </w:r>
      <w:r>
        <w:rPr>
          <w:rFonts w:hint="eastAsia" w:hAnsi="宋体"/>
          <w:color w:val="auto"/>
          <w:szCs w:val="21"/>
          <w:lang w:bidi="ar"/>
        </w:rPr>
        <w:t xml:space="preserve"> </w:t>
      </w:r>
    </w:p>
    <w:p>
      <w:pPr>
        <w:pStyle w:val="175"/>
        <w:numPr>
          <w:ilvl w:val="0"/>
          <w:numId w:val="48"/>
        </w:numPr>
        <w:rPr>
          <w:rFonts w:hAnsi="宋体"/>
          <w:color w:val="auto"/>
          <w:szCs w:val="21"/>
        </w:rPr>
      </w:pPr>
      <w:r>
        <w:rPr>
          <w:rFonts w:hint="eastAsia" w:hAnsi="宋体"/>
          <w:color w:val="auto"/>
          <w:szCs w:val="21"/>
        </w:rPr>
        <w:t>组织理论培训：通过网络安全、信息安全、个人安全等方面的知识和技能培训和意识培训，提高员工的安全意识和安全素养，增强他们对安全问题的警觉性和防范能力；</w:t>
      </w:r>
    </w:p>
    <w:p>
      <w:pPr>
        <w:pStyle w:val="175"/>
        <w:numPr>
          <w:ilvl w:val="0"/>
          <w:numId w:val="46"/>
        </w:numPr>
        <w:rPr>
          <w:rFonts w:hAnsi="宋体"/>
          <w:color w:val="auto"/>
          <w:szCs w:val="21"/>
        </w:rPr>
      </w:pPr>
      <w:r>
        <w:rPr>
          <w:rFonts w:hint="eastAsia" w:hAnsi="宋体"/>
          <w:color w:val="auto"/>
          <w:szCs w:val="21"/>
        </w:rPr>
        <w:t>安全意识宣传：通过视频、海报、易拉宝、月刊、手册、电脑桌面和屏保等形式，</w:t>
      </w:r>
      <w:r>
        <w:rPr>
          <w:rFonts w:hAnsi="宋体"/>
          <w:color w:val="auto"/>
          <w:szCs w:val="21"/>
        </w:rPr>
        <w:t>对全体员工进行安全意识的宣传和教育，</w:t>
      </w:r>
      <w:r>
        <w:rPr>
          <w:rFonts w:hint="eastAsia" w:hAnsi="宋体"/>
          <w:color w:val="auto"/>
          <w:szCs w:val="21"/>
        </w:rPr>
        <w:t>形成网络安全宣传教育常态化机制；</w:t>
      </w:r>
    </w:p>
    <w:p>
      <w:pPr>
        <w:pStyle w:val="175"/>
        <w:numPr>
          <w:ilvl w:val="0"/>
          <w:numId w:val="46"/>
        </w:numPr>
        <w:rPr>
          <w:rFonts w:hAnsi="宋体"/>
          <w:color w:val="auto"/>
          <w:szCs w:val="21"/>
        </w:rPr>
      </w:pPr>
      <w:r>
        <w:rPr>
          <w:rFonts w:hint="eastAsia" w:hAnsi="宋体"/>
          <w:color w:val="auto"/>
          <w:szCs w:val="21"/>
        </w:rPr>
        <w:t>开展实操演练：组织和实施安全演练，模拟真实的安全事件场景，如模拟邮件钓鱼、攻防实战演练等，帮助员工更加警觉地识别和防范各种网络安全威胁，更好地了解攻击者的手段和技术，从而提高识别和应对威胁的能力。</w:t>
      </w:r>
    </w:p>
    <w:p>
      <w:pPr>
        <w:pStyle w:val="106"/>
        <w:numPr>
          <w:ilvl w:val="2"/>
          <w:numId w:val="0"/>
        </w:numPr>
        <w:spacing w:before="156" w:after="156"/>
        <w:outlineLvl w:val="2"/>
        <w:rPr>
          <w:color w:val="auto"/>
        </w:rPr>
      </w:pPr>
      <w:bookmarkStart w:id="77" w:name="_Toc19577"/>
      <w:r>
        <w:rPr>
          <w:rFonts w:hint="eastAsia"/>
          <w:color w:val="auto"/>
        </w:rPr>
        <w:t>9.3.4 数据安全防护</w:t>
      </w:r>
      <w:bookmarkEnd w:id="77"/>
    </w:p>
    <w:p>
      <w:pPr>
        <w:pStyle w:val="57"/>
        <w:ind w:firstLine="420"/>
        <w:rPr>
          <w:rFonts w:hAnsi="宋体"/>
          <w:color w:val="auto"/>
          <w:szCs w:val="21"/>
          <w:lang w:bidi="ar"/>
        </w:rPr>
      </w:pPr>
      <w:r>
        <w:rPr>
          <w:rFonts w:hint="eastAsia" w:hAnsi="宋体"/>
          <w:color w:val="auto"/>
          <w:szCs w:val="21"/>
        </w:rPr>
        <w:t>数据安全防护是一种提供企业数据保护和安全防御的综合性服务。通过数据加密、访问控制、数据备份和恢复、安全审计、监控、防护有效性评估等多种安全技术和策略，保护企业的敏感数据免受未经授权的访问、泄露、篡改和破坏。</w:t>
      </w:r>
      <w:r>
        <w:rPr>
          <w:rFonts w:hint="eastAsia" w:hAnsi="宋体"/>
          <w:color w:val="auto"/>
          <w:szCs w:val="21"/>
          <w:lang w:bidi="ar"/>
        </w:rPr>
        <w:t>数据</w:t>
      </w:r>
      <w:r>
        <w:rPr>
          <w:rFonts w:hAnsi="宋体"/>
          <w:color w:val="auto"/>
          <w:szCs w:val="21"/>
          <w:lang w:bidi="ar"/>
        </w:rPr>
        <w:t>安全</w:t>
      </w:r>
      <w:r>
        <w:rPr>
          <w:rFonts w:hint="eastAsia" w:hAnsi="宋体"/>
          <w:color w:val="auto"/>
          <w:szCs w:val="21"/>
          <w:lang w:bidi="ar"/>
        </w:rPr>
        <w:t>防护</w:t>
      </w:r>
      <w:r>
        <w:rPr>
          <w:rFonts w:hAnsi="宋体"/>
          <w:color w:val="auto"/>
          <w:szCs w:val="21"/>
          <w:lang w:bidi="ar"/>
        </w:rPr>
        <w:t>内容包括：</w:t>
      </w:r>
    </w:p>
    <w:p>
      <w:pPr>
        <w:pStyle w:val="175"/>
        <w:numPr>
          <w:ilvl w:val="0"/>
          <w:numId w:val="49"/>
        </w:numPr>
        <w:rPr>
          <w:rFonts w:hAnsi="宋体"/>
          <w:color w:val="auto"/>
          <w:szCs w:val="21"/>
        </w:rPr>
      </w:pPr>
      <w:bookmarkStart w:id="78" w:name="OLE_LINK14"/>
      <w:bookmarkStart w:id="79" w:name="OLE_LINK19"/>
      <w:r>
        <w:rPr>
          <w:rFonts w:hint="eastAsia" w:hAnsi="宋体"/>
          <w:color w:val="auto"/>
          <w:szCs w:val="21"/>
        </w:rPr>
        <w:t>数据采集过程安全防护</w:t>
      </w:r>
      <w:bookmarkEnd w:id="78"/>
      <w:bookmarkEnd w:id="79"/>
      <w:r>
        <w:rPr>
          <w:rFonts w:hint="eastAsia" w:hAnsi="宋体"/>
          <w:color w:val="auto"/>
          <w:szCs w:val="21"/>
        </w:rPr>
        <w:t>。在数据采集过程中数据采集的API接口需具有身份验证能力和数据来源校验能力，避免数据非法接入，同时需对数据输入输出进行验证和清洗；</w:t>
      </w:r>
    </w:p>
    <w:p>
      <w:pPr>
        <w:pStyle w:val="175"/>
        <w:numPr>
          <w:ilvl w:val="0"/>
          <w:numId w:val="46"/>
        </w:numPr>
        <w:rPr>
          <w:rFonts w:hAnsi="宋体"/>
          <w:color w:val="auto"/>
          <w:szCs w:val="21"/>
        </w:rPr>
      </w:pPr>
      <w:r>
        <w:rPr>
          <w:rFonts w:hint="eastAsia" w:hAnsi="宋体"/>
          <w:color w:val="auto"/>
          <w:szCs w:val="21"/>
        </w:rPr>
        <w:t>数据传输过程安全防护。在数据传输过程中需具有数据加密和访问控制能力。通过使用加密算法对敏感数据进行加密，并通过身份验证和访问权限管理来控制对数据的访问。加密技术可以保护数据在传输过程中的安全性，访问控制可以确保只有授权人员访问敏感数据；</w:t>
      </w:r>
    </w:p>
    <w:p>
      <w:pPr>
        <w:pStyle w:val="175"/>
        <w:numPr>
          <w:ilvl w:val="0"/>
          <w:numId w:val="46"/>
        </w:numPr>
        <w:rPr>
          <w:rFonts w:hAnsi="宋体"/>
          <w:color w:val="auto"/>
          <w:szCs w:val="21"/>
        </w:rPr>
      </w:pPr>
      <w:bookmarkStart w:id="80" w:name="OLE_LINK22"/>
      <w:bookmarkStart w:id="81" w:name="OLE_LINK23"/>
      <w:r>
        <w:rPr>
          <w:rFonts w:hint="eastAsia" w:hAnsi="宋体"/>
          <w:color w:val="auto"/>
          <w:szCs w:val="21"/>
        </w:rPr>
        <w:t>数据存储过程安全防护</w:t>
      </w:r>
      <w:bookmarkEnd w:id="80"/>
      <w:bookmarkEnd w:id="81"/>
      <w:r>
        <w:rPr>
          <w:rFonts w:hint="eastAsia" w:hAnsi="宋体"/>
          <w:color w:val="auto"/>
          <w:szCs w:val="21"/>
        </w:rPr>
        <w:t>。在数据存储过程中需要具有敏感信息加密存储的能力，如个人身份信息、密钥信息等，应使用密码技术进行保护。对于加密密钥的存储和管理可使用硬件加密模块进行加密。同时，对数据库存储平台权限需采用最小权限原则进行配置，确保对数据的访问和操作权限具备合理范围的限制；</w:t>
      </w:r>
    </w:p>
    <w:p>
      <w:pPr>
        <w:pStyle w:val="175"/>
        <w:numPr>
          <w:ilvl w:val="0"/>
          <w:numId w:val="46"/>
        </w:numPr>
        <w:rPr>
          <w:rFonts w:hAnsi="宋体"/>
          <w:color w:val="auto"/>
          <w:szCs w:val="21"/>
        </w:rPr>
      </w:pPr>
      <w:bookmarkStart w:id="82" w:name="OLE_LINK25"/>
      <w:bookmarkStart w:id="83" w:name="OLE_LINK24"/>
      <w:r>
        <w:rPr>
          <w:rFonts w:hint="eastAsia" w:hAnsi="宋体"/>
          <w:color w:val="auto"/>
          <w:szCs w:val="21"/>
        </w:rPr>
        <w:t>数据处理过程安全防护</w:t>
      </w:r>
      <w:bookmarkEnd w:id="82"/>
      <w:bookmarkEnd w:id="83"/>
      <w:r>
        <w:rPr>
          <w:rFonts w:hint="eastAsia" w:hAnsi="宋体"/>
          <w:color w:val="auto"/>
          <w:szCs w:val="21"/>
        </w:rPr>
        <w:t>。在数据处理过程中需具有敏感数据脱敏处理的能力，同时，需对数据的操作管理进行记录和监控，以防止数据的非法操作和篡改。此外，数据处理系统需根据存储数据的敏感程度进行不同等级的保护；</w:t>
      </w:r>
    </w:p>
    <w:p>
      <w:pPr>
        <w:pStyle w:val="175"/>
        <w:numPr>
          <w:ilvl w:val="0"/>
          <w:numId w:val="46"/>
        </w:numPr>
        <w:rPr>
          <w:rFonts w:hAnsi="宋体"/>
          <w:color w:val="auto"/>
          <w:szCs w:val="21"/>
        </w:rPr>
      </w:pPr>
      <w:bookmarkStart w:id="84" w:name="OLE_LINK27"/>
      <w:bookmarkStart w:id="85" w:name="OLE_LINK26"/>
      <w:r>
        <w:rPr>
          <w:rFonts w:hint="eastAsia" w:hAnsi="宋体"/>
          <w:color w:val="auto"/>
          <w:szCs w:val="21"/>
        </w:rPr>
        <w:t>数据交换过程安全防护</w:t>
      </w:r>
      <w:bookmarkEnd w:id="84"/>
      <w:bookmarkEnd w:id="85"/>
      <w:r>
        <w:rPr>
          <w:rFonts w:hint="eastAsia" w:hAnsi="宋体"/>
          <w:color w:val="auto"/>
          <w:szCs w:val="21"/>
        </w:rPr>
        <w:t>。在数据交换过程中需具有交换数据加密传输和校验的能力，确保数据的安全性和完整性。同时，需对交换的数据进行安全检查和过滤，以防止有害数据的传入和传出。此外，应建立完善的数据交换协议和规范，确保数据交换的可靠性和合规性；</w:t>
      </w:r>
    </w:p>
    <w:p>
      <w:pPr>
        <w:pStyle w:val="175"/>
        <w:numPr>
          <w:ilvl w:val="0"/>
          <w:numId w:val="46"/>
        </w:numPr>
        <w:rPr>
          <w:rFonts w:hAnsi="宋体"/>
          <w:color w:val="auto"/>
          <w:szCs w:val="21"/>
        </w:rPr>
      </w:pPr>
      <w:bookmarkStart w:id="86" w:name="OLE_LINK29"/>
      <w:bookmarkStart w:id="87" w:name="OLE_LINK28"/>
      <w:r>
        <w:rPr>
          <w:rFonts w:hint="eastAsia" w:hAnsi="宋体"/>
          <w:color w:val="auto"/>
          <w:szCs w:val="21"/>
        </w:rPr>
        <w:t>数据销毁过程安全防护</w:t>
      </w:r>
      <w:bookmarkEnd w:id="86"/>
      <w:bookmarkEnd w:id="87"/>
      <w:r>
        <w:rPr>
          <w:rFonts w:hint="eastAsia" w:hAnsi="宋体"/>
          <w:color w:val="auto"/>
          <w:szCs w:val="21"/>
        </w:rPr>
        <w:t>。在数据销毁过程中需建立完善的数据销毁规范和流程，并对销毁的存储介质进行抽样认定，确保数据被彻底删除并无法恢复；</w:t>
      </w:r>
    </w:p>
    <w:p>
      <w:pPr>
        <w:pStyle w:val="175"/>
        <w:numPr>
          <w:ilvl w:val="0"/>
          <w:numId w:val="46"/>
        </w:numPr>
        <w:rPr>
          <w:color w:val="auto"/>
        </w:rPr>
      </w:pPr>
      <w:r>
        <w:rPr>
          <w:rFonts w:hint="eastAsia" w:hAnsi="宋体"/>
          <w:color w:val="auto"/>
          <w:szCs w:val="21"/>
        </w:rPr>
        <w:t>数据安全防护措施有效性验证。定期对网络数据、终端数据等数据防泄漏保护机制及有效性进行安全性评估和验证。</w:t>
      </w:r>
    </w:p>
    <w:p>
      <w:pPr>
        <w:pStyle w:val="106"/>
        <w:spacing w:before="156" w:after="156"/>
        <w:rPr>
          <w:color w:val="auto"/>
        </w:rPr>
      </w:pPr>
      <w:bookmarkStart w:id="88" w:name="_Toc32472"/>
      <w:r>
        <w:rPr>
          <w:rFonts w:hint="eastAsia"/>
          <w:color w:val="auto"/>
        </w:rPr>
        <w:t>监测</w:t>
      </w:r>
      <w:bookmarkEnd w:id="88"/>
    </w:p>
    <w:p>
      <w:pPr>
        <w:pStyle w:val="106"/>
        <w:numPr>
          <w:ilvl w:val="2"/>
          <w:numId w:val="0"/>
        </w:numPr>
        <w:spacing w:before="156" w:after="156"/>
        <w:outlineLvl w:val="2"/>
        <w:rPr>
          <w:color w:val="auto"/>
        </w:rPr>
      </w:pPr>
      <w:bookmarkStart w:id="89" w:name="_Toc25416"/>
      <w:r>
        <w:rPr>
          <w:rFonts w:hint="eastAsia"/>
          <w:color w:val="auto"/>
        </w:rPr>
        <w:t>9.4.1 网络流量监测</w:t>
      </w:r>
      <w:bookmarkEnd w:id="89"/>
    </w:p>
    <w:p>
      <w:pPr>
        <w:pStyle w:val="57"/>
        <w:ind w:firstLine="420"/>
        <w:rPr>
          <w:rFonts w:hAnsi="宋体"/>
          <w:color w:val="auto"/>
          <w:szCs w:val="21"/>
        </w:rPr>
      </w:pPr>
      <w:r>
        <w:rPr>
          <w:rFonts w:hint="eastAsia" w:hAnsi="宋体"/>
          <w:color w:val="auto"/>
          <w:szCs w:val="21"/>
        </w:rPr>
        <w:t>网络流量监测是通过对进出网络的流量进行采集和分析，识别出存在的安全威胁。网络流量监测服务内容包括：</w:t>
      </w:r>
    </w:p>
    <w:p>
      <w:pPr>
        <w:pStyle w:val="175"/>
        <w:numPr>
          <w:ilvl w:val="0"/>
          <w:numId w:val="50"/>
        </w:numPr>
        <w:rPr>
          <w:rFonts w:hAnsi="宋体"/>
          <w:color w:val="auto"/>
          <w:szCs w:val="21"/>
        </w:rPr>
      </w:pPr>
      <w:r>
        <w:rPr>
          <w:rFonts w:hint="eastAsia" w:hAnsi="宋体"/>
          <w:color w:val="auto"/>
          <w:szCs w:val="21"/>
        </w:rPr>
        <w:t>流量采集：通过部署网络监测设备，监测网络边界、网络出入口等关键节点的流量信息，发现网络攻击和存在的安全风险；</w:t>
      </w:r>
    </w:p>
    <w:p>
      <w:pPr>
        <w:pStyle w:val="175"/>
        <w:numPr>
          <w:ilvl w:val="0"/>
          <w:numId w:val="50"/>
        </w:numPr>
        <w:rPr>
          <w:rFonts w:hAnsi="宋体"/>
          <w:color w:val="auto"/>
          <w:szCs w:val="21"/>
        </w:rPr>
      </w:pPr>
      <w:r>
        <w:rPr>
          <w:rFonts w:hint="eastAsia" w:hAnsi="宋体"/>
          <w:color w:val="auto"/>
          <w:szCs w:val="21"/>
        </w:rPr>
        <w:t>流量分析：通过规则库和威胁情报等技术手段对采集的流量数据进行分析；</w:t>
      </w:r>
    </w:p>
    <w:p>
      <w:pPr>
        <w:pStyle w:val="175"/>
        <w:numPr>
          <w:ilvl w:val="0"/>
          <w:numId w:val="50"/>
        </w:numPr>
        <w:rPr>
          <w:rFonts w:hAnsi="宋体"/>
          <w:color w:val="auto"/>
          <w:szCs w:val="21"/>
        </w:rPr>
      </w:pPr>
      <w:r>
        <w:rPr>
          <w:rFonts w:hint="eastAsia" w:hAnsi="宋体"/>
          <w:color w:val="auto"/>
          <w:szCs w:val="21"/>
        </w:rPr>
        <w:t>流量监测：基于多种技术进行网络威胁监测，包括特征匹配、网络行为分析、机器学习、关联分析、威胁情报等；</w:t>
      </w:r>
    </w:p>
    <w:p>
      <w:pPr>
        <w:pStyle w:val="175"/>
        <w:numPr>
          <w:ilvl w:val="0"/>
          <w:numId w:val="50"/>
        </w:numPr>
        <w:rPr>
          <w:rFonts w:hAnsi="宋体"/>
          <w:color w:val="auto"/>
          <w:szCs w:val="21"/>
        </w:rPr>
      </w:pPr>
      <w:r>
        <w:rPr>
          <w:rFonts w:hint="eastAsia" w:hAnsi="宋体"/>
          <w:color w:val="auto"/>
          <w:szCs w:val="21"/>
        </w:rPr>
        <w:t>流量存储：明确采集的流量范围和类别，对监测流量采取保护措施，防止其受到未授权的访问、修改和删除，原始流量应按照法规留存时间要求进行存放和归档。</w:t>
      </w:r>
    </w:p>
    <w:p>
      <w:pPr>
        <w:pStyle w:val="106"/>
        <w:numPr>
          <w:ilvl w:val="2"/>
          <w:numId w:val="0"/>
        </w:numPr>
        <w:spacing w:before="156" w:after="156"/>
        <w:outlineLvl w:val="2"/>
        <w:rPr>
          <w:color w:val="auto"/>
        </w:rPr>
      </w:pPr>
      <w:bookmarkStart w:id="90" w:name="_Toc14146"/>
      <w:r>
        <w:rPr>
          <w:rFonts w:hint="eastAsia"/>
          <w:color w:val="auto"/>
        </w:rPr>
        <w:t>9.4.2 异常行为监测</w:t>
      </w:r>
      <w:bookmarkEnd w:id="90"/>
    </w:p>
    <w:p>
      <w:pPr>
        <w:pStyle w:val="57"/>
        <w:ind w:firstLine="420"/>
        <w:rPr>
          <w:rFonts w:hAnsi="宋体" w:cs="宋体"/>
          <w:color w:val="auto"/>
          <w:szCs w:val="21"/>
          <w:lang w:bidi="ar"/>
        </w:rPr>
      </w:pPr>
      <w:r>
        <w:rPr>
          <w:rFonts w:hint="eastAsia" w:hAnsi="宋体" w:cs="宋体"/>
          <w:color w:val="auto"/>
          <w:szCs w:val="21"/>
          <w:lang w:bidi="ar"/>
        </w:rPr>
        <w:t>异常行为监测是通过使用多种机器学习算法挖掘各种用户异常行为模式，</w:t>
      </w:r>
      <w:r>
        <w:rPr>
          <w:rFonts w:hint="eastAsia" w:hAnsi="宋体" w:cs="宋体"/>
          <w:color w:val="auto"/>
          <w:szCs w:val="21"/>
          <w:lang w:eastAsia="zh-Hans" w:bidi="ar"/>
        </w:rPr>
        <w:t>检测和识别前期没有发现的安全风险，基于实际安全场景的多维度异常检测功能，提升威胁发现速度和准确率。</w:t>
      </w:r>
      <w:r>
        <w:rPr>
          <w:rFonts w:hint="eastAsia" w:hAnsi="宋体" w:cs="宋体"/>
          <w:color w:val="auto"/>
          <w:szCs w:val="21"/>
          <w:lang w:bidi="ar"/>
        </w:rPr>
        <w:t>异常行为监测服务内容包括：</w:t>
      </w:r>
    </w:p>
    <w:p>
      <w:pPr>
        <w:pStyle w:val="57"/>
        <w:numPr>
          <w:ilvl w:val="0"/>
          <w:numId w:val="51"/>
        </w:numPr>
        <w:ind w:firstLine="420"/>
        <w:rPr>
          <w:rFonts w:hAnsi="宋体" w:cs="宋体"/>
          <w:color w:val="auto"/>
          <w:szCs w:val="21"/>
          <w:lang w:bidi="ar"/>
        </w:rPr>
      </w:pPr>
      <w:r>
        <w:rPr>
          <w:rFonts w:hint="eastAsia" w:hAnsi="宋体" w:cs="宋体"/>
          <w:color w:val="auto"/>
          <w:szCs w:val="21"/>
          <w:lang w:val="en-US" w:eastAsia="zh-CN" w:bidi="ar"/>
        </w:rPr>
        <w:t xml:space="preserve"> </w:t>
      </w:r>
      <w:r>
        <w:rPr>
          <w:rFonts w:hAnsi="宋体" w:cs="宋体"/>
          <w:color w:val="auto"/>
          <w:szCs w:val="21"/>
          <w:lang w:bidi="ar"/>
        </w:rPr>
        <w:t>已知威胁监测：依靠已知特征、已知行为模式形成的攻击特征库，结合云端情报，通过预定义</w:t>
      </w:r>
    </w:p>
    <w:p>
      <w:pPr>
        <w:pStyle w:val="57"/>
        <w:numPr>
          <w:ilvl w:val="0"/>
          <w:numId w:val="0"/>
        </w:numPr>
        <w:ind w:firstLine="840" w:firstLineChars="400"/>
        <w:rPr>
          <w:rFonts w:hAnsi="宋体" w:cs="宋体"/>
          <w:color w:val="auto"/>
          <w:szCs w:val="21"/>
          <w:lang w:bidi="ar"/>
        </w:rPr>
      </w:pPr>
      <w:r>
        <w:rPr>
          <w:rFonts w:hAnsi="宋体" w:cs="宋体"/>
          <w:color w:val="auto"/>
          <w:szCs w:val="21"/>
          <w:lang w:bidi="ar"/>
        </w:rPr>
        <w:t>规则、情报匹配等方式进行威胁分析和安全处置。对全网设备日志、流数据、数据库表数据等</w:t>
      </w:r>
    </w:p>
    <w:p>
      <w:pPr>
        <w:pStyle w:val="57"/>
        <w:numPr>
          <w:ilvl w:val="0"/>
          <w:numId w:val="0"/>
        </w:numPr>
        <w:ind w:firstLine="840" w:firstLineChars="400"/>
        <w:rPr>
          <w:rFonts w:hAnsi="宋体" w:cs="宋体"/>
          <w:color w:val="auto"/>
          <w:szCs w:val="21"/>
          <w:lang w:bidi="ar"/>
        </w:rPr>
      </w:pPr>
      <w:r>
        <w:rPr>
          <w:rFonts w:hAnsi="宋体" w:cs="宋体"/>
          <w:color w:val="auto"/>
          <w:szCs w:val="21"/>
          <w:lang w:bidi="ar"/>
        </w:rPr>
        <w:t>进行采集，并对其进行数据归一化处理，针对常用协议解析的数据形成标准化日志，在标准化</w:t>
      </w:r>
    </w:p>
    <w:p>
      <w:pPr>
        <w:pStyle w:val="57"/>
        <w:numPr>
          <w:ilvl w:val="0"/>
          <w:numId w:val="0"/>
        </w:numPr>
        <w:ind w:firstLine="840" w:firstLineChars="400"/>
        <w:rPr>
          <w:rFonts w:hAnsi="宋体" w:cs="宋体"/>
          <w:color w:val="auto"/>
          <w:szCs w:val="21"/>
          <w:lang w:bidi="ar"/>
        </w:rPr>
      </w:pPr>
      <w:r>
        <w:rPr>
          <w:rFonts w:hAnsi="宋体" w:cs="宋体"/>
          <w:color w:val="auto"/>
          <w:szCs w:val="21"/>
          <w:lang w:bidi="ar"/>
        </w:rPr>
        <w:t>日志的基础之上，通过已知威胁检测，生成一次安全事件，并在一次安全事件的基础之上生成</w:t>
      </w:r>
    </w:p>
    <w:p>
      <w:pPr>
        <w:pStyle w:val="57"/>
        <w:numPr>
          <w:ilvl w:val="0"/>
          <w:numId w:val="0"/>
        </w:numPr>
        <w:ind w:firstLine="840" w:firstLineChars="400"/>
        <w:rPr>
          <w:rFonts w:hAnsi="宋体" w:cs="宋体"/>
          <w:color w:val="auto"/>
          <w:szCs w:val="21"/>
          <w:lang w:bidi="ar"/>
        </w:rPr>
      </w:pPr>
      <w:r>
        <w:rPr>
          <w:rFonts w:hAnsi="宋体" w:cs="宋体"/>
          <w:color w:val="auto"/>
          <w:szCs w:val="21"/>
          <w:lang w:bidi="ar"/>
        </w:rPr>
        <w:t>已知威胁数据；</w:t>
      </w:r>
    </w:p>
    <w:p>
      <w:pPr>
        <w:pStyle w:val="57"/>
        <w:numPr>
          <w:ilvl w:val="0"/>
          <w:numId w:val="51"/>
        </w:numPr>
        <w:ind w:firstLine="420"/>
        <w:rPr>
          <w:rFonts w:hAnsi="宋体" w:cs="宋体"/>
          <w:color w:val="auto"/>
          <w:szCs w:val="21"/>
          <w:lang w:bidi="ar"/>
        </w:rPr>
      </w:pPr>
      <w:r>
        <w:rPr>
          <w:rFonts w:hint="eastAsia" w:hAnsi="宋体" w:cs="宋体"/>
          <w:color w:val="auto"/>
          <w:szCs w:val="21"/>
          <w:lang w:val="en-US" w:eastAsia="zh-CN" w:bidi="ar"/>
        </w:rPr>
        <w:t xml:space="preserve"> </w:t>
      </w:r>
      <w:r>
        <w:rPr>
          <w:rFonts w:hAnsi="宋体" w:cs="宋体"/>
          <w:color w:val="auto"/>
          <w:szCs w:val="21"/>
          <w:lang w:bidi="ar"/>
        </w:rPr>
        <w:t>未知威胁监测：通过结合静态检测、动态检测和沙箱检测等方式，识别未知恶意代码和未知高</w:t>
      </w:r>
    </w:p>
    <w:p>
      <w:pPr>
        <w:pStyle w:val="57"/>
        <w:numPr>
          <w:ilvl w:val="0"/>
          <w:numId w:val="0"/>
        </w:numPr>
        <w:ind w:firstLine="840" w:firstLineChars="400"/>
        <w:rPr>
          <w:rFonts w:hAnsi="宋体" w:cs="宋体"/>
          <w:color w:val="auto"/>
          <w:szCs w:val="21"/>
          <w:lang w:bidi="ar"/>
        </w:rPr>
      </w:pPr>
      <w:r>
        <w:rPr>
          <w:rFonts w:hAnsi="宋体" w:cs="宋体"/>
          <w:color w:val="auto"/>
          <w:szCs w:val="21"/>
          <w:lang w:bidi="ar"/>
        </w:rPr>
        <w:t>级攻击行为，及时检测、分析并阻断物理网络中存在的安全威胁。</w:t>
      </w:r>
    </w:p>
    <w:p>
      <w:pPr>
        <w:pStyle w:val="106"/>
        <w:numPr>
          <w:ilvl w:val="2"/>
          <w:numId w:val="0"/>
        </w:numPr>
        <w:spacing w:before="156" w:after="156"/>
        <w:outlineLvl w:val="2"/>
        <w:rPr>
          <w:color w:val="auto"/>
        </w:rPr>
      </w:pPr>
      <w:bookmarkStart w:id="91" w:name="_Toc7074"/>
      <w:r>
        <w:rPr>
          <w:rFonts w:hint="eastAsia"/>
          <w:color w:val="auto"/>
        </w:rPr>
        <w:t>9.4.3 互联网资产暴露面监测</w:t>
      </w:r>
      <w:bookmarkEnd w:id="91"/>
    </w:p>
    <w:p>
      <w:pPr>
        <w:pStyle w:val="57"/>
        <w:ind w:firstLine="420"/>
        <w:rPr>
          <w:rFonts w:hAnsi="宋体" w:cs="宋体"/>
          <w:color w:val="auto"/>
          <w:szCs w:val="21"/>
          <w:lang w:bidi="ar"/>
        </w:rPr>
      </w:pPr>
      <w:r>
        <w:rPr>
          <w:color w:val="auto"/>
        </w:rPr>
        <w:t>互联网资产暴露面监测是通过网络空间测绘测绘、资产管理、脆弱性管理等技术手段对互联网出入口地址、信息系统（网站、APP、公众号、小程序等）、网络类设备、终端等进行监测，发现存在的可用性问题及安全威胁，根据监测结果采取相关举措抑制或控制事态影响。</w:t>
      </w:r>
      <w:r>
        <w:rPr>
          <w:rFonts w:hint="eastAsia" w:hAnsi="宋体" w:cs="宋体"/>
          <w:color w:val="auto"/>
          <w:szCs w:val="21"/>
          <w:lang w:bidi="ar"/>
        </w:rPr>
        <w:t>互联网资产暴露面监测服务内容包括：</w:t>
      </w:r>
    </w:p>
    <w:p>
      <w:pPr>
        <w:pStyle w:val="175"/>
        <w:numPr>
          <w:ilvl w:val="0"/>
          <w:numId w:val="52"/>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资产监测：结合网络主动扫描、流量被动还原、终端指纹采集、数据导入等方式，对合规资产、未纳管资产、隐匿资产等资产信息进行发现和持续监测，实现信息系统资产管理的全面覆盖，并将采集到数据汇聚成一份完整的资产清单；</w:t>
      </w:r>
    </w:p>
    <w:p>
      <w:pPr>
        <w:pStyle w:val="175"/>
        <w:numPr>
          <w:ilvl w:val="0"/>
          <w:numId w:val="52"/>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漏洞监测：通过漏洞扫描工具等技术手段对信息系统及其支撑软硬件系统存在的漏洞进行发现和监测，对漏洞影响范围进行统计分析；</w:t>
      </w:r>
    </w:p>
    <w:p>
      <w:pPr>
        <w:pStyle w:val="175"/>
        <w:numPr>
          <w:ilvl w:val="0"/>
          <w:numId w:val="52"/>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暴露面管理：关闭非必要互联网协议地址、端口、应用服务等，收敛互联网出口数量，减少对外暴露组织架构、邮箱账号、组织通信录等内部信息，避免在代码托管平台、文库、网盘等公共存储空间存储网络拓扑图、源代码、互联网协议地址规划等可能被攻击者利用的技术文档。</w:t>
      </w:r>
    </w:p>
    <w:p>
      <w:pPr>
        <w:pStyle w:val="106"/>
        <w:numPr>
          <w:ilvl w:val="2"/>
          <w:numId w:val="0"/>
        </w:numPr>
        <w:spacing w:before="156" w:after="156"/>
        <w:outlineLvl w:val="2"/>
        <w:rPr>
          <w:color w:val="auto"/>
        </w:rPr>
      </w:pPr>
      <w:bookmarkStart w:id="92" w:name="_Toc24840"/>
      <w:r>
        <w:rPr>
          <w:rFonts w:hint="eastAsia"/>
          <w:color w:val="auto"/>
        </w:rPr>
        <w:t>9.4.4 终端监测</w:t>
      </w:r>
      <w:bookmarkEnd w:id="92"/>
    </w:p>
    <w:p>
      <w:pPr>
        <w:pStyle w:val="57"/>
        <w:ind w:firstLine="420"/>
        <w:rPr>
          <w:rFonts w:hAnsi="宋体" w:cs="宋体"/>
          <w:color w:val="auto"/>
          <w:szCs w:val="21"/>
          <w:lang w:bidi="ar"/>
        </w:rPr>
      </w:pPr>
      <w:r>
        <w:rPr>
          <w:rFonts w:hint="eastAsia" w:hAnsi="宋体" w:cs="宋体"/>
          <w:color w:val="auto"/>
          <w:szCs w:val="21"/>
          <w:lang w:bidi="ar"/>
        </w:rPr>
        <w:t>终端监测是通过对终端行为</w:t>
      </w:r>
      <w:r>
        <w:rPr>
          <w:rFonts w:hint="eastAsia" w:hAnsi="宋体" w:cs="宋体"/>
          <w:color w:val="auto"/>
          <w:szCs w:val="21"/>
          <w:lang w:eastAsia="zh-Hans" w:bidi="ar"/>
        </w:rPr>
        <w:t>进行</w:t>
      </w:r>
      <w:r>
        <w:rPr>
          <w:rFonts w:hint="eastAsia" w:hAnsi="宋体" w:cs="宋体"/>
          <w:color w:val="auto"/>
          <w:szCs w:val="21"/>
          <w:lang w:bidi="ar"/>
        </w:rPr>
        <w:t>持续监测，实时收集并提取</w:t>
      </w:r>
      <w:r>
        <w:rPr>
          <w:rFonts w:hint="eastAsia" w:hAnsi="宋体" w:cs="宋体"/>
          <w:color w:val="auto"/>
          <w:szCs w:val="21"/>
          <w:lang w:eastAsia="zh-Hans" w:bidi="ar"/>
        </w:rPr>
        <w:t>终端</w:t>
      </w:r>
      <w:r>
        <w:rPr>
          <w:rFonts w:hint="eastAsia" w:hAnsi="宋体" w:cs="宋体"/>
          <w:color w:val="auto"/>
          <w:szCs w:val="21"/>
          <w:lang w:bidi="ar"/>
        </w:rPr>
        <w:t>的威胁信息和行为数据，结合多种异常行为分析建模工具，发现存在风险的设备并进行及时响应，防范来自终端的</w:t>
      </w:r>
      <w:r>
        <w:rPr>
          <w:rFonts w:hint="eastAsia" w:hAnsi="宋体" w:cs="宋体"/>
          <w:color w:val="auto"/>
          <w:szCs w:val="21"/>
          <w:lang w:eastAsia="zh-Hans" w:bidi="ar"/>
        </w:rPr>
        <w:t>安全</w:t>
      </w:r>
      <w:r>
        <w:rPr>
          <w:rFonts w:hint="eastAsia" w:hAnsi="宋体" w:cs="宋体"/>
          <w:color w:val="auto"/>
          <w:szCs w:val="21"/>
          <w:lang w:bidi="ar"/>
        </w:rPr>
        <w:t>威胁。终端监测服务内容包括：</w:t>
      </w:r>
    </w:p>
    <w:p>
      <w:pPr>
        <w:pStyle w:val="175"/>
        <w:numPr>
          <w:ilvl w:val="0"/>
          <w:numId w:val="53"/>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终端数据采集：通过技术手段采集终端数据，主要包含服务、进程、端口、注册表、计划任务等；</w:t>
      </w:r>
    </w:p>
    <w:p>
      <w:pPr>
        <w:pStyle w:val="175"/>
        <w:numPr>
          <w:ilvl w:val="0"/>
          <w:numId w:val="53"/>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终端威胁监测：通过终端威胁检测技术对终端进行监测，包含恶意代码检测、暴力破解检测、流量攻击检测、异常行为检测等；</w:t>
      </w:r>
    </w:p>
    <w:p>
      <w:pPr>
        <w:pStyle w:val="175"/>
        <w:numPr>
          <w:ilvl w:val="0"/>
          <w:numId w:val="53"/>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终端监测技术：基于多种技术进行终端威胁检测，包括IOA行为检测、IOC特征匹配、机器学习、关联分析、威胁图谱等。</w:t>
      </w:r>
    </w:p>
    <w:p>
      <w:pPr>
        <w:pStyle w:val="106"/>
        <w:numPr>
          <w:ilvl w:val="2"/>
          <w:numId w:val="0"/>
        </w:numPr>
        <w:spacing w:before="156" w:after="156"/>
        <w:outlineLvl w:val="2"/>
        <w:rPr>
          <w:color w:val="auto"/>
        </w:rPr>
      </w:pPr>
      <w:bookmarkStart w:id="93" w:name="_Toc16116"/>
      <w:r>
        <w:rPr>
          <w:rFonts w:hint="eastAsia"/>
          <w:color w:val="auto"/>
        </w:rPr>
        <w:t>9.4.5 数据监测</w:t>
      </w:r>
      <w:bookmarkEnd w:id="93"/>
    </w:p>
    <w:p>
      <w:pPr>
        <w:pStyle w:val="57"/>
        <w:ind w:firstLine="420"/>
        <w:rPr>
          <w:rFonts w:hAnsi="宋体" w:cs="宋体"/>
          <w:color w:val="auto"/>
          <w:szCs w:val="21"/>
          <w:lang w:bidi="ar"/>
        </w:rPr>
      </w:pPr>
      <w:r>
        <w:rPr>
          <w:rFonts w:hint="eastAsia" w:hAnsi="宋体" w:cs="宋体"/>
          <w:color w:val="auto"/>
          <w:szCs w:val="21"/>
          <w:lang w:bidi="ar"/>
        </w:rPr>
        <w:t>数据监测</w:t>
      </w:r>
      <w:r>
        <w:rPr>
          <w:rFonts w:hint="eastAsia" w:hAnsi="宋体" w:cs="宋体"/>
          <w:color w:val="auto"/>
          <w:szCs w:val="21"/>
          <w:lang w:eastAsia="zh-Hans" w:bidi="ar"/>
        </w:rPr>
        <w:t>是</w:t>
      </w:r>
      <w:r>
        <w:rPr>
          <w:rFonts w:hint="eastAsia" w:hAnsi="宋体" w:cs="宋体"/>
          <w:color w:val="auto"/>
          <w:szCs w:val="21"/>
          <w:lang w:bidi="ar"/>
        </w:rPr>
        <w:t>通过数据库审计、数据防泄漏等</w:t>
      </w:r>
      <w:r>
        <w:rPr>
          <w:rFonts w:hint="eastAsia" w:hAnsi="宋体" w:cs="宋体"/>
          <w:color w:val="auto"/>
          <w:szCs w:val="21"/>
          <w:lang w:eastAsia="zh-Hans" w:bidi="ar"/>
        </w:rPr>
        <w:t>技术</w:t>
      </w:r>
      <w:r>
        <w:rPr>
          <w:rFonts w:hint="eastAsia" w:hAnsi="宋体" w:cs="宋体"/>
          <w:color w:val="auto"/>
          <w:szCs w:val="21"/>
          <w:lang w:bidi="ar"/>
        </w:rPr>
        <w:t>手段对数据采集、存储、传输、使用等过程进行监控，及时发现并阻断对数据进行的窃取、篡改和销毁等恶意行为。数据监测服务内容包括：</w:t>
      </w:r>
    </w:p>
    <w:p>
      <w:pPr>
        <w:pStyle w:val="175"/>
        <w:numPr>
          <w:ilvl w:val="0"/>
          <w:numId w:val="54"/>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数据库监测：通过对数据库运行状态和操作行为进行监测，及时发现数据库的异常状态和异常操作行为等并定位问题；</w:t>
      </w:r>
    </w:p>
    <w:p>
      <w:pPr>
        <w:pStyle w:val="175"/>
        <w:numPr>
          <w:ilvl w:val="0"/>
          <w:numId w:val="54"/>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管理策略监测：对数据管理策略落实情况进行监测，确保数据的保密性、完整性符合管理要求，保障数据传输、存储和使用的安全；</w:t>
      </w:r>
    </w:p>
    <w:p>
      <w:pPr>
        <w:pStyle w:val="175"/>
        <w:numPr>
          <w:ilvl w:val="0"/>
          <w:numId w:val="54"/>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敏感数据监测：对敏感数据流转情况进行监测，及时发现和处置数据泄露威胁；</w:t>
      </w:r>
    </w:p>
    <w:p>
      <w:pPr>
        <w:pStyle w:val="175"/>
        <w:numPr>
          <w:ilvl w:val="0"/>
          <w:numId w:val="54"/>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监测信息保存：对监测信息采取保护措施，防止其受到未授权的访问、修改和删除，监测信息的保存应按照法规留存时间要求进行存放和归档。</w:t>
      </w:r>
    </w:p>
    <w:p>
      <w:pPr>
        <w:pStyle w:val="106"/>
        <w:numPr>
          <w:ilvl w:val="2"/>
          <w:numId w:val="0"/>
        </w:numPr>
        <w:spacing w:before="156" w:after="156"/>
        <w:outlineLvl w:val="2"/>
        <w:rPr>
          <w:color w:val="auto"/>
        </w:rPr>
      </w:pPr>
      <w:bookmarkStart w:id="94" w:name="_Toc18885"/>
      <w:r>
        <w:rPr>
          <w:rFonts w:hint="eastAsia"/>
          <w:color w:val="auto"/>
        </w:rPr>
        <w:t>9.4.6 DNS监测</w:t>
      </w:r>
      <w:bookmarkEnd w:id="94"/>
    </w:p>
    <w:p>
      <w:pPr>
        <w:pStyle w:val="57"/>
        <w:ind w:firstLine="420"/>
        <w:rPr>
          <w:rFonts w:hAnsi="宋体" w:cs="宋体"/>
          <w:color w:val="auto"/>
          <w:szCs w:val="21"/>
          <w:lang w:bidi="ar"/>
        </w:rPr>
      </w:pPr>
      <w:r>
        <w:rPr>
          <w:rFonts w:hint="eastAsia" w:hAnsi="宋体" w:cs="宋体"/>
          <w:color w:val="auto"/>
          <w:szCs w:val="21"/>
          <w:lang w:bidi="ar"/>
        </w:rPr>
        <w:t>DNS监测</w:t>
      </w:r>
      <w:r>
        <w:rPr>
          <w:rFonts w:hint="eastAsia" w:hAnsi="宋体" w:cs="宋体"/>
          <w:color w:val="auto"/>
          <w:szCs w:val="21"/>
          <w:lang w:eastAsia="zh-Hans" w:bidi="ar"/>
        </w:rPr>
        <w:t>是</w:t>
      </w:r>
      <w:r>
        <w:rPr>
          <w:rFonts w:hint="eastAsia" w:hAnsi="宋体" w:cs="宋体"/>
          <w:color w:val="auto"/>
          <w:szCs w:val="21"/>
          <w:lang w:bidi="ar"/>
        </w:rPr>
        <w:t>通过监控企业关键域名服务，发现DDOS</w:t>
      </w:r>
      <w:r>
        <w:rPr>
          <w:rFonts w:hint="eastAsia" w:hAnsi="宋体" w:cs="宋体"/>
          <w:color w:val="auto"/>
          <w:szCs w:val="21"/>
          <w:lang w:eastAsia="zh-Hans" w:bidi="ar"/>
        </w:rPr>
        <w:t>攻击、</w:t>
      </w:r>
      <w:r>
        <w:rPr>
          <w:rFonts w:hint="eastAsia" w:hAnsi="宋体" w:cs="宋体"/>
          <w:color w:val="auto"/>
          <w:szCs w:val="21"/>
          <w:lang w:bidi="ar"/>
        </w:rPr>
        <w:t>域名恶意解析等异常情况，防止隐蔽的网络攻击威胁。域名系统监测服务内容包括：</w:t>
      </w:r>
    </w:p>
    <w:p>
      <w:pPr>
        <w:pStyle w:val="175"/>
        <w:numPr>
          <w:ilvl w:val="0"/>
          <w:numId w:val="55"/>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域名监测：监测域名A记录、CNAME等解析设置，发现解析异常；</w:t>
      </w:r>
    </w:p>
    <w:p>
      <w:pPr>
        <w:pStyle w:val="175"/>
        <w:numPr>
          <w:ilvl w:val="0"/>
          <w:numId w:val="55"/>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DNS解析与监测：通过提供DNS解析服务或分光的方式，获取网络内DNS流量，通过重组和还原后在此基础上进行DNS请求/响应的分析和检测。</w:t>
      </w:r>
    </w:p>
    <w:p>
      <w:pPr>
        <w:pStyle w:val="106"/>
        <w:numPr>
          <w:ilvl w:val="2"/>
          <w:numId w:val="0"/>
        </w:numPr>
        <w:spacing w:before="156" w:after="156"/>
        <w:outlineLvl w:val="2"/>
        <w:rPr>
          <w:color w:val="auto"/>
        </w:rPr>
      </w:pPr>
      <w:bookmarkStart w:id="95" w:name="_Toc28359"/>
      <w:r>
        <w:rPr>
          <w:rFonts w:hint="eastAsia"/>
          <w:color w:val="auto"/>
        </w:rPr>
        <w:t>9.4.7 实时分析</w:t>
      </w:r>
      <w:bookmarkEnd w:id="95"/>
    </w:p>
    <w:p>
      <w:pPr>
        <w:pStyle w:val="57"/>
        <w:ind w:firstLine="420"/>
        <w:rPr>
          <w:rFonts w:hAnsi="宋体" w:cs="宋体"/>
          <w:color w:val="auto"/>
          <w:szCs w:val="21"/>
          <w:lang w:bidi="ar"/>
        </w:rPr>
      </w:pPr>
      <w:r>
        <w:rPr>
          <w:rFonts w:hint="eastAsia" w:hAnsi="宋体" w:cs="宋体"/>
          <w:color w:val="auto"/>
          <w:szCs w:val="21"/>
          <w:lang w:bidi="ar"/>
        </w:rPr>
        <w:t>实时分析是通过统一采集终端业务数据与边界网络安全设备的海量日志，经实时流式大数据处理引擎对数据进行实时的归一化适配处理，处理后的数据通过关联规则引擎、异常流量行为引擎、AI算法引擎等手段，运用机器学习、统计分析、构建基线等方法，从而发现网络中潜藏的网络攻击。实时分析服务内容包括：</w:t>
      </w:r>
    </w:p>
    <w:p>
      <w:pPr>
        <w:pStyle w:val="175"/>
        <w:numPr>
          <w:ilvl w:val="0"/>
          <w:numId w:val="56"/>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实时资产监测：通过采集系统、应用日志和系统网络流量的状态或可疑活动，对资产健康情况进行实时监测；</w:t>
      </w:r>
    </w:p>
    <w:p>
      <w:pPr>
        <w:pStyle w:val="175"/>
        <w:numPr>
          <w:ilvl w:val="0"/>
          <w:numId w:val="56"/>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实时关联分析：对多源安全日志进行实时关联分析，包括关联匹配、统计分析、时序分析、场景化模型、AI引擎等；</w:t>
      </w:r>
    </w:p>
    <w:p>
      <w:pPr>
        <w:pStyle w:val="175"/>
        <w:numPr>
          <w:ilvl w:val="0"/>
          <w:numId w:val="56"/>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事件数据保留：通过收集和集中存储在安全监测和分析过程中所有的事件，按照法规留存时间要求进行存放和归档；</w:t>
      </w:r>
    </w:p>
    <w:p>
      <w:pPr>
        <w:pStyle w:val="175"/>
        <w:numPr>
          <w:ilvl w:val="0"/>
          <w:numId w:val="56"/>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警报和警告：通过安全设备告警日志、安全公告和漏洞信息、可扩散的威胁告警匹配所关注的信息资产，分析其所面临的潜在风险，第一时间发布事件预警通报；</w:t>
      </w:r>
    </w:p>
    <w:p>
      <w:pPr>
        <w:pStyle w:val="175"/>
        <w:numPr>
          <w:ilvl w:val="0"/>
          <w:numId w:val="56"/>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数据分析和查询：对处置报告中有关分析数据和报告所需查询数据做出实时响应支持。</w:t>
      </w:r>
    </w:p>
    <w:p>
      <w:pPr>
        <w:pStyle w:val="106"/>
        <w:numPr>
          <w:ilvl w:val="2"/>
          <w:numId w:val="0"/>
        </w:numPr>
        <w:spacing w:before="156" w:after="156"/>
        <w:outlineLvl w:val="2"/>
        <w:rPr>
          <w:color w:val="auto"/>
        </w:rPr>
      </w:pPr>
      <w:bookmarkStart w:id="96" w:name="_Toc21966"/>
      <w:r>
        <w:rPr>
          <w:rFonts w:hint="eastAsia"/>
          <w:color w:val="auto"/>
        </w:rPr>
        <w:t>9.4.8 深度分析</w:t>
      </w:r>
      <w:bookmarkEnd w:id="96"/>
    </w:p>
    <w:p>
      <w:pPr>
        <w:pStyle w:val="57"/>
        <w:ind w:firstLine="420"/>
        <w:rPr>
          <w:rFonts w:hAnsi="宋体" w:cs="宋体"/>
          <w:color w:val="auto"/>
          <w:szCs w:val="21"/>
          <w:lang w:bidi="ar"/>
        </w:rPr>
      </w:pPr>
      <w:r>
        <w:rPr>
          <w:rFonts w:hint="eastAsia" w:hAnsi="宋体" w:cs="宋体"/>
          <w:color w:val="auto"/>
          <w:szCs w:val="21"/>
          <w:lang w:bidi="ar"/>
        </w:rPr>
        <w:t>深度分析是通过使用数字取证和恶意软件分析等技术手段，调查受影响的系统、审查受损的数据，并分析攻击中使用的工具和方法。深度分析服务内容包括：</w:t>
      </w:r>
    </w:p>
    <w:p>
      <w:pPr>
        <w:pStyle w:val="175"/>
        <w:numPr>
          <w:ilvl w:val="0"/>
          <w:numId w:val="57"/>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取证分析：通过对收集自安全资产的数字证据进行分析，并将其与事件关联，以确定事件发生原因和过程；</w:t>
      </w:r>
    </w:p>
    <w:p>
      <w:pPr>
        <w:pStyle w:val="175"/>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恶意软件样本分析：对每个取证过程中发现的攻击者部署的恶意软件、程序或脚本进行分析。</w:t>
      </w:r>
    </w:p>
    <w:p>
      <w:pPr>
        <w:pStyle w:val="175"/>
        <w:numPr>
          <w:ilvl w:val="0"/>
          <w:numId w:val="46"/>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跟踪和追踪：通过对内部和外部攻击者的属性进行跟踪和追踪，提升其攻击溯源能力，形成攻击者画像，根据其跟踪和追踪结果，结合安全防护技术手段以减少安全事件发生概率；</w:t>
      </w:r>
    </w:p>
    <w:p>
      <w:pPr>
        <w:pStyle w:val="175"/>
        <w:numPr>
          <w:ilvl w:val="0"/>
          <w:numId w:val="46"/>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证据收集：收集和保存与所评估安全事件相关的数字电子证据，保管证据链，确定和维持证据的有效性。</w:t>
      </w:r>
    </w:p>
    <w:p>
      <w:pPr>
        <w:pStyle w:val="106"/>
        <w:spacing w:before="156" w:after="156"/>
        <w:rPr>
          <w:color w:val="auto"/>
        </w:rPr>
      </w:pPr>
      <w:bookmarkStart w:id="97" w:name="_Toc27462"/>
      <w:r>
        <w:rPr>
          <w:rFonts w:hint="eastAsia"/>
          <w:color w:val="auto"/>
        </w:rPr>
        <w:t>响应</w:t>
      </w:r>
      <w:bookmarkEnd w:id="97"/>
    </w:p>
    <w:p>
      <w:pPr>
        <w:pStyle w:val="106"/>
        <w:numPr>
          <w:ilvl w:val="2"/>
          <w:numId w:val="0"/>
        </w:numPr>
        <w:spacing w:before="156" w:after="156"/>
        <w:outlineLvl w:val="2"/>
        <w:rPr>
          <w:color w:val="auto"/>
        </w:rPr>
      </w:pPr>
      <w:bookmarkStart w:id="98" w:name="_Toc9510"/>
      <w:r>
        <w:rPr>
          <w:rFonts w:hint="eastAsia"/>
          <w:color w:val="auto"/>
        </w:rPr>
        <w:t>9.5.1 应急响应</w:t>
      </w:r>
      <w:bookmarkEnd w:id="98"/>
    </w:p>
    <w:p>
      <w:pPr>
        <w:pStyle w:val="57"/>
        <w:ind w:firstLine="420"/>
        <w:rPr>
          <w:rFonts w:hAnsi="宋体" w:cs="宋体"/>
          <w:color w:val="auto"/>
          <w:szCs w:val="21"/>
          <w:lang w:eastAsia="zh-Hans" w:bidi="ar"/>
        </w:rPr>
      </w:pPr>
      <w:r>
        <w:rPr>
          <w:rFonts w:hint="eastAsia" w:hAnsi="宋体" w:cs="宋体"/>
          <w:color w:val="auto"/>
          <w:szCs w:val="21"/>
          <w:lang w:eastAsia="zh-Hans" w:bidi="ar"/>
        </w:rPr>
        <w:t>应急响应服务主要是对于安全事件的事前、事中、事后的预防、分析、取证及提供解决方案等工作。应急响应服务内容包括：</w:t>
      </w:r>
    </w:p>
    <w:p>
      <w:pPr>
        <w:pStyle w:val="175"/>
        <w:numPr>
          <w:ilvl w:val="0"/>
          <w:numId w:val="58"/>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事前准备：包括制定应急预案，定期演练等。应急预案应基于组织的需求和特定情况，包括对可能发生的紧急情况进行风险评估和针对性的预防措施。定期演练是为了确保员工和相关部门了解应急程序，并能熟练应对各种紧急情况。</w:t>
      </w:r>
    </w:p>
    <w:p>
      <w:pPr>
        <w:pStyle w:val="175"/>
        <w:numPr>
          <w:ilvl w:val="0"/>
          <w:numId w:val="58"/>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事件识别和报告：建立有效的事件识别机制，以及与员工和相关利益相关者进行有效沟通的渠道，对紧急事件及时发现和报告。</w:t>
      </w:r>
    </w:p>
    <w:p>
      <w:pPr>
        <w:pStyle w:val="175"/>
        <w:numPr>
          <w:ilvl w:val="0"/>
          <w:numId w:val="58"/>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应急响应启动：在实施应急响应工作前，现场应急处置人员和相关技术人员第一时间取得联系，了解事件发生情况。技术人员判断事件类型，是否需要启用应急响应服务。现场威胁分析发现沦陷事件，由现场应急人员初步判断攻陷事件类型，确定事件发生情况，根据GB/</w:t>
      </w:r>
      <w:r>
        <w:rPr>
          <w:rFonts w:hint="eastAsia" w:hAnsi="宋体" w:cs="宋体"/>
          <w:color w:val="auto"/>
          <w:szCs w:val="21"/>
        </w:rPr>
        <w:t>T</w:t>
      </w:r>
      <w:r>
        <w:rPr>
          <w:rFonts w:hint="eastAsia" w:hAnsi="宋体" w:cs="宋体"/>
          <w:color w:val="auto"/>
          <w:szCs w:val="21"/>
          <w:lang w:eastAsia="zh-Hans"/>
        </w:rPr>
        <w:t xml:space="preserve"> 20986-20</w:t>
      </w:r>
      <w:r>
        <w:rPr>
          <w:rFonts w:hint="eastAsia" w:hAnsi="宋体" w:cs="宋体"/>
          <w:color w:val="auto"/>
          <w:szCs w:val="21"/>
        </w:rPr>
        <w:t>23</w:t>
      </w:r>
      <w:r>
        <w:rPr>
          <w:rFonts w:hint="eastAsia" w:hAnsi="宋体" w:cs="宋体"/>
          <w:color w:val="auto"/>
          <w:szCs w:val="21"/>
          <w:lang w:eastAsia="zh-Hans"/>
        </w:rPr>
        <w:t>与相关人员确定是否启动应急响应服务。</w:t>
      </w:r>
    </w:p>
    <w:p>
      <w:pPr>
        <w:pStyle w:val="175"/>
        <w:numPr>
          <w:ilvl w:val="0"/>
          <w:numId w:val="58"/>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事件分析和系统恢复：在网络安全事件发生后，需要进行事件分析，确定存在的安全漏洞并采取必要的措施来修复漏洞，以防止类似事件的再次发生。在分析完成后，需要将被破坏的系统进行恢复，确保系统的完整性和可用性。</w:t>
      </w:r>
    </w:p>
    <w:p>
      <w:pPr>
        <w:pStyle w:val="175"/>
        <w:numPr>
          <w:ilvl w:val="0"/>
          <w:numId w:val="58"/>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溯源取证：遵循严格的法律程序和技术规范，以确保取证数据的真实性和完整性，为后续的应急响应和安全分析提供有力的支持。</w:t>
      </w:r>
    </w:p>
    <w:p>
      <w:pPr>
        <w:pStyle w:val="106"/>
        <w:numPr>
          <w:ilvl w:val="2"/>
          <w:numId w:val="0"/>
        </w:numPr>
        <w:spacing w:before="156" w:after="156"/>
        <w:outlineLvl w:val="2"/>
        <w:rPr>
          <w:color w:val="auto"/>
        </w:rPr>
      </w:pPr>
      <w:bookmarkStart w:id="99" w:name="_Toc15072"/>
      <w:r>
        <w:rPr>
          <w:rFonts w:hint="eastAsia"/>
          <w:color w:val="auto"/>
        </w:rPr>
        <w:t>9.5.2 应急预案建立</w:t>
      </w:r>
      <w:bookmarkEnd w:id="99"/>
    </w:p>
    <w:p>
      <w:pPr>
        <w:pStyle w:val="57"/>
        <w:ind w:firstLine="420"/>
        <w:rPr>
          <w:rFonts w:hAnsi="宋体" w:cs="宋体"/>
          <w:color w:val="auto"/>
          <w:szCs w:val="21"/>
          <w:lang w:eastAsia="zh-Hans" w:bidi="ar"/>
        </w:rPr>
      </w:pPr>
      <w:r>
        <w:rPr>
          <w:rFonts w:hint="eastAsia" w:hAnsi="宋体" w:cs="宋体"/>
          <w:color w:val="auto"/>
          <w:szCs w:val="21"/>
          <w:lang w:eastAsia="zh-Hans" w:bidi="ar"/>
        </w:rPr>
        <w:t>应急预案建立是建立健全网络安全事件应急工作机制必要手段，通过应急预案编制以提高应对网络安全事件能力，预防和减少网络安全事件造成的损失和危害，保护公众利益，维护国家安全、公共安全和社会秩序。应急预案建立服务内容包括：</w:t>
      </w:r>
    </w:p>
    <w:p>
      <w:pPr>
        <w:pStyle w:val="175"/>
        <w:numPr>
          <w:ilvl w:val="0"/>
          <w:numId w:val="59"/>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综合应急预案：应急预案是从总体上阐述事故的应急方针、政策，应急组织结构及相关应急职责，应急行动、措施和保障等基本要求和程序，是应对各类信息安全事件的综合性文件；</w:t>
      </w:r>
    </w:p>
    <w:p>
      <w:pPr>
        <w:pStyle w:val="175"/>
        <w:numPr>
          <w:ilvl w:val="0"/>
          <w:numId w:val="59"/>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专项应急预案：针对具体的事故类别、级别、应急保障而制定的计划或方案，是综合应急预案的组成部分，应按照应急预案的程序和要求组织制定，并作为综合应急预案的附件，明确程序和具体的应急措施；</w:t>
      </w:r>
    </w:p>
    <w:p>
      <w:pPr>
        <w:pStyle w:val="175"/>
        <w:numPr>
          <w:ilvl w:val="0"/>
          <w:numId w:val="59"/>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现场处置方案：现场处置方案是针对具体的场所、设施、岗位所制定的应急处置措施。现场处置方案应具体、简单、针对性强。现场处置方案应根据风险评估及脆弱性控制措施逐一编制，做到相关人员应知应会、熟练掌握，并通过应急演练，做到迅速反应、正确处置。</w:t>
      </w:r>
    </w:p>
    <w:p>
      <w:pPr>
        <w:pStyle w:val="106"/>
        <w:numPr>
          <w:ilvl w:val="2"/>
          <w:numId w:val="0"/>
        </w:numPr>
        <w:spacing w:before="156" w:after="156"/>
        <w:outlineLvl w:val="2"/>
        <w:rPr>
          <w:color w:val="auto"/>
        </w:rPr>
      </w:pPr>
      <w:bookmarkStart w:id="100" w:name="_Toc22799"/>
      <w:r>
        <w:rPr>
          <w:rFonts w:hint="eastAsia"/>
          <w:color w:val="auto"/>
        </w:rPr>
        <w:t>9.5.3 应急处置</w:t>
      </w:r>
      <w:bookmarkEnd w:id="100"/>
    </w:p>
    <w:p>
      <w:pPr>
        <w:pStyle w:val="57"/>
        <w:ind w:firstLine="420"/>
        <w:rPr>
          <w:rFonts w:hAnsi="宋体" w:cs="宋体"/>
          <w:color w:val="auto"/>
          <w:szCs w:val="21"/>
          <w:lang w:eastAsia="zh-Hans" w:bidi="ar"/>
        </w:rPr>
      </w:pPr>
      <w:r>
        <w:rPr>
          <w:rFonts w:hint="eastAsia" w:hAnsi="宋体" w:cs="宋体"/>
          <w:color w:val="auto"/>
          <w:szCs w:val="21"/>
          <w:lang w:eastAsia="zh-Hans" w:bidi="ar"/>
        </w:rPr>
        <w:t>应急处置是指安全技术人员在遇到突发事件后所采取的紧急措施和行动，恢复业务到正常服务状态；调查安全事件发生的原因，在需要司法机关介入时，提供法律认可的数字证据，避免同类安全事件再次发生。应急处置服务内容包括：</w:t>
      </w:r>
    </w:p>
    <w:p>
      <w:pPr>
        <w:pStyle w:val="175"/>
        <w:numPr>
          <w:ilvl w:val="0"/>
          <w:numId w:val="60"/>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应急响应处置：在判断事件类型可能为安全事件，启用应急响应后，根据 GB/</w:t>
      </w:r>
      <w:r>
        <w:rPr>
          <w:rFonts w:hint="eastAsia" w:hAnsi="宋体" w:cs="宋体"/>
          <w:color w:val="auto"/>
          <w:szCs w:val="21"/>
        </w:rPr>
        <w:t>T</w:t>
      </w:r>
      <w:r>
        <w:rPr>
          <w:rFonts w:hint="eastAsia" w:hAnsi="宋体" w:cs="宋体"/>
          <w:color w:val="auto"/>
          <w:szCs w:val="21"/>
          <w:lang w:eastAsia="zh-Hans"/>
        </w:rPr>
        <w:t xml:space="preserve"> 20986-20</w:t>
      </w:r>
      <w:r>
        <w:rPr>
          <w:rFonts w:hint="eastAsia" w:hAnsi="宋体" w:cs="宋体"/>
          <w:color w:val="auto"/>
          <w:szCs w:val="21"/>
        </w:rPr>
        <w:t>23</w:t>
      </w:r>
      <w:r>
        <w:rPr>
          <w:rFonts w:hint="eastAsia" w:hAnsi="宋体" w:cs="宋体"/>
          <w:color w:val="auto"/>
          <w:szCs w:val="21"/>
          <w:lang w:eastAsia="zh-Hans"/>
        </w:rPr>
        <w:t xml:space="preserve"> 标准，技术人员通过现场或非现场等方式进行信息收集工作，详细了解掌握事件发生的始终、现状、可能的影响，对事件进行详细分析，提供事件处置建议，并协助相关人员解决事件。</w:t>
      </w:r>
    </w:p>
    <w:p>
      <w:pPr>
        <w:pStyle w:val="175"/>
        <w:numPr>
          <w:ilvl w:val="0"/>
          <w:numId w:val="60"/>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复盘总结：待事件处理结束后，应急人员整理事件分析、事件处理的过程记录和相关资料，撰写应急响应服务记录报告并提交。对于大型、复杂的应急响应过程还需进行整体的事件处理汇报工作，同时，依据现场情况，召集必要相关人员发起会议，对本次应急响应事件的发生进行复盘，提升优化应急效率，并根据复盘结果，完善运营方案，在安全管理制度、流程上做同步完善。</w:t>
      </w:r>
    </w:p>
    <w:p>
      <w:pPr>
        <w:pStyle w:val="175"/>
        <w:numPr>
          <w:ilvl w:val="0"/>
          <w:numId w:val="60"/>
        </w:numPr>
        <w:adjustRightInd w:val="0"/>
        <w:snapToGrid w:val="0"/>
        <w:spacing w:line="276" w:lineRule="auto"/>
        <w:rPr>
          <w:rFonts w:hAnsi="宋体" w:cs="宋体"/>
          <w:color w:val="auto"/>
          <w:szCs w:val="21"/>
          <w:lang w:bidi="ar"/>
        </w:rPr>
      </w:pPr>
      <w:r>
        <w:rPr>
          <w:rFonts w:hint="eastAsia" w:hAnsi="宋体" w:cs="宋体"/>
          <w:color w:val="auto"/>
          <w:szCs w:val="21"/>
          <w:lang w:eastAsia="zh-Hans"/>
        </w:rPr>
        <w:t>事件归档：应急响应结束，输出应急响应报告、后门样本文件，同步交付作为事件归档。</w:t>
      </w:r>
    </w:p>
    <w:p>
      <w:pPr>
        <w:pStyle w:val="106"/>
        <w:numPr>
          <w:ilvl w:val="2"/>
          <w:numId w:val="0"/>
        </w:numPr>
        <w:spacing w:before="156" w:after="156"/>
        <w:outlineLvl w:val="2"/>
        <w:rPr>
          <w:color w:val="auto"/>
        </w:rPr>
      </w:pPr>
      <w:bookmarkStart w:id="101" w:name="_Toc9242"/>
      <w:r>
        <w:rPr>
          <w:rFonts w:hint="eastAsia"/>
          <w:color w:val="auto"/>
        </w:rPr>
        <w:t>9.5.4 应急总结</w:t>
      </w:r>
      <w:bookmarkEnd w:id="101"/>
    </w:p>
    <w:p>
      <w:pPr>
        <w:pStyle w:val="57"/>
        <w:ind w:firstLine="420"/>
        <w:rPr>
          <w:rFonts w:hAnsi="宋体" w:cs="宋体"/>
          <w:color w:val="auto"/>
          <w:szCs w:val="21"/>
          <w:lang w:eastAsia="zh-Hans" w:bidi="ar"/>
        </w:rPr>
      </w:pPr>
      <w:r>
        <w:rPr>
          <w:rFonts w:hint="eastAsia" w:hAnsi="宋体" w:cs="宋体"/>
          <w:color w:val="auto"/>
          <w:szCs w:val="21"/>
          <w:lang w:eastAsia="zh-Hans" w:bidi="ar"/>
        </w:rPr>
        <w:t>应急总结是指在应对突发事件的整个过程中，对其进行分析、总结和反思，从而获得经验教训，以便在未来的应急响应中更好地应对类似事件。应急总结服务内容包括：</w:t>
      </w:r>
    </w:p>
    <w:p>
      <w:pPr>
        <w:pStyle w:val="175"/>
        <w:numPr>
          <w:ilvl w:val="0"/>
          <w:numId w:val="61"/>
        </w:numPr>
        <w:tabs>
          <w:tab w:val="left" w:pos="845"/>
          <w:tab w:val="clear" w:pos="851"/>
        </w:tabs>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应急工作总结：组织应定期对应急响应工作进行分析和回顾，总结经验教训，并采取适当的后续措施。对应急响应工作的分析和回顾应形成总结报告，并将总结报告作为改进应急响应工作及信息系统的重要依据。</w:t>
      </w:r>
    </w:p>
    <w:p>
      <w:pPr>
        <w:pStyle w:val="175"/>
        <w:numPr>
          <w:ilvl w:val="0"/>
          <w:numId w:val="61"/>
        </w:numPr>
        <w:tabs>
          <w:tab w:val="left" w:pos="845"/>
          <w:tab w:val="clear" w:pos="851"/>
        </w:tabs>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应急工作评审：为保证应急响应的有效性和时效性，应急响应责任者应定期组织对应急响应工作的评审，以确保应急响应过程和管理符合预定的标准和要求。评审的结果应该正式存档并通知给相关利益方。评审应至少每年举行一次。</w:t>
      </w:r>
    </w:p>
    <w:p>
      <w:pPr>
        <w:pStyle w:val="175"/>
        <w:numPr>
          <w:ilvl w:val="0"/>
          <w:numId w:val="61"/>
        </w:numPr>
        <w:tabs>
          <w:tab w:val="left" w:pos="845"/>
          <w:tab w:val="clear" w:pos="851"/>
        </w:tabs>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应急工作改进：应急事件总结、应急工作评审的结果应该作为应急准备阶段各项工作的改进要素。组织应根据总结报告中给出的建议项和评审结果，完善安全运维应急准备工作。</w:t>
      </w:r>
    </w:p>
    <w:p>
      <w:pPr>
        <w:pStyle w:val="106"/>
        <w:spacing w:before="156" w:after="156"/>
        <w:rPr>
          <w:color w:val="auto"/>
        </w:rPr>
      </w:pPr>
      <w:bookmarkStart w:id="102" w:name="_Toc18208"/>
      <w:r>
        <w:rPr>
          <w:rFonts w:hint="eastAsia"/>
          <w:color w:val="auto"/>
        </w:rPr>
        <w:t>外部协同</w:t>
      </w:r>
      <w:bookmarkEnd w:id="102"/>
    </w:p>
    <w:p>
      <w:pPr>
        <w:pStyle w:val="106"/>
        <w:numPr>
          <w:ilvl w:val="2"/>
          <w:numId w:val="0"/>
        </w:numPr>
        <w:spacing w:before="156" w:after="156"/>
        <w:outlineLvl w:val="2"/>
        <w:rPr>
          <w:color w:val="auto"/>
        </w:rPr>
      </w:pPr>
      <w:bookmarkStart w:id="103" w:name="_Toc13003"/>
      <w:r>
        <w:rPr>
          <w:rFonts w:hint="eastAsia"/>
          <w:color w:val="auto"/>
        </w:rPr>
        <w:t>9.6.1 提升网络安全运维能力</w:t>
      </w:r>
      <w:bookmarkEnd w:id="103"/>
    </w:p>
    <w:p>
      <w:pPr>
        <w:pStyle w:val="57"/>
        <w:ind w:firstLine="420"/>
        <w:rPr>
          <w:rFonts w:hAnsi="宋体" w:cs="宋体"/>
          <w:color w:val="auto"/>
          <w:szCs w:val="21"/>
          <w:lang w:eastAsia="zh-Hans" w:bidi="ar"/>
        </w:rPr>
      </w:pPr>
      <w:r>
        <w:rPr>
          <w:rFonts w:hint="eastAsia" w:hAnsi="宋体" w:cs="宋体"/>
          <w:color w:val="auto"/>
          <w:szCs w:val="21"/>
          <w:lang w:eastAsia="zh-Hans" w:bidi="ar"/>
        </w:rPr>
        <w:t>安全运维能力提升是</w:t>
      </w:r>
      <w:r>
        <w:rPr>
          <w:rFonts w:hint="eastAsia" w:hAnsi="宋体" w:cs="宋体"/>
          <w:color w:val="auto"/>
          <w:szCs w:val="21"/>
          <w:lang w:bidi="ar"/>
        </w:rPr>
        <w:t>根据</w:t>
      </w:r>
      <w:r>
        <w:rPr>
          <w:rFonts w:hint="eastAsia" w:hAnsi="宋体" w:cs="宋体"/>
          <w:color w:val="auto"/>
          <w:szCs w:val="21"/>
          <w:lang w:eastAsia="zh-Hans" w:bidi="ar"/>
        </w:rPr>
        <w:t>组织</w:t>
      </w:r>
      <w:r>
        <w:rPr>
          <w:rFonts w:hint="eastAsia" w:hAnsi="宋体" w:cs="宋体"/>
          <w:color w:val="auto"/>
          <w:szCs w:val="21"/>
          <w:lang w:bidi="ar"/>
        </w:rPr>
        <w:t>当前的能力现状，提供所需的外部资源，包括但不限于专家培训、业务咨询及同行交流等方式</w:t>
      </w:r>
      <w:r>
        <w:rPr>
          <w:rFonts w:hint="eastAsia" w:hAnsi="宋体" w:cs="宋体"/>
          <w:color w:val="auto"/>
          <w:szCs w:val="21"/>
          <w:lang w:eastAsia="zh-Hans" w:bidi="ar"/>
        </w:rPr>
        <w:t>，</w:t>
      </w:r>
      <w:r>
        <w:rPr>
          <w:rFonts w:hint="eastAsia" w:hAnsi="宋体" w:cs="宋体"/>
          <w:color w:val="auto"/>
          <w:szCs w:val="21"/>
          <w:lang w:bidi="ar"/>
        </w:rPr>
        <w:t>以提升组织</w:t>
      </w:r>
      <w:r>
        <w:rPr>
          <w:rFonts w:hint="eastAsia" w:hAnsi="宋体" w:cs="宋体"/>
          <w:color w:val="auto"/>
          <w:szCs w:val="21"/>
          <w:lang w:eastAsia="zh-Hans" w:bidi="ar"/>
        </w:rPr>
        <w:t>内相关人员</w:t>
      </w:r>
      <w:r>
        <w:rPr>
          <w:rFonts w:hint="eastAsia" w:hAnsi="宋体" w:cs="宋体"/>
          <w:color w:val="auto"/>
          <w:szCs w:val="21"/>
          <w:lang w:bidi="ar"/>
        </w:rPr>
        <w:t>的能力水平</w:t>
      </w:r>
      <w:r>
        <w:rPr>
          <w:rFonts w:hint="eastAsia" w:hAnsi="宋体" w:cs="宋体"/>
          <w:color w:val="auto"/>
          <w:szCs w:val="21"/>
          <w:lang w:eastAsia="zh-Hans" w:bidi="ar"/>
        </w:rPr>
        <w:t>，</w:t>
      </w:r>
      <w:r>
        <w:rPr>
          <w:rFonts w:hint="eastAsia" w:hAnsi="宋体" w:cs="宋体"/>
          <w:color w:val="auto"/>
          <w:szCs w:val="21"/>
          <w:lang w:bidi="ar"/>
        </w:rPr>
        <w:t>确保人员具备相应的知识、技能、经验和资格，满足能力要求。</w:t>
      </w:r>
      <w:r>
        <w:rPr>
          <w:rFonts w:hint="eastAsia" w:hAnsi="宋体" w:cs="宋体"/>
          <w:color w:val="auto"/>
          <w:szCs w:val="21"/>
          <w:lang w:eastAsia="zh-Hans" w:bidi="ar"/>
        </w:rPr>
        <w:t>安全运维能力提升服务内容包括：</w:t>
      </w:r>
    </w:p>
    <w:p>
      <w:pPr>
        <w:pStyle w:val="175"/>
        <w:numPr>
          <w:ilvl w:val="0"/>
          <w:numId w:val="62"/>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理论</w:t>
      </w:r>
      <w:r>
        <w:rPr>
          <w:rFonts w:hint="eastAsia" w:hAnsi="宋体" w:cs="宋体"/>
          <w:color w:val="auto"/>
          <w:szCs w:val="21"/>
        </w:rPr>
        <w:t>知识</w:t>
      </w:r>
      <w:r>
        <w:rPr>
          <w:rFonts w:hint="eastAsia" w:hAnsi="宋体" w:cs="宋体"/>
          <w:color w:val="auto"/>
          <w:szCs w:val="21"/>
          <w:lang w:eastAsia="zh-Hans"/>
        </w:rPr>
        <w:t>培训：对专业技术人员提供专项</w:t>
      </w:r>
      <w:r>
        <w:rPr>
          <w:rFonts w:hint="eastAsia" w:hAnsi="宋体" w:cs="宋体"/>
          <w:color w:val="auto"/>
          <w:szCs w:val="21"/>
        </w:rPr>
        <w:t>提升</w:t>
      </w:r>
      <w:r>
        <w:rPr>
          <w:rFonts w:hint="eastAsia" w:hAnsi="宋体" w:cs="宋体"/>
          <w:color w:val="auto"/>
          <w:szCs w:val="21"/>
          <w:lang w:eastAsia="zh-Hans"/>
        </w:rPr>
        <w:t>培训和考核，</w:t>
      </w:r>
      <w:r>
        <w:rPr>
          <w:rFonts w:hint="eastAsia" w:hAnsi="宋体" w:cs="宋体"/>
          <w:color w:val="auto"/>
          <w:szCs w:val="21"/>
        </w:rPr>
        <w:t>掌握</w:t>
      </w:r>
      <w:r>
        <w:rPr>
          <w:rFonts w:hint="eastAsia" w:hAnsi="宋体" w:cs="宋体"/>
          <w:color w:val="auto"/>
          <w:szCs w:val="21"/>
          <w:lang w:eastAsia="zh-Hans"/>
        </w:rPr>
        <w:t>前沿技术、产品应用等内容，提升相关人员技术知识水平；</w:t>
      </w:r>
    </w:p>
    <w:p>
      <w:pPr>
        <w:pStyle w:val="175"/>
        <w:numPr>
          <w:ilvl w:val="0"/>
          <w:numId w:val="62"/>
        </w:numPr>
        <w:adjustRightInd w:val="0"/>
        <w:snapToGrid w:val="0"/>
        <w:spacing w:line="276" w:lineRule="auto"/>
        <w:rPr>
          <w:rFonts w:hAnsi="宋体" w:cs="宋体"/>
          <w:color w:val="auto"/>
          <w:szCs w:val="21"/>
          <w:lang w:eastAsia="zh-Hans"/>
        </w:rPr>
      </w:pPr>
      <w:r>
        <w:rPr>
          <w:rFonts w:hint="eastAsia" w:hAnsi="宋体" w:cs="宋体"/>
          <w:color w:val="auto"/>
          <w:szCs w:val="21"/>
        </w:rPr>
        <w:t>专业技能</w:t>
      </w:r>
      <w:r>
        <w:rPr>
          <w:rFonts w:hint="eastAsia" w:hAnsi="宋体" w:cs="宋体"/>
          <w:color w:val="auto"/>
          <w:szCs w:val="21"/>
          <w:lang w:eastAsia="zh-Hans"/>
        </w:rPr>
        <w:t>演练：通过渗透测试、攻防演练、技能比赛等有限定地网络攻击演练，加深运营人员对网络攻击实操的认知，</w:t>
      </w:r>
      <w:r>
        <w:rPr>
          <w:rFonts w:hint="eastAsia" w:hAnsi="宋体" w:cs="宋体"/>
          <w:color w:val="auto"/>
          <w:szCs w:val="21"/>
        </w:rPr>
        <w:t>熟悉</w:t>
      </w:r>
      <w:r>
        <w:rPr>
          <w:rFonts w:hint="eastAsia" w:hAnsi="宋体" w:cs="宋体"/>
          <w:color w:val="auto"/>
          <w:szCs w:val="21"/>
          <w:lang w:eastAsia="zh-Hans"/>
        </w:rPr>
        <w:t>系统风险和应对措施，提升技术人员网络攻击防范能力。</w:t>
      </w:r>
    </w:p>
    <w:p>
      <w:pPr>
        <w:pStyle w:val="106"/>
        <w:numPr>
          <w:ilvl w:val="2"/>
          <w:numId w:val="0"/>
        </w:numPr>
        <w:spacing w:before="156" w:after="156"/>
        <w:outlineLvl w:val="2"/>
        <w:rPr>
          <w:color w:val="auto"/>
        </w:rPr>
      </w:pPr>
      <w:bookmarkStart w:id="104" w:name="_Toc3590"/>
      <w:r>
        <w:rPr>
          <w:rFonts w:hint="eastAsia"/>
          <w:color w:val="auto"/>
        </w:rPr>
        <w:t>9.6.2 供应链安全</w:t>
      </w:r>
      <w:bookmarkEnd w:id="104"/>
    </w:p>
    <w:p>
      <w:pPr>
        <w:pStyle w:val="57"/>
        <w:ind w:firstLine="420"/>
        <w:rPr>
          <w:rFonts w:hAnsi="宋体" w:cs="宋体"/>
          <w:color w:val="auto"/>
          <w:szCs w:val="21"/>
          <w:lang w:eastAsia="zh-Hans" w:bidi="ar"/>
        </w:rPr>
      </w:pPr>
      <w:r>
        <w:rPr>
          <w:rFonts w:hint="eastAsia" w:hAnsi="宋体" w:cs="宋体"/>
          <w:color w:val="auto"/>
          <w:szCs w:val="21"/>
          <w:lang w:eastAsia="zh-Hans" w:bidi="ar"/>
        </w:rPr>
        <w:t>供应链安全是</w:t>
      </w:r>
      <w:r>
        <w:rPr>
          <w:rFonts w:hint="eastAsia" w:hAnsi="宋体" w:cs="宋体"/>
          <w:color w:val="auto"/>
          <w:szCs w:val="21"/>
          <w:lang w:bidi="ar"/>
        </w:rPr>
        <w:t>对供应链实施有效的管理，建立供应链安全控制策略及机制，在</w:t>
      </w:r>
      <w:r>
        <w:rPr>
          <w:rFonts w:hint="eastAsia" w:hAnsi="宋体" w:cs="宋体"/>
          <w:color w:val="auto"/>
          <w:szCs w:val="21"/>
          <w:lang w:eastAsia="zh-Hans" w:bidi="ar"/>
        </w:rPr>
        <w:t>网络安全运营过程中</w:t>
      </w:r>
      <w:r>
        <w:rPr>
          <w:rFonts w:hint="eastAsia" w:hAnsi="宋体" w:cs="宋体"/>
          <w:color w:val="auto"/>
          <w:szCs w:val="21"/>
          <w:lang w:bidi="ar"/>
        </w:rPr>
        <w:t>实施</w:t>
      </w:r>
      <w:r>
        <w:rPr>
          <w:rFonts w:hint="eastAsia" w:hAnsi="宋体" w:cs="宋体"/>
          <w:color w:val="auto"/>
          <w:szCs w:val="21"/>
          <w:lang w:eastAsia="zh-Hans" w:bidi="ar"/>
        </w:rPr>
        <w:t>全过程安全管理，避免由于供应链环节</w:t>
      </w:r>
      <w:r>
        <w:rPr>
          <w:rFonts w:hint="eastAsia" w:hAnsi="宋体" w:cs="宋体"/>
          <w:color w:val="auto"/>
          <w:szCs w:val="21"/>
          <w:lang w:bidi="ar"/>
        </w:rPr>
        <w:t>的</w:t>
      </w:r>
      <w:r>
        <w:rPr>
          <w:rFonts w:hint="eastAsia" w:hAnsi="宋体" w:cs="宋体"/>
          <w:color w:val="auto"/>
          <w:szCs w:val="21"/>
          <w:lang w:eastAsia="zh-Hans" w:bidi="ar"/>
        </w:rPr>
        <w:t>安全隐患</w:t>
      </w:r>
      <w:r>
        <w:rPr>
          <w:rFonts w:hint="eastAsia" w:hAnsi="宋体" w:cs="宋体"/>
          <w:color w:val="auto"/>
          <w:szCs w:val="21"/>
          <w:lang w:bidi="ar"/>
        </w:rPr>
        <w:t>，导致</w:t>
      </w:r>
      <w:r>
        <w:rPr>
          <w:rFonts w:hint="eastAsia" w:hAnsi="宋体" w:cs="宋体"/>
          <w:color w:val="auto"/>
          <w:szCs w:val="21"/>
          <w:lang w:eastAsia="zh-Hans" w:bidi="ar"/>
        </w:rPr>
        <w:t>恶意代码、植入、挟持、信息泄露、钓鱼攻击和远程控制等安全问题。供应链安全服务内容包括：</w:t>
      </w:r>
    </w:p>
    <w:p>
      <w:pPr>
        <w:pStyle w:val="175"/>
        <w:numPr>
          <w:ilvl w:val="0"/>
          <w:numId w:val="63"/>
        </w:numPr>
        <w:adjustRightInd w:val="0"/>
        <w:snapToGrid w:val="0"/>
        <w:spacing w:line="276" w:lineRule="auto"/>
        <w:rPr>
          <w:rFonts w:hAnsi="宋体" w:cs="宋体"/>
          <w:color w:val="auto"/>
          <w:szCs w:val="21"/>
          <w:lang w:eastAsia="zh-Hans"/>
        </w:rPr>
      </w:pPr>
      <w:r>
        <w:rPr>
          <w:rFonts w:hint="eastAsia" w:hAnsi="宋体" w:cs="宋体"/>
          <w:color w:val="auto"/>
          <w:szCs w:val="21"/>
        </w:rPr>
        <w:t>认证</w:t>
      </w:r>
      <w:r>
        <w:rPr>
          <w:rFonts w:hint="eastAsia" w:hAnsi="宋体" w:cs="宋体"/>
          <w:color w:val="auto"/>
          <w:szCs w:val="21"/>
          <w:lang w:eastAsia="zh-Hans"/>
        </w:rPr>
        <w:t>管理：</w:t>
      </w:r>
      <w:r>
        <w:rPr>
          <w:rFonts w:hint="eastAsia" w:hAnsi="宋体" w:cs="宋体"/>
          <w:color w:val="auto"/>
          <w:szCs w:val="21"/>
        </w:rPr>
        <w:t>组织应</w:t>
      </w:r>
      <w:r>
        <w:rPr>
          <w:rFonts w:hint="eastAsia" w:hAnsi="宋体" w:cs="宋体"/>
          <w:color w:val="auto"/>
          <w:szCs w:val="21"/>
          <w:lang w:eastAsia="zh-Hans"/>
        </w:rPr>
        <w:t>建立供应商</w:t>
      </w:r>
      <w:r>
        <w:rPr>
          <w:rFonts w:hint="eastAsia" w:hAnsi="宋体" w:cs="宋体"/>
          <w:color w:val="auto"/>
          <w:szCs w:val="21"/>
        </w:rPr>
        <w:t>等级评价标准及准入、准出机制</w:t>
      </w:r>
      <w:r>
        <w:rPr>
          <w:rFonts w:hint="eastAsia" w:hAnsi="宋体" w:cs="宋体"/>
          <w:color w:val="auto"/>
          <w:szCs w:val="21"/>
          <w:lang w:eastAsia="zh-Hans"/>
        </w:rPr>
        <w:t>，</w:t>
      </w:r>
      <w:r>
        <w:rPr>
          <w:rFonts w:hint="eastAsia" w:hAnsi="宋体" w:cs="宋体"/>
          <w:color w:val="auto"/>
          <w:szCs w:val="21"/>
        </w:rPr>
        <w:t>通过充分的审核和评估</w:t>
      </w:r>
      <w:r>
        <w:rPr>
          <w:rFonts w:hint="eastAsia" w:hAnsi="宋体" w:cs="宋体"/>
          <w:color w:val="auto"/>
          <w:szCs w:val="21"/>
          <w:lang w:eastAsia="zh-Hans"/>
        </w:rPr>
        <w:t>，</w:t>
      </w:r>
      <w:r>
        <w:rPr>
          <w:rFonts w:hint="eastAsia" w:hAnsi="宋体" w:cs="宋体"/>
          <w:color w:val="auto"/>
          <w:szCs w:val="21"/>
        </w:rPr>
        <w:t>确保</w:t>
      </w:r>
      <w:r>
        <w:rPr>
          <w:rFonts w:hint="eastAsia" w:hAnsi="宋体" w:cs="宋体"/>
          <w:color w:val="auto"/>
          <w:szCs w:val="21"/>
          <w:lang w:eastAsia="zh-Hans"/>
        </w:rPr>
        <w:t>供应商安全能力</w:t>
      </w:r>
      <w:r>
        <w:rPr>
          <w:rFonts w:hint="eastAsia" w:hAnsi="宋体" w:cs="宋体"/>
          <w:color w:val="auto"/>
          <w:szCs w:val="21"/>
        </w:rPr>
        <w:t>持续</w:t>
      </w:r>
      <w:r>
        <w:rPr>
          <w:rFonts w:hint="eastAsia" w:hAnsi="宋体" w:cs="宋体"/>
          <w:color w:val="auto"/>
          <w:szCs w:val="21"/>
          <w:lang w:eastAsia="zh-Hans"/>
        </w:rPr>
        <w:t>符合要求；</w:t>
      </w:r>
    </w:p>
    <w:p>
      <w:pPr>
        <w:pStyle w:val="175"/>
        <w:numPr>
          <w:ilvl w:val="0"/>
          <w:numId w:val="63"/>
        </w:numPr>
        <w:adjustRightInd w:val="0"/>
        <w:snapToGrid w:val="0"/>
        <w:spacing w:line="276" w:lineRule="auto"/>
        <w:rPr>
          <w:rFonts w:hAnsi="宋体" w:cs="宋体"/>
          <w:color w:val="auto"/>
          <w:szCs w:val="21"/>
          <w:lang w:eastAsia="zh-Hans"/>
        </w:rPr>
      </w:pPr>
      <w:r>
        <w:rPr>
          <w:rFonts w:hint="eastAsia" w:hAnsi="宋体" w:cs="宋体"/>
          <w:color w:val="auto"/>
          <w:szCs w:val="21"/>
        </w:rPr>
        <w:t>安全协议</w:t>
      </w:r>
      <w:r>
        <w:rPr>
          <w:rFonts w:hint="eastAsia" w:hAnsi="宋体" w:cs="宋体"/>
          <w:color w:val="auto"/>
          <w:szCs w:val="21"/>
          <w:lang w:eastAsia="zh-Hans"/>
        </w:rPr>
        <w:t>：</w:t>
      </w:r>
      <w:r>
        <w:rPr>
          <w:rFonts w:hint="eastAsia" w:hAnsi="宋体" w:cs="宋体"/>
          <w:color w:val="auto"/>
          <w:szCs w:val="21"/>
        </w:rPr>
        <w:t>确定</w:t>
      </w:r>
      <w:r>
        <w:rPr>
          <w:rFonts w:hint="eastAsia" w:hAnsi="宋体" w:cs="宋体"/>
          <w:color w:val="auto"/>
          <w:szCs w:val="21"/>
          <w:lang w:eastAsia="zh-Hans"/>
        </w:rPr>
        <w:t>供应商及内部</w:t>
      </w:r>
      <w:r>
        <w:rPr>
          <w:rFonts w:hint="eastAsia" w:hAnsi="宋体" w:cs="宋体"/>
          <w:color w:val="auto"/>
          <w:szCs w:val="21"/>
        </w:rPr>
        <w:t>组织</w:t>
      </w:r>
      <w:r>
        <w:rPr>
          <w:rFonts w:hint="eastAsia" w:hAnsi="宋体" w:cs="宋体"/>
          <w:color w:val="auto"/>
          <w:szCs w:val="21"/>
          <w:lang w:eastAsia="zh-Hans"/>
        </w:rPr>
        <w:t>在供应链安全管理中的责任，</w:t>
      </w:r>
      <w:r>
        <w:rPr>
          <w:rFonts w:hint="eastAsia" w:hAnsi="宋体" w:cs="宋体"/>
          <w:color w:val="auto"/>
          <w:szCs w:val="21"/>
        </w:rPr>
        <w:t>明确与</w:t>
      </w:r>
      <w:r>
        <w:rPr>
          <w:rFonts w:hint="eastAsia" w:hAnsi="宋体" w:cs="宋体"/>
          <w:color w:val="auto"/>
          <w:szCs w:val="21"/>
          <w:lang w:eastAsia="zh-Hans"/>
        </w:rPr>
        <w:t>供应商</w:t>
      </w:r>
      <w:r>
        <w:rPr>
          <w:rFonts w:hint="eastAsia" w:hAnsi="宋体" w:cs="宋体"/>
          <w:color w:val="auto"/>
          <w:szCs w:val="21"/>
        </w:rPr>
        <w:t>发生业务关系</w:t>
      </w:r>
      <w:r>
        <w:rPr>
          <w:rFonts w:hint="eastAsia" w:hAnsi="宋体" w:cs="宋体"/>
          <w:color w:val="auto"/>
          <w:szCs w:val="21"/>
          <w:lang w:eastAsia="zh-Hans"/>
        </w:rPr>
        <w:t>时</w:t>
      </w:r>
      <w:r>
        <w:rPr>
          <w:rFonts w:hint="eastAsia" w:hAnsi="宋体" w:cs="宋体"/>
          <w:color w:val="auto"/>
          <w:szCs w:val="21"/>
        </w:rPr>
        <w:t>的</w:t>
      </w:r>
      <w:r>
        <w:rPr>
          <w:rFonts w:hint="eastAsia" w:hAnsi="宋体" w:cs="宋体"/>
          <w:color w:val="auto"/>
          <w:szCs w:val="21"/>
          <w:lang w:eastAsia="zh-Hans"/>
        </w:rPr>
        <w:t>安全性</w:t>
      </w:r>
      <w:r>
        <w:rPr>
          <w:rFonts w:hint="eastAsia" w:hAnsi="宋体" w:cs="宋体"/>
          <w:color w:val="auto"/>
          <w:szCs w:val="21"/>
        </w:rPr>
        <w:t>要求</w:t>
      </w:r>
      <w:r>
        <w:rPr>
          <w:rFonts w:hint="eastAsia" w:hAnsi="宋体" w:cs="宋体"/>
          <w:color w:val="auto"/>
          <w:szCs w:val="21"/>
          <w:lang w:eastAsia="zh-Hans"/>
        </w:rPr>
        <w:t>，并</w:t>
      </w:r>
      <w:r>
        <w:rPr>
          <w:rFonts w:hint="eastAsia" w:hAnsi="宋体" w:cs="宋体"/>
          <w:color w:val="auto"/>
          <w:szCs w:val="21"/>
        </w:rPr>
        <w:t>定期评估协议的符合性</w:t>
      </w:r>
      <w:r>
        <w:rPr>
          <w:rFonts w:hint="eastAsia" w:hAnsi="宋体" w:cs="宋体"/>
          <w:color w:val="auto"/>
          <w:szCs w:val="21"/>
          <w:lang w:eastAsia="zh-Hans"/>
        </w:rPr>
        <w:t>；</w:t>
      </w:r>
    </w:p>
    <w:p>
      <w:pPr>
        <w:pStyle w:val="175"/>
        <w:numPr>
          <w:ilvl w:val="0"/>
          <w:numId w:val="63"/>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安全</w:t>
      </w:r>
      <w:r>
        <w:rPr>
          <w:rFonts w:hint="eastAsia" w:hAnsi="宋体" w:cs="宋体"/>
          <w:color w:val="auto"/>
          <w:szCs w:val="21"/>
        </w:rPr>
        <w:t>监控</w:t>
      </w:r>
      <w:r>
        <w:rPr>
          <w:rFonts w:hint="eastAsia" w:hAnsi="宋体" w:cs="宋体"/>
          <w:color w:val="auto"/>
          <w:szCs w:val="21"/>
          <w:lang w:eastAsia="zh-Hans"/>
        </w:rPr>
        <w:t>：</w:t>
      </w:r>
      <w:r>
        <w:rPr>
          <w:rFonts w:hint="eastAsia" w:hAnsi="宋体" w:cs="宋体"/>
          <w:color w:val="auto"/>
          <w:szCs w:val="21"/>
        </w:rPr>
        <w:t>组织应明确服务中对供应链安全的要求，并对服务过程实施监控；建立监控机制以及时发现并上报存在的风险和问题；</w:t>
      </w:r>
    </w:p>
    <w:p>
      <w:pPr>
        <w:pStyle w:val="175"/>
        <w:numPr>
          <w:ilvl w:val="0"/>
          <w:numId w:val="63"/>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安全响应：</w:t>
      </w:r>
      <w:r>
        <w:rPr>
          <w:rFonts w:hint="eastAsia" w:hAnsi="宋体" w:cs="宋体"/>
          <w:color w:val="auto"/>
          <w:szCs w:val="21"/>
        </w:rPr>
        <w:t>应</w:t>
      </w:r>
      <w:r>
        <w:rPr>
          <w:rFonts w:hint="eastAsia" w:hAnsi="宋体" w:cs="宋体"/>
          <w:color w:val="auto"/>
          <w:szCs w:val="21"/>
          <w:lang w:eastAsia="zh-Hans"/>
        </w:rPr>
        <w:t>建立供应商</w:t>
      </w:r>
      <w:r>
        <w:rPr>
          <w:rFonts w:hint="eastAsia" w:hAnsi="宋体" w:cs="宋体"/>
          <w:color w:val="auto"/>
          <w:szCs w:val="21"/>
        </w:rPr>
        <w:t>安全响应机制</w:t>
      </w:r>
      <w:r>
        <w:rPr>
          <w:rFonts w:hint="eastAsia" w:hAnsi="宋体" w:cs="宋体"/>
          <w:color w:val="auto"/>
          <w:szCs w:val="21"/>
          <w:lang w:eastAsia="zh-Hans"/>
        </w:rPr>
        <w:t>，</w:t>
      </w:r>
      <w:r>
        <w:rPr>
          <w:rFonts w:hint="eastAsia" w:hAnsi="宋体" w:cs="宋体"/>
          <w:color w:val="auto"/>
          <w:szCs w:val="21"/>
        </w:rPr>
        <w:t>以确保在发生安全事态或事件时，供应商能够积极配合</w:t>
      </w:r>
      <w:r>
        <w:rPr>
          <w:rFonts w:hint="eastAsia" w:hAnsi="宋体" w:cs="宋体"/>
          <w:color w:val="auto"/>
          <w:szCs w:val="21"/>
          <w:lang w:eastAsia="zh-Hans"/>
        </w:rPr>
        <w:t>响应，</w:t>
      </w:r>
      <w:r>
        <w:rPr>
          <w:rFonts w:hint="eastAsia" w:hAnsi="宋体" w:cs="宋体"/>
          <w:color w:val="auto"/>
          <w:szCs w:val="21"/>
        </w:rPr>
        <w:t>至正式关闭。若必要，供应商应进行事后分析，确定起因；</w:t>
      </w:r>
    </w:p>
    <w:p>
      <w:pPr>
        <w:pStyle w:val="175"/>
        <w:numPr>
          <w:ilvl w:val="0"/>
          <w:numId w:val="63"/>
        </w:numPr>
        <w:adjustRightInd w:val="0"/>
        <w:snapToGrid w:val="0"/>
        <w:spacing w:line="276" w:lineRule="auto"/>
        <w:rPr>
          <w:rFonts w:hAnsi="宋体" w:cs="宋体"/>
          <w:color w:val="auto"/>
          <w:szCs w:val="21"/>
          <w:lang w:eastAsia="zh-Hans"/>
        </w:rPr>
      </w:pPr>
      <w:r>
        <w:rPr>
          <w:rFonts w:hint="eastAsia" w:hAnsi="宋体" w:cs="宋体"/>
          <w:color w:val="auto"/>
          <w:szCs w:val="21"/>
        </w:rPr>
        <w:t>绩效管理：组织应按计划的时间间隔监视供应商的安全绩效。如果未达成绩效目标或未履行协议义务的，应确保及时识别改进机会，并制定相应措施。</w:t>
      </w:r>
    </w:p>
    <w:p>
      <w:pPr>
        <w:pStyle w:val="175"/>
        <w:numPr>
          <w:ilvl w:val="0"/>
          <w:numId w:val="63"/>
        </w:numPr>
        <w:adjustRightInd w:val="0"/>
        <w:snapToGrid w:val="0"/>
        <w:spacing w:line="276" w:lineRule="auto"/>
        <w:rPr>
          <w:rFonts w:hAnsi="宋体" w:cs="宋体"/>
          <w:color w:val="auto"/>
          <w:szCs w:val="21"/>
          <w:lang w:eastAsia="zh-Hans"/>
        </w:rPr>
      </w:pPr>
      <w:r>
        <w:rPr>
          <w:rFonts w:hint="eastAsia" w:hAnsi="宋体" w:cs="宋体"/>
          <w:color w:val="auto"/>
          <w:szCs w:val="21"/>
          <w:lang w:eastAsia="zh-Hans"/>
        </w:rPr>
        <w:t>风险管理：结合组织业务</w:t>
      </w:r>
      <w:r>
        <w:rPr>
          <w:rFonts w:hint="eastAsia" w:hAnsi="宋体" w:cs="宋体"/>
          <w:color w:val="auto"/>
          <w:szCs w:val="21"/>
        </w:rPr>
        <w:t>特点，识别和梳理</w:t>
      </w:r>
      <w:r>
        <w:rPr>
          <w:rFonts w:hint="eastAsia" w:hAnsi="宋体" w:cs="宋体"/>
          <w:color w:val="auto"/>
          <w:szCs w:val="21"/>
          <w:lang w:eastAsia="zh-Hans"/>
        </w:rPr>
        <w:t>供应链</w:t>
      </w:r>
      <w:r>
        <w:rPr>
          <w:rFonts w:hint="eastAsia" w:hAnsi="宋体" w:cs="宋体"/>
          <w:color w:val="auto"/>
          <w:szCs w:val="21"/>
        </w:rPr>
        <w:t>在服务全过程中</w:t>
      </w:r>
      <w:r>
        <w:rPr>
          <w:rFonts w:hint="eastAsia" w:hAnsi="宋体" w:cs="宋体"/>
          <w:color w:val="auto"/>
          <w:szCs w:val="21"/>
          <w:lang w:eastAsia="zh-Hans"/>
        </w:rPr>
        <w:t>面临的风险，分析风险发生</w:t>
      </w:r>
      <w:r>
        <w:rPr>
          <w:rFonts w:hint="eastAsia" w:hAnsi="宋体" w:cs="宋体"/>
          <w:color w:val="auto"/>
          <w:szCs w:val="21"/>
        </w:rPr>
        <w:t>概</w:t>
      </w:r>
      <w:r>
        <w:rPr>
          <w:rFonts w:hint="eastAsia" w:hAnsi="宋体" w:cs="宋体"/>
          <w:color w:val="auto"/>
          <w:szCs w:val="21"/>
          <w:lang w:eastAsia="zh-Hans"/>
        </w:rPr>
        <w:t>率，评估影响范围和程度，</w:t>
      </w:r>
      <w:r>
        <w:rPr>
          <w:rFonts w:hint="eastAsia" w:hAnsi="宋体" w:cs="宋体"/>
          <w:color w:val="auto"/>
          <w:szCs w:val="21"/>
        </w:rPr>
        <w:t>制定</w:t>
      </w:r>
      <w:r>
        <w:rPr>
          <w:rFonts w:hint="eastAsia" w:hAnsi="宋体" w:cs="宋体"/>
          <w:color w:val="auto"/>
          <w:szCs w:val="21"/>
          <w:lang w:eastAsia="zh-Hans"/>
        </w:rPr>
        <w:t>相应措施或</w:t>
      </w:r>
      <w:r>
        <w:rPr>
          <w:rFonts w:hint="eastAsia" w:hAnsi="宋体" w:cs="宋体"/>
          <w:color w:val="auto"/>
          <w:szCs w:val="21"/>
        </w:rPr>
        <w:t>预案以</w:t>
      </w:r>
      <w:r>
        <w:rPr>
          <w:rFonts w:hint="eastAsia" w:hAnsi="宋体" w:cs="宋体"/>
          <w:color w:val="auto"/>
          <w:szCs w:val="21"/>
          <w:lang w:eastAsia="zh-Hans"/>
        </w:rPr>
        <w:t>控制风险，并针对供应链关键环节，实施风险评估审查。</w:t>
      </w:r>
    </w:p>
    <w:p>
      <w:pPr>
        <w:pStyle w:val="106"/>
        <w:numPr>
          <w:ilvl w:val="2"/>
          <w:numId w:val="0"/>
        </w:numPr>
        <w:spacing w:before="156" w:after="156"/>
        <w:outlineLvl w:val="2"/>
        <w:rPr>
          <w:color w:val="auto"/>
        </w:rPr>
      </w:pPr>
      <w:bookmarkStart w:id="105" w:name="_Toc3156"/>
      <w:r>
        <w:rPr>
          <w:rFonts w:hint="eastAsia"/>
          <w:color w:val="auto"/>
        </w:rPr>
        <w:t>9.6.3 信息协同共享</w:t>
      </w:r>
      <w:bookmarkEnd w:id="105"/>
    </w:p>
    <w:p>
      <w:pPr>
        <w:pStyle w:val="57"/>
        <w:ind w:firstLine="420"/>
        <w:rPr>
          <w:rFonts w:hAnsi="宋体" w:cs="宋体"/>
          <w:color w:val="auto"/>
          <w:szCs w:val="21"/>
          <w:lang w:eastAsia="zh-Hans" w:bidi="ar"/>
        </w:rPr>
      </w:pPr>
      <w:r>
        <w:rPr>
          <w:rFonts w:hint="eastAsia" w:hAnsi="宋体" w:cs="宋体"/>
          <w:color w:val="auto"/>
          <w:szCs w:val="21"/>
          <w:lang w:eastAsia="zh-Hans" w:bidi="ar"/>
        </w:rPr>
        <w:t>信息协同</w:t>
      </w:r>
      <w:r>
        <w:rPr>
          <w:rFonts w:hint="eastAsia" w:hAnsi="宋体" w:cs="宋体"/>
          <w:color w:val="auto"/>
          <w:szCs w:val="21"/>
          <w:lang w:bidi="ar"/>
        </w:rPr>
        <w:t>共享</w:t>
      </w:r>
      <w:r>
        <w:rPr>
          <w:rFonts w:hint="eastAsia" w:hAnsi="宋体" w:cs="宋体"/>
          <w:color w:val="auto"/>
          <w:szCs w:val="21"/>
          <w:lang w:eastAsia="zh-Hans" w:bidi="ar"/>
        </w:rPr>
        <w:t>是在信息共享的基础上，</w:t>
      </w:r>
      <w:r>
        <w:rPr>
          <w:rFonts w:hint="eastAsia" w:hAnsi="宋体" w:cs="宋体"/>
          <w:color w:val="auto"/>
          <w:szCs w:val="21"/>
          <w:lang w:bidi="ar"/>
        </w:rPr>
        <w:t>建立协同机制，通过</w:t>
      </w:r>
      <w:r>
        <w:rPr>
          <w:rFonts w:hint="eastAsia" w:hAnsi="宋体" w:cs="宋体"/>
          <w:color w:val="auto"/>
          <w:szCs w:val="21"/>
          <w:lang w:eastAsia="zh-Hans" w:bidi="ar"/>
        </w:rPr>
        <w:t>协同</w:t>
      </w:r>
      <w:r>
        <w:rPr>
          <w:rFonts w:hint="eastAsia" w:hAnsi="宋体" w:cs="宋体"/>
          <w:color w:val="auto"/>
          <w:szCs w:val="21"/>
          <w:lang w:bidi="ar"/>
        </w:rPr>
        <w:t>合作实现组织的效能提升、优势互补。网络安全运营</w:t>
      </w:r>
      <w:r>
        <w:rPr>
          <w:rFonts w:hint="eastAsia" w:hAnsi="宋体" w:cs="宋体"/>
          <w:color w:val="auto"/>
          <w:szCs w:val="21"/>
          <w:lang w:eastAsia="zh-Hans" w:bidi="ar"/>
        </w:rPr>
        <w:t>者</w:t>
      </w:r>
      <w:r>
        <w:rPr>
          <w:rFonts w:hint="eastAsia" w:hAnsi="宋体" w:cs="宋体"/>
          <w:color w:val="auto"/>
          <w:szCs w:val="21"/>
          <w:lang w:bidi="ar"/>
        </w:rPr>
        <w:t>应与必要的外部组织建立信息协同共享，实现及时分享、获取相关信息，以提高网络安全运营水平，减少安全风险。</w:t>
      </w:r>
      <w:r>
        <w:rPr>
          <w:rFonts w:hint="eastAsia" w:hAnsi="宋体" w:cs="宋体"/>
          <w:color w:val="auto"/>
          <w:szCs w:val="21"/>
          <w:lang w:eastAsia="zh-Hans" w:bidi="ar"/>
        </w:rPr>
        <w:t>信息协调共享服务内容包括：</w:t>
      </w:r>
    </w:p>
    <w:p>
      <w:pPr>
        <w:pStyle w:val="175"/>
        <w:numPr>
          <w:ilvl w:val="0"/>
          <w:numId w:val="64"/>
        </w:numPr>
        <w:adjustRightInd w:val="0"/>
        <w:snapToGrid w:val="0"/>
        <w:spacing w:line="276" w:lineRule="auto"/>
        <w:rPr>
          <w:rFonts w:hAnsi="宋体"/>
          <w:color w:val="auto"/>
          <w:szCs w:val="21"/>
          <w:lang w:bidi="ar"/>
        </w:rPr>
      </w:pPr>
      <w:r>
        <w:rPr>
          <w:rFonts w:hint="eastAsia" w:hAnsi="宋体"/>
          <w:color w:val="auto"/>
          <w:szCs w:val="21"/>
          <w:lang w:bidi="ar"/>
        </w:rPr>
        <w:t>信息收集：组织应持续关注、抓取、汇总、甄别、整理获取到的安全相关信息，并结合研究成果，形成安全通报或专题报告等信息文档；</w:t>
      </w:r>
    </w:p>
    <w:p>
      <w:pPr>
        <w:pStyle w:val="175"/>
        <w:numPr>
          <w:ilvl w:val="0"/>
          <w:numId w:val="46"/>
        </w:numPr>
        <w:adjustRightInd w:val="0"/>
        <w:snapToGrid w:val="0"/>
        <w:spacing w:line="276" w:lineRule="auto"/>
        <w:rPr>
          <w:rFonts w:hAnsi="宋体"/>
          <w:color w:val="auto"/>
          <w:szCs w:val="21"/>
          <w:lang w:bidi="ar"/>
        </w:rPr>
      </w:pPr>
      <w:r>
        <w:rPr>
          <w:rFonts w:hint="eastAsia" w:hAnsi="宋体"/>
          <w:color w:val="auto"/>
          <w:szCs w:val="21"/>
          <w:lang w:bidi="ar"/>
        </w:rPr>
        <w:t>信息共享：组织应建立信息共享渠道，明确信息共享流程，定期组织沟通、交流，保障组织间的信息同步；</w:t>
      </w:r>
    </w:p>
    <w:p>
      <w:pPr>
        <w:pStyle w:val="175"/>
        <w:numPr>
          <w:ilvl w:val="0"/>
          <w:numId w:val="46"/>
        </w:numPr>
        <w:adjustRightInd w:val="0"/>
        <w:snapToGrid w:val="0"/>
        <w:spacing w:line="276" w:lineRule="auto"/>
        <w:rPr>
          <w:rFonts w:hAnsi="宋体"/>
          <w:color w:val="auto"/>
          <w:szCs w:val="21"/>
          <w:lang w:bidi="ar"/>
        </w:rPr>
      </w:pPr>
      <w:r>
        <w:rPr>
          <w:rFonts w:hint="eastAsia" w:hAnsi="宋体"/>
          <w:color w:val="auto"/>
          <w:szCs w:val="21"/>
          <w:lang w:bidi="ar"/>
        </w:rPr>
        <w:t>协同响应：组织应明确共同目标，建立协同机制，实现跨组织合作，以更好地利用外部资源提升效率。</w:t>
      </w:r>
    </w:p>
    <w:p>
      <w:pPr>
        <w:pStyle w:val="105"/>
        <w:spacing w:before="312" w:after="312"/>
        <w:rPr>
          <w:color w:val="auto"/>
        </w:rPr>
      </w:pPr>
      <w:bookmarkStart w:id="106" w:name="_Toc24924"/>
      <w:r>
        <w:rPr>
          <w:rFonts w:hint="eastAsia"/>
          <w:color w:val="auto"/>
        </w:rPr>
        <w:t>网络安全运维服务效果评估</w:t>
      </w:r>
      <w:bookmarkEnd w:id="106"/>
    </w:p>
    <w:p>
      <w:pPr>
        <w:pStyle w:val="106"/>
        <w:spacing w:before="156" w:after="156"/>
        <w:rPr>
          <w:color w:val="auto"/>
        </w:rPr>
      </w:pPr>
      <w:bookmarkStart w:id="107" w:name="_Toc12955"/>
      <w:r>
        <w:rPr>
          <w:rFonts w:hint="eastAsia" w:ascii="宋体"/>
          <w:color w:val="auto"/>
          <w:szCs w:val="21"/>
          <w:lang w:bidi="ar"/>
        </w:rPr>
        <w:t>评估模型</w:t>
      </w:r>
      <w:bookmarkEnd w:id="107"/>
    </w:p>
    <w:p>
      <w:pPr>
        <w:pStyle w:val="57"/>
        <w:ind w:firstLine="420"/>
        <w:rPr>
          <w:color w:val="auto"/>
        </w:rPr>
      </w:pPr>
      <w:r>
        <w:rPr>
          <w:rFonts w:hint="eastAsia"/>
          <w:color w:val="auto"/>
        </w:rPr>
        <w:t>本文件参考了GB/T 20261-2020和</w:t>
      </w:r>
      <w:r>
        <w:rPr>
          <w:rFonts w:hint="eastAsia"/>
          <w:color w:val="auto"/>
          <w:lang w:bidi="ar"/>
        </w:rPr>
        <w:t>GB/T 37988-2019的</w:t>
      </w:r>
      <w:r>
        <w:rPr>
          <w:rFonts w:hint="eastAsia"/>
          <w:color w:val="auto"/>
        </w:rPr>
        <w:t>定级方法。参照网络安全能力成熟度模型，对网络安全运维的效果进行等级评估。</w:t>
      </w:r>
    </w:p>
    <w:p>
      <w:pPr>
        <w:pStyle w:val="57"/>
        <w:ind w:firstLine="420"/>
        <w:rPr>
          <w:color w:val="auto"/>
        </w:rPr>
      </w:pPr>
      <w:r>
        <w:rPr>
          <w:rFonts w:hint="eastAsia"/>
          <w:color w:val="auto"/>
        </w:rPr>
        <w:t>网络安全运维效果评估模型由以下三方面内容构成，如图</w:t>
      </w:r>
      <w:r>
        <w:rPr>
          <w:color w:val="auto"/>
        </w:rPr>
        <w:t>3</w:t>
      </w:r>
      <w:r>
        <w:rPr>
          <w:rFonts w:hint="eastAsia"/>
          <w:color w:val="auto"/>
        </w:rPr>
        <w:t>所示：</w:t>
      </w:r>
    </w:p>
    <w:p>
      <w:pPr>
        <w:pStyle w:val="175"/>
        <w:numPr>
          <w:ilvl w:val="0"/>
          <w:numId w:val="65"/>
        </w:numPr>
        <w:rPr>
          <w:color w:val="auto"/>
        </w:rPr>
      </w:pPr>
      <w:r>
        <w:rPr>
          <w:rFonts w:hint="eastAsia"/>
          <w:color w:val="auto"/>
        </w:rPr>
        <w:t>网络安全运维内容：围绕组织的网络安全运维，建立和完善识别、防御、监测和响应四个能力域；</w:t>
      </w:r>
    </w:p>
    <w:p>
      <w:pPr>
        <w:pStyle w:val="175"/>
        <w:numPr>
          <w:ilvl w:val="0"/>
          <w:numId w:val="65"/>
        </w:numPr>
        <w:rPr>
          <w:color w:val="auto"/>
        </w:rPr>
      </w:pPr>
      <w:r>
        <w:rPr>
          <w:rFonts w:hint="eastAsia"/>
          <w:color w:val="auto"/>
        </w:rPr>
        <w:t>网络安全运维关键要素：明确组织机构在整个安全领域中所具备的关键要素，明确为安全运维团队、安全运维工具或平台以及安全运维管理的各类流程；</w:t>
      </w:r>
    </w:p>
    <w:p>
      <w:pPr>
        <w:pStyle w:val="175"/>
        <w:numPr>
          <w:ilvl w:val="0"/>
          <w:numId w:val="65"/>
        </w:numPr>
        <w:rPr>
          <w:color w:val="auto"/>
        </w:rPr>
      </w:pPr>
      <w:r>
        <w:rPr>
          <w:rFonts w:hint="eastAsia"/>
          <w:color w:val="auto"/>
        </w:rPr>
        <w:t>网络安全运维效果等级：基于统一的分级标准，细化组织机构在各安全运维过程域的五个级别的能力成熟度分级要求。</w:t>
      </w:r>
    </w:p>
    <w:p>
      <w:pPr>
        <w:pStyle w:val="175"/>
        <w:numPr>
          <w:ilvl w:val="0"/>
          <w:numId w:val="0"/>
        </w:numPr>
        <w:ind w:left="743" w:hanging="743" w:hangingChars="354"/>
        <w:jc w:val="center"/>
        <w:rPr>
          <w:color w:val="auto"/>
        </w:rPr>
      </w:pPr>
      <w:r>
        <w:rPr>
          <w:rFonts w:hint="eastAsia"/>
          <w:color w:val="auto"/>
        </w:rPr>
        <w:drawing>
          <wp:inline distT="0" distB="0" distL="114300" distR="114300">
            <wp:extent cx="3680460" cy="3634740"/>
            <wp:effectExtent l="0" t="0" r="7620" b="7620"/>
            <wp:docPr id="6" name="图片 6" descr="1689731939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89731939615"/>
                    <pic:cNvPicPr>
                      <a:picLocks noChangeAspect="1"/>
                    </pic:cNvPicPr>
                  </pic:nvPicPr>
                  <pic:blipFill>
                    <a:blip r:embed="rId19"/>
                    <a:stretch>
                      <a:fillRect/>
                    </a:stretch>
                  </pic:blipFill>
                  <pic:spPr>
                    <a:xfrm>
                      <a:off x="0" y="0"/>
                      <a:ext cx="3680460" cy="3634740"/>
                    </a:xfrm>
                    <a:prstGeom prst="rect">
                      <a:avLst/>
                    </a:prstGeom>
                  </pic:spPr>
                </pic:pic>
              </a:graphicData>
            </a:graphic>
          </wp:inline>
        </w:drawing>
      </w:r>
    </w:p>
    <w:p>
      <w:pPr>
        <w:pStyle w:val="57"/>
        <w:ind w:firstLine="420"/>
        <w:jc w:val="center"/>
        <w:rPr>
          <w:color w:val="auto"/>
          <w:szCs w:val="21"/>
          <w:lang w:bidi="ar"/>
        </w:rPr>
      </w:pPr>
      <w:r>
        <w:rPr>
          <w:rFonts w:hint="eastAsia" w:hAnsi="宋体" w:cs="宋体"/>
          <w:color w:val="auto"/>
          <w:szCs w:val="21"/>
          <w:highlight w:val="lightGray"/>
          <w:lang w:bidi="ar"/>
        </w:rPr>
        <w:t>图</w:t>
      </w:r>
      <w:r>
        <w:rPr>
          <w:rFonts w:hint="eastAsia" w:hAnsi="宋体" w:cs="宋体"/>
          <w:color w:val="auto"/>
          <w:szCs w:val="21"/>
          <w:lang w:bidi="ar"/>
        </w:rPr>
        <w:t xml:space="preserve">3 </w:t>
      </w:r>
      <w:r>
        <w:rPr>
          <w:rFonts w:hint="eastAsia"/>
          <w:color w:val="auto"/>
          <w:szCs w:val="21"/>
          <w:lang w:bidi="ar"/>
        </w:rPr>
        <w:t>网络安全运维效果评估模型</w:t>
      </w:r>
    </w:p>
    <w:p>
      <w:pPr>
        <w:pStyle w:val="106"/>
        <w:spacing w:before="156" w:after="156"/>
        <w:rPr>
          <w:rFonts w:ascii="宋体"/>
          <w:color w:val="auto"/>
          <w:szCs w:val="21"/>
          <w:lang w:bidi="ar"/>
        </w:rPr>
      </w:pPr>
      <w:bookmarkStart w:id="108" w:name="_Toc19779"/>
      <w:r>
        <w:rPr>
          <w:rFonts w:hint="eastAsia" w:ascii="宋体"/>
          <w:color w:val="auto"/>
          <w:szCs w:val="21"/>
          <w:lang w:bidi="ar"/>
        </w:rPr>
        <w:t>评估指标</w:t>
      </w:r>
      <w:bookmarkEnd w:id="108"/>
    </w:p>
    <w:p>
      <w:pPr>
        <w:pStyle w:val="57"/>
        <w:ind w:firstLine="420"/>
        <w:rPr>
          <w:rFonts w:hAnsi="宋体"/>
          <w:color w:val="auto"/>
          <w:szCs w:val="21"/>
        </w:rPr>
      </w:pPr>
      <w:r>
        <w:rPr>
          <w:rFonts w:hint="eastAsia" w:hAnsi="宋体"/>
          <w:color w:val="auto"/>
          <w:szCs w:val="21"/>
        </w:rPr>
        <w:t>评估指标制定应从能力域视角，运维要素视角，建设执行视角三个进行评估指标的制定：</w:t>
      </w:r>
    </w:p>
    <w:p>
      <w:pPr>
        <w:pStyle w:val="106"/>
        <w:numPr>
          <w:ilvl w:val="2"/>
          <w:numId w:val="0"/>
        </w:numPr>
        <w:spacing w:before="156" w:after="156"/>
        <w:outlineLvl w:val="2"/>
        <w:rPr>
          <w:rFonts w:ascii="宋体" w:hAnsi="宋体"/>
          <w:color w:val="auto"/>
        </w:rPr>
      </w:pPr>
      <w:bookmarkStart w:id="109" w:name="_Toc5071"/>
      <w:r>
        <w:rPr>
          <w:color w:val="auto"/>
        </w:rPr>
        <w:t>10</w:t>
      </w:r>
      <w:r>
        <w:rPr>
          <w:rFonts w:ascii="宋体" w:hAnsi="宋体"/>
          <w:color w:val="auto"/>
        </w:rPr>
        <w:t xml:space="preserve">.2.1 </w:t>
      </w:r>
      <w:r>
        <w:rPr>
          <w:rFonts w:hint="eastAsia" w:ascii="宋体" w:hAnsi="宋体"/>
          <w:color w:val="auto"/>
        </w:rPr>
        <w:t>安全运维的能力评估指标</w:t>
      </w:r>
      <w:bookmarkEnd w:id="109"/>
    </w:p>
    <w:p>
      <w:pPr>
        <w:pStyle w:val="57"/>
        <w:ind w:firstLine="420"/>
        <w:rPr>
          <w:color w:val="auto"/>
        </w:rPr>
      </w:pPr>
      <w:r>
        <w:rPr>
          <w:rFonts w:hint="eastAsia"/>
          <w:color w:val="auto"/>
        </w:rPr>
        <w:t>网络安全运维能力相关的评估指标应包括：</w:t>
      </w:r>
    </w:p>
    <w:p>
      <w:pPr>
        <w:pStyle w:val="245"/>
        <w:numPr>
          <w:ilvl w:val="0"/>
          <w:numId w:val="66"/>
        </w:numPr>
        <w:adjustRightInd/>
        <w:spacing w:line="240" w:lineRule="auto"/>
        <w:ind w:firstLineChars="0"/>
        <w:rPr>
          <w:rFonts w:ascii="宋体" w:hAnsi="宋体"/>
          <w:color w:val="auto"/>
        </w:rPr>
      </w:pPr>
      <w:r>
        <w:rPr>
          <w:rFonts w:hint="eastAsia" w:ascii="宋体" w:hAnsi="宋体"/>
          <w:color w:val="auto"/>
        </w:rPr>
        <w:t>识别：</w:t>
      </w:r>
      <w:r>
        <w:rPr>
          <w:rFonts w:ascii="宋体" w:hAnsi="宋体"/>
          <w:color w:val="auto"/>
        </w:rPr>
        <w:t>对资产发现与管理、脆弱性评估与管理、情报收集评估与预警和安全合规等服务内容进行评估</w:t>
      </w:r>
      <w:r>
        <w:rPr>
          <w:rFonts w:hint="eastAsia" w:ascii="宋体" w:hAnsi="宋体"/>
          <w:color w:val="auto"/>
        </w:rPr>
        <w:t>；</w:t>
      </w:r>
    </w:p>
    <w:p>
      <w:pPr>
        <w:pStyle w:val="245"/>
        <w:numPr>
          <w:ilvl w:val="0"/>
          <w:numId w:val="66"/>
        </w:numPr>
        <w:adjustRightInd/>
        <w:spacing w:line="240" w:lineRule="auto"/>
        <w:ind w:firstLineChars="0"/>
        <w:rPr>
          <w:rFonts w:ascii="宋体" w:hAnsi="宋体"/>
          <w:color w:val="auto"/>
        </w:rPr>
      </w:pPr>
      <w:r>
        <w:rPr>
          <w:rFonts w:hint="eastAsia" w:ascii="宋体" w:hAnsi="宋体"/>
          <w:color w:val="auto"/>
        </w:rPr>
        <w:t>防御：</w:t>
      </w:r>
      <w:r>
        <w:rPr>
          <w:rFonts w:ascii="宋体" w:hAnsi="宋体"/>
          <w:color w:val="auto"/>
        </w:rPr>
        <w:t>对安全设备运维、安全加固服务和安全意识强化进行评估</w:t>
      </w:r>
      <w:r>
        <w:rPr>
          <w:rFonts w:hint="eastAsia" w:ascii="宋体" w:hAnsi="宋体"/>
          <w:color w:val="auto"/>
        </w:rPr>
        <w:t>；</w:t>
      </w:r>
    </w:p>
    <w:p>
      <w:pPr>
        <w:pStyle w:val="245"/>
        <w:numPr>
          <w:ilvl w:val="0"/>
          <w:numId w:val="66"/>
        </w:numPr>
        <w:adjustRightInd/>
        <w:spacing w:line="240" w:lineRule="auto"/>
        <w:ind w:firstLineChars="0"/>
        <w:rPr>
          <w:rFonts w:ascii="宋体" w:hAnsi="宋体"/>
          <w:color w:val="auto"/>
        </w:rPr>
      </w:pPr>
      <w:r>
        <w:rPr>
          <w:rFonts w:hint="eastAsia" w:ascii="宋体" w:hAnsi="宋体"/>
          <w:color w:val="auto"/>
        </w:rPr>
        <w:t>监测：</w:t>
      </w:r>
      <w:r>
        <w:rPr>
          <w:rFonts w:ascii="宋体" w:hAnsi="宋体"/>
          <w:color w:val="auto"/>
        </w:rPr>
        <w:t>对实时分析、深度分析、异常行业监测和网站安全监测时行评估</w:t>
      </w:r>
      <w:r>
        <w:rPr>
          <w:rFonts w:hint="eastAsia" w:ascii="宋体" w:hAnsi="宋体"/>
          <w:color w:val="auto"/>
        </w:rPr>
        <w:t>；</w:t>
      </w:r>
    </w:p>
    <w:p>
      <w:pPr>
        <w:pStyle w:val="245"/>
        <w:numPr>
          <w:ilvl w:val="0"/>
          <w:numId w:val="66"/>
        </w:numPr>
        <w:adjustRightInd/>
        <w:spacing w:line="240" w:lineRule="auto"/>
        <w:ind w:firstLineChars="0"/>
        <w:rPr>
          <w:rFonts w:ascii="宋体" w:hAnsi="宋体"/>
          <w:color w:val="auto"/>
        </w:rPr>
      </w:pPr>
      <w:r>
        <w:rPr>
          <w:rFonts w:hint="eastAsia" w:ascii="宋体" w:hAnsi="宋体"/>
          <w:color w:val="auto"/>
        </w:rPr>
        <w:t>响应：</w:t>
      </w:r>
      <w:r>
        <w:rPr>
          <w:rFonts w:ascii="宋体" w:hAnsi="宋体"/>
          <w:color w:val="auto"/>
        </w:rPr>
        <w:t>对应急预案编制、应急响应与处置、安全应急演练和内部异常行为的响应进行评估</w:t>
      </w:r>
      <w:r>
        <w:rPr>
          <w:rFonts w:hint="eastAsia" w:ascii="宋体" w:hAnsi="宋体"/>
          <w:color w:val="auto"/>
          <w:lang w:eastAsia="zh-CN"/>
        </w:rPr>
        <w:t>。</w:t>
      </w:r>
    </w:p>
    <w:p>
      <w:pPr>
        <w:pStyle w:val="106"/>
        <w:numPr>
          <w:ilvl w:val="2"/>
          <w:numId w:val="0"/>
        </w:numPr>
        <w:spacing w:before="156" w:after="156"/>
        <w:outlineLvl w:val="2"/>
        <w:rPr>
          <w:rFonts w:ascii="宋体" w:hAnsi="宋体"/>
          <w:color w:val="auto"/>
        </w:rPr>
      </w:pPr>
      <w:bookmarkStart w:id="110" w:name="_Toc30613"/>
      <w:r>
        <w:rPr>
          <w:rFonts w:hint="eastAsia" w:ascii="宋体" w:hAnsi="宋体"/>
          <w:color w:val="auto"/>
        </w:rPr>
        <w:t>1</w:t>
      </w:r>
      <w:r>
        <w:rPr>
          <w:rFonts w:ascii="宋体" w:hAnsi="宋体"/>
          <w:color w:val="auto"/>
        </w:rPr>
        <w:t xml:space="preserve">0.2.2 </w:t>
      </w:r>
      <w:r>
        <w:rPr>
          <w:rFonts w:hint="eastAsia" w:ascii="宋体" w:hAnsi="宋体"/>
          <w:color w:val="auto"/>
        </w:rPr>
        <w:t>安全运维关键要素评估指标</w:t>
      </w:r>
      <w:bookmarkEnd w:id="110"/>
    </w:p>
    <w:p>
      <w:pPr>
        <w:pStyle w:val="57"/>
        <w:ind w:firstLine="420"/>
        <w:rPr>
          <w:color w:val="auto"/>
        </w:rPr>
      </w:pPr>
      <w:r>
        <w:rPr>
          <w:rFonts w:hint="eastAsia"/>
          <w:color w:val="auto"/>
        </w:rPr>
        <w:t>网络安全运维关键要素相关的评估指标应包括：</w:t>
      </w:r>
    </w:p>
    <w:p>
      <w:pPr>
        <w:pStyle w:val="245"/>
        <w:numPr>
          <w:ilvl w:val="0"/>
          <w:numId w:val="67"/>
        </w:numPr>
        <w:adjustRightInd/>
        <w:spacing w:line="240" w:lineRule="auto"/>
        <w:ind w:firstLineChars="0"/>
        <w:rPr>
          <w:rFonts w:ascii="宋体" w:hAnsi="宋体"/>
          <w:color w:val="auto"/>
        </w:rPr>
      </w:pPr>
      <w:r>
        <w:rPr>
          <w:rFonts w:hint="eastAsia" w:ascii="宋体" w:hAnsi="宋体"/>
          <w:color w:val="auto"/>
        </w:rPr>
        <w:t>安全运维团队。从承担安全运维工作的组织机构建设应具备的能力出发，从以下方面进行能力的效果评估：</w:t>
      </w:r>
    </w:p>
    <w:p>
      <w:pPr>
        <w:pStyle w:val="245"/>
        <w:adjustRightInd/>
        <w:spacing w:line="240" w:lineRule="auto"/>
        <w:ind w:left="420"/>
        <w:rPr>
          <w:rFonts w:ascii="宋体" w:hAnsi="宋体"/>
          <w:color w:val="auto"/>
        </w:rPr>
      </w:pPr>
      <w:r>
        <w:rPr>
          <w:rFonts w:hint="eastAsia" w:ascii="宋体" w:hAnsi="宋体"/>
          <w:color w:val="auto"/>
        </w:rPr>
        <w:t>——安全运维组织架构对组织业务的适用性；</w:t>
      </w:r>
    </w:p>
    <w:p>
      <w:pPr>
        <w:pStyle w:val="245"/>
        <w:adjustRightInd/>
        <w:spacing w:line="240" w:lineRule="auto"/>
        <w:ind w:left="420"/>
        <w:rPr>
          <w:rFonts w:ascii="宋体" w:hAnsi="宋体"/>
          <w:color w:val="auto"/>
        </w:rPr>
      </w:pPr>
      <w:r>
        <w:rPr>
          <w:rFonts w:hint="eastAsia" w:ascii="宋体" w:hAnsi="宋体"/>
          <w:color w:val="auto"/>
        </w:rPr>
        <w:t>——安全运维组织机构承担的工作职责的明确性、人员能力的匹配性；</w:t>
      </w:r>
    </w:p>
    <w:p>
      <w:pPr>
        <w:pStyle w:val="245"/>
        <w:adjustRightInd/>
        <w:spacing w:line="240" w:lineRule="auto"/>
        <w:ind w:left="420"/>
        <w:rPr>
          <w:rFonts w:ascii="宋体" w:hAnsi="宋体"/>
          <w:color w:val="auto"/>
        </w:rPr>
      </w:pPr>
      <w:r>
        <w:rPr>
          <w:rFonts w:hint="eastAsia" w:ascii="宋体" w:hAnsi="宋体"/>
          <w:color w:val="auto"/>
        </w:rPr>
        <w:t>——安全运维组织机构运作、沟通协调的有效性。</w:t>
      </w:r>
    </w:p>
    <w:p>
      <w:pPr>
        <w:pStyle w:val="245"/>
        <w:numPr>
          <w:ilvl w:val="0"/>
          <w:numId w:val="67"/>
        </w:numPr>
        <w:adjustRightInd/>
        <w:spacing w:line="240" w:lineRule="auto"/>
        <w:ind w:firstLineChars="0"/>
        <w:rPr>
          <w:rFonts w:ascii="宋体" w:hAnsi="宋体"/>
          <w:color w:val="auto"/>
        </w:rPr>
      </w:pPr>
      <w:r>
        <w:rPr>
          <w:rFonts w:hint="eastAsia" w:ascii="宋体" w:hAnsi="宋体"/>
          <w:color w:val="auto"/>
        </w:rPr>
        <w:t>安全运维流程。约定和规范日常安全运维工作中各操作环节、操作步骤、操作工具、操作方法，以维持工作进程的一致性和统一性，实现精细化、标准化的安全运维管理，提工作效率，从以下方面进行能力的效果度量：</w:t>
      </w:r>
    </w:p>
    <w:p>
      <w:pPr>
        <w:pStyle w:val="245"/>
        <w:adjustRightInd/>
        <w:spacing w:line="240" w:lineRule="auto"/>
        <w:ind w:left="420"/>
        <w:rPr>
          <w:rFonts w:ascii="宋体" w:hAnsi="宋体"/>
          <w:color w:val="auto"/>
        </w:rPr>
      </w:pPr>
      <w:r>
        <w:rPr>
          <w:rFonts w:hint="eastAsia" w:ascii="宋体" w:hAnsi="宋体"/>
          <w:color w:val="auto"/>
        </w:rPr>
        <w:t>——安全运营活动中关键控制节点授权审批流程的完整性；</w:t>
      </w:r>
    </w:p>
    <w:p>
      <w:pPr>
        <w:pStyle w:val="245"/>
        <w:adjustRightInd/>
        <w:spacing w:line="240" w:lineRule="auto"/>
        <w:ind w:left="420"/>
        <w:rPr>
          <w:rFonts w:ascii="宋体" w:hAnsi="宋体"/>
          <w:color w:val="auto"/>
        </w:rPr>
      </w:pPr>
      <w:r>
        <w:rPr>
          <w:rFonts w:hint="eastAsia" w:ascii="宋体" w:hAnsi="宋体"/>
          <w:color w:val="auto"/>
        </w:rPr>
        <w:t>——相关流程制度的制定、发布、修订的规范性和专业性；</w:t>
      </w:r>
    </w:p>
    <w:p>
      <w:pPr>
        <w:pStyle w:val="245"/>
        <w:adjustRightInd/>
        <w:spacing w:line="240" w:lineRule="auto"/>
        <w:ind w:left="420"/>
        <w:rPr>
          <w:rFonts w:ascii="宋体" w:hAnsi="宋体"/>
          <w:color w:val="auto"/>
        </w:rPr>
      </w:pPr>
      <w:r>
        <w:rPr>
          <w:rFonts w:hint="eastAsia" w:ascii="宋体" w:hAnsi="宋体"/>
          <w:color w:val="auto"/>
        </w:rPr>
        <w:t>——安全要求及流程落地执行的一致性和有效性和体系化。</w:t>
      </w:r>
    </w:p>
    <w:p>
      <w:pPr>
        <w:pStyle w:val="245"/>
        <w:numPr>
          <w:ilvl w:val="0"/>
          <w:numId w:val="67"/>
        </w:numPr>
        <w:adjustRightInd/>
        <w:spacing w:line="240" w:lineRule="auto"/>
        <w:ind w:firstLineChars="0"/>
        <w:rPr>
          <w:rFonts w:ascii="宋体" w:hAnsi="宋体"/>
          <w:color w:val="auto"/>
        </w:rPr>
      </w:pPr>
      <w:r>
        <w:rPr>
          <w:rFonts w:hint="eastAsia" w:ascii="宋体" w:hAnsi="宋体"/>
          <w:color w:val="auto"/>
        </w:rPr>
        <w:t>安全运维工具。从安全运维组织用于开展工作的安全技术、应用系统和自动化工具出发，从以下方面进行能力的效果度量：</w:t>
      </w:r>
    </w:p>
    <w:p>
      <w:pPr>
        <w:pStyle w:val="245"/>
        <w:adjustRightInd/>
        <w:spacing w:line="240" w:lineRule="auto"/>
        <w:ind w:left="420"/>
        <w:rPr>
          <w:rFonts w:ascii="宋体" w:hAnsi="宋体"/>
          <w:color w:val="auto"/>
        </w:rPr>
      </w:pPr>
      <w:r>
        <w:rPr>
          <w:rFonts w:hint="eastAsia" w:ascii="宋体" w:hAnsi="宋体"/>
          <w:color w:val="auto"/>
        </w:rPr>
        <w:t>——从网络侧、主机侧、应用侧、策略侧、终端侧和用户侧等多个维度获取多源数据的能力；</w:t>
      </w:r>
    </w:p>
    <w:p>
      <w:pPr>
        <w:pStyle w:val="245"/>
        <w:adjustRightInd/>
        <w:spacing w:line="240" w:lineRule="auto"/>
        <w:ind w:left="420"/>
        <w:rPr>
          <w:rFonts w:ascii="宋体" w:hAnsi="宋体"/>
          <w:color w:val="auto"/>
        </w:rPr>
      </w:pPr>
      <w:r>
        <w:rPr>
          <w:rFonts w:hint="eastAsia" w:ascii="宋体" w:hAnsi="宋体"/>
          <w:color w:val="auto"/>
        </w:rPr>
        <w:t>——对比历史数据，形成趋势性、合理性判断，实现全方位、多层次、多角度、细粒度感知，</w:t>
      </w:r>
    </w:p>
    <w:p>
      <w:pPr>
        <w:pStyle w:val="245"/>
        <w:adjustRightInd/>
        <w:spacing w:line="240" w:lineRule="auto"/>
        <w:ind w:left="420"/>
        <w:rPr>
          <w:rFonts w:ascii="宋体" w:hAnsi="宋体"/>
          <w:color w:val="auto"/>
        </w:rPr>
      </w:pPr>
      <w:r>
        <w:rPr>
          <w:rFonts w:hint="eastAsia" w:ascii="宋体" w:hAnsi="宋体"/>
          <w:color w:val="auto"/>
        </w:rPr>
        <w:t>为安全运维提供重要分析能力；</w:t>
      </w:r>
    </w:p>
    <w:p>
      <w:pPr>
        <w:pStyle w:val="245"/>
        <w:adjustRightInd/>
        <w:spacing w:line="240" w:lineRule="auto"/>
        <w:ind w:left="420"/>
        <w:rPr>
          <w:rFonts w:ascii="宋体" w:hAnsi="宋体"/>
          <w:color w:val="auto"/>
        </w:rPr>
      </w:pPr>
      <w:r>
        <w:rPr>
          <w:rFonts w:hint="eastAsia" w:ascii="宋体" w:hAnsi="宋体"/>
          <w:color w:val="auto"/>
        </w:rPr>
        <w:t>——将团队、流程、工具有机结合以实现自动化、数据化、智能化的业务流转、业务监控和业</w:t>
      </w:r>
    </w:p>
    <w:p>
      <w:pPr>
        <w:pStyle w:val="245"/>
        <w:adjustRightInd/>
        <w:spacing w:line="240" w:lineRule="auto"/>
        <w:ind w:left="420"/>
        <w:rPr>
          <w:rFonts w:ascii="宋体" w:hAnsi="宋体"/>
          <w:color w:val="auto"/>
        </w:rPr>
      </w:pPr>
      <w:r>
        <w:rPr>
          <w:rFonts w:hint="eastAsia" w:ascii="宋体" w:hAnsi="宋体"/>
          <w:color w:val="auto"/>
        </w:rPr>
        <w:t>务考核，快速提升和持续改进安全能力。</w:t>
      </w:r>
    </w:p>
    <w:p>
      <w:pPr>
        <w:pStyle w:val="106"/>
        <w:numPr>
          <w:ilvl w:val="2"/>
          <w:numId w:val="0"/>
        </w:numPr>
        <w:spacing w:before="156" w:after="156"/>
        <w:outlineLvl w:val="2"/>
        <w:rPr>
          <w:color w:val="auto"/>
        </w:rPr>
      </w:pPr>
      <w:bookmarkStart w:id="111" w:name="_Toc30004"/>
      <w:r>
        <w:rPr>
          <w:rFonts w:hint="eastAsia"/>
          <w:color w:val="auto"/>
        </w:rPr>
        <w:t>1</w:t>
      </w:r>
      <w:r>
        <w:rPr>
          <w:color w:val="auto"/>
        </w:rPr>
        <w:t xml:space="preserve">0.2.3 </w:t>
      </w:r>
      <w:r>
        <w:rPr>
          <w:rFonts w:hint="eastAsia"/>
          <w:color w:val="auto"/>
        </w:rPr>
        <w:t>网络安全运维建设与执行过程评估指标</w:t>
      </w:r>
      <w:bookmarkEnd w:id="111"/>
    </w:p>
    <w:p>
      <w:pPr>
        <w:pStyle w:val="57"/>
        <w:ind w:firstLine="420"/>
        <w:rPr>
          <w:color w:val="auto"/>
        </w:rPr>
      </w:pPr>
      <w:r>
        <w:rPr>
          <w:rFonts w:hint="eastAsia"/>
          <w:color w:val="auto"/>
        </w:rPr>
        <w:t>网络安全运维建设与执行过程相关评估指标应包括：</w:t>
      </w:r>
    </w:p>
    <w:p>
      <w:pPr>
        <w:pStyle w:val="245"/>
        <w:numPr>
          <w:ilvl w:val="0"/>
          <w:numId w:val="68"/>
        </w:numPr>
        <w:adjustRightInd/>
        <w:spacing w:line="240" w:lineRule="auto"/>
        <w:ind w:firstLineChars="0"/>
        <w:rPr>
          <w:rFonts w:ascii="宋体" w:hAnsi="宋体"/>
          <w:color w:val="auto"/>
        </w:rPr>
      </w:pPr>
      <w:r>
        <w:rPr>
          <w:rFonts w:hint="eastAsia" w:ascii="宋体" w:hAnsi="宋体"/>
          <w:color w:val="auto"/>
        </w:rPr>
        <w:t>建设情况：评估各项安全运维流程、工具、团队是否建立，是否匹配组织安全需求，如是否建立异常行为监测系统和流程；</w:t>
      </w:r>
    </w:p>
    <w:p>
      <w:pPr>
        <w:pStyle w:val="245"/>
        <w:numPr>
          <w:ilvl w:val="0"/>
          <w:numId w:val="68"/>
        </w:numPr>
        <w:adjustRightInd/>
        <w:spacing w:line="240" w:lineRule="auto"/>
        <w:ind w:firstLineChars="0"/>
        <w:rPr>
          <w:rFonts w:ascii="宋体" w:hAnsi="宋体"/>
          <w:color w:val="auto"/>
        </w:rPr>
      </w:pPr>
      <w:r>
        <w:rPr>
          <w:rFonts w:hint="eastAsia" w:ascii="宋体" w:hAnsi="宋体"/>
          <w:color w:val="auto"/>
        </w:rPr>
        <w:t>运行能力：评估各项安全运维工作是否按预期开展，执行效率如何，如安全事件MTTD、MTTR；</w:t>
      </w:r>
    </w:p>
    <w:p>
      <w:pPr>
        <w:pStyle w:val="245"/>
        <w:numPr>
          <w:ilvl w:val="0"/>
          <w:numId w:val="68"/>
        </w:numPr>
        <w:adjustRightInd/>
        <w:spacing w:line="240" w:lineRule="auto"/>
        <w:ind w:firstLineChars="0"/>
        <w:rPr>
          <w:rFonts w:ascii="宋体" w:hAnsi="宋体"/>
          <w:color w:val="auto"/>
        </w:rPr>
      </w:pPr>
      <w:r>
        <w:rPr>
          <w:rFonts w:hint="eastAsia" w:ascii="宋体" w:hAnsi="宋体"/>
          <w:color w:val="auto"/>
        </w:rPr>
        <w:t>安全态势：持续观测客观安全态势，评估安全运维工作实际的保障结果，如重大安全事件发生数量。</w:t>
      </w:r>
    </w:p>
    <w:p>
      <w:pPr>
        <w:pStyle w:val="106"/>
        <w:spacing w:before="156" w:after="156"/>
        <w:rPr>
          <w:rFonts w:ascii="宋体"/>
          <w:color w:val="auto"/>
          <w:szCs w:val="21"/>
          <w:lang w:bidi="ar"/>
        </w:rPr>
      </w:pPr>
      <w:bookmarkStart w:id="112" w:name="_Toc21491"/>
      <w:r>
        <w:rPr>
          <w:rFonts w:hint="eastAsia" w:ascii="宋体"/>
          <w:color w:val="auto"/>
          <w:szCs w:val="21"/>
          <w:lang w:bidi="ar"/>
        </w:rPr>
        <w:t>评估要求</w:t>
      </w:r>
      <w:bookmarkEnd w:id="112"/>
    </w:p>
    <w:p>
      <w:pPr>
        <w:spacing w:line="240" w:lineRule="auto"/>
        <w:ind w:firstLine="420" w:firstLineChars="200"/>
        <w:jc w:val="left"/>
        <w:rPr>
          <w:rFonts w:ascii="宋体" w:hAnsi="宋体" w:cs="宋体"/>
          <w:color w:val="auto"/>
        </w:rPr>
      </w:pPr>
      <w:r>
        <w:rPr>
          <w:rFonts w:hint="eastAsia" w:ascii="宋体" w:hAnsi="宋体"/>
          <w:color w:val="auto"/>
        </w:rPr>
        <w:t>网络安全运维需求方与提供方应定期对安全运维效果预期目标进行审查，</w:t>
      </w:r>
      <w:r>
        <w:rPr>
          <w:rFonts w:hint="eastAsia" w:ascii="宋体" w:hAnsi="宋体" w:cs="宋体"/>
          <w:color w:val="auto"/>
        </w:rPr>
        <w:t>每年至少组织一次安全运维效果评估，以保证网络安全运维工作有效性。</w:t>
      </w:r>
    </w:p>
    <w:p>
      <w:pPr>
        <w:spacing w:line="240" w:lineRule="auto"/>
        <w:ind w:firstLine="420" w:firstLineChars="200"/>
        <w:jc w:val="left"/>
        <w:rPr>
          <w:rFonts w:ascii="宋体" w:hAnsi="宋体" w:cs="宋体"/>
          <w:color w:val="auto"/>
        </w:rPr>
      </w:pPr>
      <w:r>
        <w:rPr>
          <w:rFonts w:ascii="宋体" w:hAnsi="宋体" w:cs="宋体"/>
          <w:color w:val="auto"/>
        </w:rPr>
        <w:t>评估</w:t>
      </w:r>
      <w:r>
        <w:rPr>
          <w:rFonts w:hint="eastAsia" w:ascii="宋体" w:hAnsi="宋体" w:cs="宋体"/>
          <w:color w:val="auto"/>
        </w:rPr>
        <w:t>过程应满足以下要求：</w:t>
      </w:r>
    </w:p>
    <w:p>
      <w:pPr>
        <w:pStyle w:val="245"/>
        <w:numPr>
          <w:ilvl w:val="0"/>
          <w:numId w:val="69"/>
        </w:numPr>
        <w:adjustRightInd/>
        <w:spacing w:line="240" w:lineRule="auto"/>
        <w:ind w:firstLineChars="0"/>
        <w:rPr>
          <w:rFonts w:ascii="宋体" w:hAnsi="宋体"/>
          <w:color w:val="auto"/>
        </w:rPr>
      </w:pPr>
      <w:r>
        <w:rPr>
          <w:rFonts w:hint="eastAsia" w:ascii="宋体" w:hAnsi="宋体" w:cs="Arial"/>
          <w:color w:val="auto"/>
        </w:rPr>
        <w:t>科学性：按照网络安全运维效果评估模型，选择科学的评估方法（详见10.</w:t>
      </w:r>
      <w:r>
        <w:rPr>
          <w:rFonts w:hint="eastAsia" w:ascii="宋体" w:hAnsi="宋体" w:cs="Arial"/>
          <w:color w:val="auto"/>
          <w:lang w:val="en-US" w:eastAsia="zh-CN"/>
        </w:rPr>
        <w:t>4</w:t>
      </w:r>
      <w:r>
        <w:rPr>
          <w:rFonts w:hint="eastAsia" w:ascii="宋体" w:hAnsi="宋体" w:cs="Arial"/>
          <w:color w:val="auto"/>
        </w:rPr>
        <w:t>），进行评估。</w:t>
      </w:r>
    </w:p>
    <w:p>
      <w:pPr>
        <w:pStyle w:val="245"/>
        <w:numPr>
          <w:ilvl w:val="0"/>
          <w:numId w:val="69"/>
        </w:numPr>
        <w:adjustRightInd/>
        <w:spacing w:line="240" w:lineRule="auto"/>
        <w:ind w:firstLineChars="0"/>
        <w:rPr>
          <w:rFonts w:ascii="宋体" w:hAnsi="宋体"/>
          <w:color w:val="auto"/>
        </w:rPr>
      </w:pPr>
      <w:r>
        <w:rPr>
          <w:rFonts w:hint="eastAsia" w:ascii="宋体" w:hAnsi="宋体" w:cs="Arial"/>
          <w:color w:val="auto"/>
        </w:rPr>
        <w:t>公正性：网络</w:t>
      </w:r>
      <w:r>
        <w:rPr>
          <w:rFonts w:hint="eastAsia" w:ascii="宋体" w:hAnsi="宋体"/>
          <w:color w:val="auto"/>
        </w:rPr>
        <w:t>安全运维效果评估</w:t>
      </w:r>
      <w:r>
        <w:rPr>
          <w:rFonts w:hint="eastAsia" w:ascii="宋体" w:hAnsi="宋体" w:cs="Arial"/>
          <w:color w:val="auto"/>
        </w:rPr>
        <w:t>评估过程应当符合法规和组织原则，保证评估结果是客观公正准确的。</w:t>
      </w:r>
    </w:p>
    <w:p>
      <w:pPr>
        <w:pStyle w:val="245"/>
        <w:numPr>
          <w:ilvl w:val="0"/>
          <w:numId w:val="69"/>
        </w:numPr>
        <w:adjustRightInd/>
        <w:spacing w:line="240" w:lineRule="auto"/>
        <w:ind w:firstLineChars="0"/>
        <w:rPr>
          <w:rFonts w:ascii="宋体" w:hAnsi="宋体"/>
          <w:color w:val="auto"/>
        </w:rPr>
      </w:pPr>
      <w:r>
        <w:rPr>
          <w:rFonts w:hint="eastAsia" w:ascii="宋体" w:hAnsi="宋体" w:cs="Arial"/>
          <w:color w:val="auto"/>
        </w:rPr>
        <w:t>安全性：应向网络安全运维需求方告知评估时间、评估工具、评估技术方式以及可能对信息系统造成的影响等，确保评估活动自身安全性。</w:t>
      </w:r>
    </w:p>
    <w:p>
      <w:pPr>
        <w:pStyle w:val="245"/>
        <w:numPr>
          <w:ilvl w:val="0"/>
          <w:numId w:val="69"/>
        </w:numPr>
        <w:adjustRightInd/>
        <w:spacing w:line="240" w:lineRule="auto"/>
        <w:ind w:firstLineChars="0"/>
        <w:rPr>
          <w:rFonts w:ascii="宋体" w:hAnsi="宋体"/>
          <w:color w:val="auto"/>
        </w:rPr>
      </w:pPr>
      <w:r>
        <w:rPr>
          <w:rFonts w:hint="eastAsia" w:ascii="宋体" w:hAnsi="宋体" w:cs="Arial"/>
          <w:color w:val="auto"/>
        </w:rPr>
        <w:t>保密性：有外部人员参与评估的情况下，相关人员应签署保密协议，若需提供实际数据进行评估参考，应当脱敏处理，并对评估过程数据和结果数据进行严格管理。</w:t>
      </w:r>
    </w:p>
    <w:p>
      <w:pPr>
        <w:pStyle w:val="245"/>
        <w:numPr>
          <w:ilvl w:val="0"/>
          <w:numId w:val="69"/>
        </w:numPr>
        <w:adjustRightInd/>
        <w:spacing w:line="240" w:lineRule="auto"/>
        <w:ind w:firstLineChars="0"/>
        <w:rPr>
          <w:rFonts w:ascii="宋体" w:hAnsi="宋体"/>
          <w:color w:val="auto"/>
        </w:rPr>
      </w:pPr>
      <w:r>
        <w:rPr>
          <w:rFonts w:hint="eastAsia" w:ascii="宋体" w:hAnsi="宋体" w:cs="Arial"/>
          <w:color w:val="auto"/>
        </w:rPr>
        <w:t>计划性：开展评估前应制定评估计划，明确评估目标、范围、时间、方法和预期结果，由运维需求方和运维提供方达成共识。</w:t>
      </w:r>
    </w:p>
    <w:p>
      <w:pPr>
        <w:pStyle w:val="245"/>
        <w:numPr>
          <w:ilvl w:val="0"/>
          <w:numId w:val="69"/>
        </w:numPr>
        <w:adjustRightInd/>
        <w:spacing w:line="240" w:lineRule="auto"/>
        <w:ind w:firstLineChars="0"/>
        <w:rPr>
          <w:rFonts w:ascii="宋体" w:hAnsi="宋体"/>
          <w:color w:val="auto"/>
        </w:rPr>
      </w:pPr>
      <w:r>
        <w:rPr>
          <w:rFonts w:hint="eastAsia" w:ascii="宋体" w:hAnsi="宋体" w:cs="Arial"/>
          <w:color w:val="auto"/>
        </w:rPr>
        <w:t>透明性：网络安全运维提供方应按评估目标提供必要的过程数据（包括但不限于安全漏洞评估报告、安全防护有效性验证报告、安全监测操作记录等），确保评估结果的准确透明。</w:t>
      </w:r>
    </w:p>
    <w:p>
      <w:pPr>
        <w:pStyle w:val="106"/>
        <w:spacing w:before="156" w:after="156"/>
        <w:rPr>
          <w:rFonts w:ascii="宋体"/>
          <w:color w:val="auto"/>
          <w:szCs w:val="21"/>
          <w:lang w:bidi="ar"/>
        </w:rPr>
      </w:pPr>
      <w:bookmarkStart w:id="113" w:name="_Toc31126"/>
      <w:r>
        <w:rPr>
          <w:rFonts w:hint="eastAsia" w:ascii="宋体"/>
          <w:color w:val="auto"/>
          <w:szCs w:val="21"/>
          <w:lang w:bidi="ar"/>
        </w:rPr>
        <w:t>评估方法</w:t>
      </w:r>
      <w:bookmarkEnd w:id="113"/>
    </w:p>
    <w:p>
      <w:pPr>
        <w:pStyle w:val="106"/>
        <w:numPr>
          <w:ilvl w:val="2"/>
          <w:numId w:val="0"/>
        </w:numPr>
        <w:spacing w:before="156" w:after="156"/>
        <w:outlineLvl w:val="2"/>
        <w:rPr>
          <w:color w:val="auto"/>
        </w:rPr>
      </w:pPr>
      <w:bookmarkStart w:id="114" w:name="_Toc10490"/>
      <w:r>
        <w:rPr>
          <w:rFonts w:hint="eastAsia"/>
          <w:color w:val="auto"/>
        </w:rPr>
        <w:t>10.</w:t>
      </w:r>
      <w:r>
        <w:rPr>
          <w:color w:val="auto"/>
        </w:rPr>
        <w:t>4</w:t>
      </w:r>
      <w:r>
        <w:rPr>
          <w:rFonts w:hint="eastAsia"/>
          <w:color w:val="auto"/>
        </w:rPr>
        <w:t>.</w:t>
      </w:r>
      <w:r>
        <w:rPr>
          <w:color w:val="auto"/>
        </w:rPr>
        <w:t>1</w:t>
      </w:r>
      <w:r>
        <w:rPr>
          <w:rFonts w:hint="eastAsia"/>
          <w:color w:val="auto"/>
        </w:rPr>
        <w:t xml:space="preserve"> 方法选择</w:t>
      </w:r>
      <w:bookmarkEnd w:id="114"/>
    </w:p>
    <w:p>
      <w:pPr>
        <w:spacing w:line="240" w:lineRule="auto"/>
        <w:ind w:firstLine="420" w:firstLineChars="200"/>
        <w:rPr>
          <w:rFonts w:ascii="宋体" w:hAnsi="宋体"/>
          <w:color w:val="auto"/>
        </w:rPr>
      </w:pPr>
      <w:r>
        <w:rPr>
          <w:rFonts w:hint="eastAsia" w:ascii="宋体" w:hAnsi="宋体"/>
          <w:color w:val="auto"/>
        </w:rPr>
        <w:t>安全运维效果评估有安全运维成熟度级别评估和安全运维效果评分两种形式，组织可根据评估场景选择具体的评估方法有顾问访谈、问卷调研、文件审核、勘查调研、漏洞扫描、渗透测试、红蓝对抗、技术验证等。</w:t>
      </w:r>
    </w:p>
    <w:p>
      <w:pPr>
        <w:pStyle w:val="245"/>
        <w:numPr>
          <w:ilvl w:val="0"/>
          <w:numId w:val="70"/>
        </w:numPr>
        <w:adjustRightInd/>
        <w:spacing w:line="240" w:lineRule="auto"/>
        <w:ind w:firstLineChars="0"/>
        <w:rPr>
          <w:rFonts w:ascii="宋体" w:hAnsi="宋体"/>
          <w:color w:val="auto"/>
        </w:rPr>
      </w:pPr>
      <w:r>
        <w:rPr>
          <w:rFonts w:hint="eastAsia" w:ascii="宋体" w:hAnsi="宋体" w:cs="Arial"/>
          <w:color w:val="auto"/>
        </w:rPr>
        <w:t>顾问访谈：顾问访谈是通过与安全专家或顾问进行面对面或远程对话，以了解系统安全性和潜在风险的方法。适用于包括提问有关安全人员组织、管理策略与制度、系统配置和实施相关的评估指标。</w:t>
      </w:r>
    </w:p>
    <w:p>
      <w:pPr>
        <w:pStyle w:val="245"/>
        <w:numPr>
          <w:ilvl w:val="0"/>
          <w:numId w:val="70"/>
        </w:numPr>
        <w:adjustRightInd/>
        <w:spacing w:line="240" w:lineRule="auto"/>
        <w:ind w:firstLineChars="0"/>
        <w:rPr>
          <w:rFonts w:ascii="宋体" w:hAnsi="宋体"/>
          <w:color w:val="auto"/>
        </w:rPr>
      </w:pPr>
      <w:r>
        <w:rPr>
          <w:rFonts w:hint="eastAsia" w:ascii="宋体" w:hAnsi="宋体" w:cs="Arial"/>
          <w:color w:val="auto"/>
        </w:rPr>
        <w:t>问卷调研：问卷调研是一种通过向相关人员发送一系列安全问题或调查表，以便收集他们的观点和反馈的方法。适用于人员安全意识和安全实践情况相关的评估指标。</w:t>
      </w:r>
    </w:p>
    <w:p>
      <w:pPr>
        <w:pStyle w:val="245"/>
        <w:numPr>
          <w:ilvl w:val="0"/>
          <w:numId w:val="70"/>
        </w:numPr>
        <w:adjustRightInd/>
        <w:spacing w:line="240" w:lineRule="auto"/>
        <w:ind w:firstLineChars="0"/>
        <w:rPr>
          <w:rFonts w:ascii="宋体" w:hAnsi="宋体"/>
          <w:color w:val="auto"/>
        </w:rPr>
      </w:pPr>
      <w:r>
        <w:rPr>
          <w:rFonts w:hint="eastAsia" w:ascii="宋体" w:hAnsi="宋体" w:cs="Arial"/>
          <w:color w:val="auto"/>
        </w:rPr>
        <w:t>文件审核：文件审核涉及检查系统、应用程序或网络的相关文件和文档，如安全策略、配置文件和日志记录，有助于发现潜在的安全问题和不符合安全标准的情况。适用于安全人员组织、管理策略与制度、系统配置和实施相关的评估指标。</w:t>
      </w:r>
    </w:p>
    <w:p>
      <w:pPr>
        <w:pStyle w:val="245"/>
        <w:numPr>
          <w:ilvl w:val="0"/>
          <w:numId w:val="70"/>
        </w:numPr>
        <w:adjustRightInd/>
        <w:spacing w:line="240" w:lineRule="auto"/>
        <w:ind w:firstLineChars="0"/>
        <w:rPr>
          <w:rFonts w:ascii="宋体" w:hAnsi="宋体"/>
          <w:color w:val="auto"/>
        </w:rPr>
      </w:pPr>
      <w:r>
        <w:rPr>
          <w:rFonts w:hint="eastAsia" w:ascii="宋体" w:hAnsi="宋体" w:cs="Arial"/>
          <w:color w:val="auto"/>
        </w:rPr>
        <w:t>勘查调研：通过实地勘查或远程调查，了解物理设备、网络拓扑和环境因素对安全性的影响。适用于物理安全相关的评估指标。</w:t>
      </w:r>
    </w:p>
    <w:p>
      <w:pPr>
        <w:pStyle w:val="245"/>
        <w:numPr>
          <w:ilvl w:val="0"/>
          <w:numId w:val="70"/>
        </w:numPr>
        <w:adjustRightInd/>
        <w:spacing w:line="240" w:lineRule="auto"/>
        <w:ind w:firstLineChars="0"/>
        <w:rPr>
          <w:rFonts w:ascii="宋体" w:hAnsi="宋体"/>
          <w:color w:val="auto"/>
        </w:rPr>
      </w:pPr>
      <w:r>
        <w:rPr>
          <w:rFonts w:hint="eastAsia" w:ascii="宋体" w:hAnsi="宋体" w:cs="Arial"/>
          <w:color w:val="auto"/>
        </w:rPr>
        <w:t>漏洞扫描：使用自动化工具来识别系统或应用程序中的已知漏洞和弱点。适用于技术性相关的评估指标。</w:t>
      </w:r>
    </w:p>
    <w:p>
      <w:pPr>
        <w:pStyle w:val="245"/>
        <w:numPr>
          <w:ilvl w:val="0"/>
          <w:numId w:val="70"/>
        </w:numPr>
        <w:adjustRightInd/>
        <w:spacing w:line="240" w:lineRule="auto"/>
        <w:ind w:firstLineChars="0"/>
        <w:rPr>
          <w:rFonts w:ascii="宋体" w:hAnsi="宋体"/>
          <w:color w:val="auto"/>
        </w:rPr>
      </w:pPr>
      <w:r>
        <w:rPr>
          <w:rFonts w:hint="eastAsia" w:ascii="宋体" w:hAnsi="宋体" w:cs="Arial"/>
          <w:color w:val="auto"/>
        </w:rPr>
        <w:t>渗透测试：渗透测试人员模拟攻击者的行为尝试入侵系统，发现潜在漏洞但不会造成破坏，并提供详细的报告和建议，以加强安全。适用于技术性相关的评估指标。</w:t>
      </w:r>
    </w:p>
    <w:p>
      <w:pPr>
        <w:pStyle w:val="245"/>
        <w:numPr>
          <w:ilvl w:val="0"/>
          <w:numId w:val="70"/>
        </w:numPr>
        <w:adjustRightInd/>
        <w:spacing w:line="240" w:lineRule="auto"/>
        <w:ind w:firstLineChars="0"/>
        <w:rPr>
          <w:rFonts w:ascii="宋体" w:hAnsi="宋体"/>
          <w:color w:val="auto"/>
        </w:rPr>
      </w:pPr>
      <w:r>
        <w:rPr>
          <w:rFonts w:hint="eastAsia" w:ascii="宋体" w:hAnsi="宋体" w:cs="Arial"/>
          <w:color w:val="auto"/>
        </w:rPr>
        <w:t>红蓝对抗：红蓝对抗是一种模拟攻击和防御的综合性安全测试方法。红蓝两队在模拟环境中对抗，以评估系统的安全性和响应能力。适用于技术性相关的评估指标。</w:t>
      </w:r>
    </w:p>
    <w:p>
      <w:pPr>
        <w:pStyle w:val="245"/>
        <w:numPr>
          <w:ilvl w:val="0"/>
          <w:numId w:val="70"/>
        </w:numPr>
        <w:adjustRightInd/>
        <w:spacing w:line="240" w:lineRule="auto"/>
        <w:ind w:firstLineChars="0"/>
        <w:rPr>
          <w:rFonts w:ascii="宋体" w:hAnsi="宋体"/>
          <w:color w:val="auto"/>
        </w:rPr>
      </w:pPr>
      <w:r>
        <w:rPr>
          <w:rFonts w:hint="eastAsia" w:ascii="宋体" w:hAnsi="宋体" w:cs="Arial"/>
          <w:color w:val="auto"/>
        </w:rPr>
        <w:t>技术验证：通过技术手段模拟真实的各类攻击，对组织已部署的各类安全产品和规则策略开展效果验证。通常与常规评估方</w:t>
      </w:r>
      <w:r>
        <w:rPr>
          <w:rFonts w:hint="eastAsia" w:ascii="宋体" w:hAnsi="宋体"/>
          <w:color w:val="auto"/>
        </w:rPr>
        <w:t>法进行结合，验证安全运维工作的实际效果。适用于技术性相关的评估指标。</w:t>
      </w:r>
    </w:p>
    <w:p>
      <w:pPr>
        <w:pStyle w:val="106"/>
        <w:numPr>
          <w:ilvl w:val="2"/>
          <w:numId w:val="0"/>
        </w:numPr>
        <w:spacing w:before="156" w:after="156"/>
        <w:outlineLvl w:val="2"/>
        <w:rPr>
          <w:color w:val="auto"/>
        </w:rPr>
      </w:pPr>
      <w:bookmarkStart w:id="115" w:name="_Toc18453"/>
      <w:r>
        <w:rPr>
          <w:rFonts w:hint="eastAsia"/>
          <w:color w:val="auto"/>
        </w:rPr>
        <w:t>10.</w:t>
      </w:r>
      <w:r>
        <w:rPr>
          <w:rFonts w:hint="eastAsia"/>
          <w:color w:val="auto"/>
          <w:lang w:val="en-US" w:eastAsia="zh-CN"/>
        </w:rPr>
        <w:t>4</w:t>
      </w:r>
      <w:r>
        <w:rPr>
          <w:rFonts w:hint="eastAsia"/>
          <w:color w:val="auto"/>
        </w:rPr>
        <w:t>.</w:t>
      </w:r>
      <w:r>
        <w:rPr>
          <w:rFonts w:hint="eastAsia"/>
          <w:color w:val="auto"/>
          <w:lang w:val="en-US" w:eastAsia="zh-CN"/>
        </w:rPr>
        <w:t>2</w:t>
      </w:r>
      <w:r>
        <w:rPr>
          <w:rFonts w:hint="eastAsia"/>
          <w:color w:val="auto"/>
        </w:rPr>
        <w:t xml:space="preserve"> 成熟度评估</w:t>
      </w:r>
      <w:bookmarkEnd w:id="115"/>
    </w:p>
    <w:p>
      <w:pPr>
        <w:spacing w:line="240" w:lineRule="auto"/>
        <w:ind w:firstLine="420" w:firstLineChars="200"/>
        <w:rPr>
          <w:rFonts w:ascii="宋体" w:hAnsi="宋体"/>
          <w:color w:val="auto"/>
        </w:rPr>
      </w:pPr>
      <w:r>
        <w:rPr>
          <w:rFonts w:hint="eastAsia" w:ascii="宋体" w:hAnsi="宋体"/>
          <w:color w:val="auto"/>
        </w:rPr>
        <w:t>安全运维成熟度评估用于定性评价组织整体网络安全运维效果，指导组织长期的安全运维规划与建设。</w:t>
      </w:r>
    </w:p>
    <w:p>
      <w:pPr>
        <w:spacing w:line="240" w:lineRule="auto"/>
        <w:ind w:firstLine="420" w:firstLineChars="200"/>
        <w:rPr>
          <w:rFonts w:ascii="宋体" w:hAnsi="宋体"/>
          <w:color w:val="auto"/>
        </w:rPr>
      </w:pPr>
      <w:r>
        <w:rPr>
          <w:rFonts w:hint="eastAsia" w:ascii="宋体" w:hAnsi="宋体"/>
          <w:color w:val="auto"/>
        </w:rPr>
        <w:t>组织可按照安全运维效果评估模型，针对特定服务评估各项指标的满足情况。仅符合某一级别全部指标的情况下，认定组织机构达到该级别能力要求，由低到高以此类推可测得最终能力级别。实际评估中，应根据组织安全运维情况剔除不涉及的指标条款。</w:t>
      </w:r>
    </w:p>
    <w:p>
      <w:pPr>
        <w:pStyle w:val="113"/>
        <w:spacing w:before="156" w:after="156"/>
        <w:rPr>
          <w:color w:val="auto"/>
          <w:szCs w:val="21"/>
          <w:lang w:bidi="ar"/>
        </w:rPr>
      </w:pPr>
      <w:r>
        <w:rPr>
          <w:rFonts w:hint="eastAsia"/>
          <w:color w:val="auto"/>
          <w:szCs w:val="21"/>
          <w:lang w:bidi="ar"/>
        </w:rPr>
        <w:t>安全运维服务成熟度级别评估示例</w:t>
      </w:r>
    </w:p>
    <w:tbl>
      <w:tblPr>
        <w:tblStyle w:val="28"/>
        <w:tblpPr w:leftFromText="180" w:rightFromText="180" w:vertAnchor="text" w:horzAnchor="page" w:tblpX="1034" w:tblpY="299"/>
        <w:tblOverlap w:val="never"/>
        <w:tblW w:w="101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
      <w:tblGrid>
        <w:gridCol w:w="1683"/>
        <w:gridCol w:w="1340"/>
        <w:gridCol w:w="1387"/>
        <w:gridCol w:w="1383"/>
        <w:gridCol w:w="1280"/>
        <w:gridCol w:w="1300"/>
        <w:gridCol w:w="1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39" w:hRule="atLeast"/>
          <w:tblHeader/>
        </w:trPr>
        <w:tc>
          <w:tcPr>
            <w:tcW w:w="1683" w:type="dxa"/>
            <w:tcBorders>
              <w:tl2br w:val="nil"/>
              <w:tr2bl w:val="nil"/>
            </w:tcBorders>
            <w:shd w:val="clear" w:color="auto" w:fill="FFFFFF" w:themeFill="background1"/>
            <w:vAlign w:val="center"/>
          </w:tcPr>
          <w:p>
            <w:pPr>
              <w:pStyle w:val="179"/>
              <w:rPr>
                <w:rFonts w:hAnsi="宋体"/>
                <w:b/>
                <w:bCs/>
                <w:color w:val="auto"/>
                <w:szCs w:val="18"/>
              </w:rPr>
            </w:pPr>
            <w:r>
              <w:rPr>
                <w:rFonts w:hint="eastAsia" w:hAnsi="宋体"/>
                <w:b/>
                <w:bCs/>
                <w:color w:val="auto"/>
                <w:szCs w:val="18"/>
              </w:rPr>
              <w:t>评估内容</w:t>
            </w:r>
          </w:p>
        </w:tc>
        <w:tc>
          <w:tcPr>
            <w:tcW w:w="1340" w:type="dxa"/>
            <w:tcBorders>
              <w:tl2br w:val="nil"/>
              <w:tr2bl w:val="nil"/>
            </w:tcBorders>
            <w:shd w:val="clear" w:color="auto" w:fill="FFFFFF" w:themeFill="background1"/>
            <w:vAlign w:val="center"/>
          </w:tcPr>
          <w:p>
            <w:pPr>
              <w:pStyle w:val="179"/>
              <w:rPr>
                <w:rFonts w:hAnsi="宋体"/>
                <w:b/>
                <w:bCs/>
                <w:color w:val="auto"/>
                <w:szCs w:val="18"/>
              </w:rPr>
            </w:pPr>
            <w:r>
              <w:rPr>
                <w:rFonts w:hint="eastAsia" w:hAnsi="宋体"/>
                <w:b/>
                <w:bCs/>
                <w:color w:val="auto"/>
                <w:szCs w:val="18"/>
              </w:rPr>
              <w:t>1级符合度</w:t>
            </w:r>
            <w:r>
              <w:rPr>
                <w:rFonts w:hAnsi="宋体"/>
                <w:b/>
                <w:bCs/>
                <w:color w:val="auto"/>
                <w:szCs w:val="18"/>
              </w:rPr>
              <w:t xml:space="preserve"> </w:t>
            </w:r>
          </w:p>
        </w:tc>
        <w:tc>
          <w:tcPr>
            <w:tcW w:w="1387" w:type="dxa"/>
            <w:tcBorders>
              <w:tl2br w:val="nil"/>
              <w:tr2bl w:val="nil"/>
            </w:tcBorders>
            <w:shd w:val="clear" w:color="auto" w:fill="FFFFFF" w:themeFill="background1"/>
            <w:vAlign w:val="center"/>
          </w:tcPr>
          <w:p>
            <w:pPr>
              <w:pStyle w:val="179"/>
              <w:rPr>
                <w:rFonts w:hAnsi="宋体"/>
                <w:b/>
                <w:bCs/>
                <w:color w:val="auto"/>
                <w:szCs w:val="18"/>
              </w:rPr>
            </w:pPr>
            <w:r>
              <w:rPr>
                <w:rFonts w:hint="eastAsia" w:hAnsi="宋体"/>
                <w:b/>
                <w:bCs/>
                <w:color w:val="auto"/>
                <w:szCs w:val="18"/>
              </w:rPr>
              <w:t>2级符合度</w:t>
            </w:r>
          </w:p>
        </w:tc>
        <w:tc>
          <w:tcPr>
            <w:tcW w:w="1383" w:type="dxa"/>
            <w:tcBorders>
              <w:tl2br w:val="nil"/>
              <w:tr2bl w:val="nil"/>
            </w:tcBorders>
            <w:shd w:val="clear" w:color="auto" w:fill="FFFFFF" w:themeFill="background1"/>
            <w:vAlign w:val="center"/>
          </w:tcPr>
          <w:p>
            <w:pPr>
              <w:pStyle w:val="179"/>
              <w:rPr>
                <w:rFonts w:hAnsi="宋体"/>
                <w:b/>
                <w:bCs/>
                <w:color w:val="auto"/>
                <w:szCs w:val="18"/>
              </w:rPr>
            </w:pPr>
            <w:r>
              <w:rPr>
                <w:rFonts w:hint="eastAsia" w:hAnsi="宋体"/>
                <w:b/>
                <w:bCs/>
                <w:color w:val="auto"/>
                <w:szCs w:val="18"/>
              </w:rPr>
              <w:t>3级符合度</w:t>
            </w:r>
          </w:p>
        </w:tc>
        <w:tc>
          <w:tcPr>
            <w:tcW w:w="1280" w:type="dxa"/>
            <w:tcBorders>
              <w:tl2br w:val="nil"/>
              <w:tr2bl w:val="nil"/>
            </w:tcBorders>
            <w:shd w:val="clear" w:color="auto" w:fill="FFFFFF" w:themeFill="background1"/>
            <w:vAlign w:val="center"/>
          </w:tcPr>
          <w:p>
            <w:pPr>
              <w:pStyle w:val="179"/>
              <w:rPr>
                <w:rFonts w:hAnsi="宋体"/>
                <w:b/>
                <w:bCs/>
                <w:color w:val="auto"/>
                <w:szCs w:val="18"/>
              </w:rPr>
            </w:pPr>
            <w:r>
              <w:rPr>
                <w:rFonts w:hint="eastAsia" w:hAnsi="宋体"/>
                <w:b/>
                <w:bCs/>
                <w:color w:val="auto"/>
                <w:szCs w:val="18"/>
              </w:rPr>
              <w:t>4级符合度</w:t>
            </w:r>
          </w:p>
        </w:tc>
        <w:tc>
          <w:tcPr>
            <w:tcW w:w="1300" w:type="dxa"/>
            <w:tcBorders>
              <w:tl2br w:val="nil"/>
              <w:tr2bl w:val="nil"/>
            </w:tcBorders>
            <w:shd w:val="clear" w:color="auto" w:fill="FFFFFF" w:themeFill="background1"/>
            <w:vAlign w:val="center"/>
          </w:tcPr>
          <w:p>
            <w:pPr>
              <w:pStyle w:val="179"/>
              <w:rPr>
                <w:rFonts w:hAnsi="宋体"/>
                <w:b/>
                <w:bCs/>
                <w:color w:val="auto"/>
                <w:szCs w:val="18"/>
              </w:rPr>
            </w:pPr>
            <w:r>
              <w:rPr>
                <w:rFonts w:hAnsi="宋体"/>
                <w:b/>
                <w:bCs/>
                <w:color w:val="auto"/>
                <w:szCs w:val="18"/>
              </w:rPr>
              <w:t>5</w:t>
            </w:r>
            <w:r>
              <w:rPr>
                <w:rFonts w:hint="eastAsia" w:hAnsi="宋体"/>
                <w:b/>
                <w:bCs/>
                <w:color w:val="auto"/>
                <w:szCs w:val="18"/>
              </w:rPr>
              <w:t>级符合度</w:t>
            </w:r>
          </w:p>
        </w:tc>
        <w:tc>
          <w:tcPr>
            <w:tcW w:w="1760" w:type="dxa"/>
            <w:tcBorders>
              <w:tl2br w:val="nil"/>
              <w:tr2bl w:val="nil"/>
            </w:tcBorders>
            <w:shd w:val="clear" w:color="auto" w:fill="FFFFFF" w:themeFill="background1"/>
            <w:vAlign w:val="center"/>
          </w:tcPr>
          <w:p>
            <w:pPr>
              <w:pStyle w:val="179"/>
              <w:rPr>
                <w:rFonts w:hAnsi="宋体"/>
                <w:b/>
                <w:bCs/>
                <w:color w:val="auto"/>
                <w:szCs w:val="18"/>
              </w:rPr>
            </w:pPr>
            <w:r>
              <w:rPr>
                <w:rFonts w:hint="eastAsia" w:hAnsi="宋体"/>
                <w:b/>
                <w:bCs/>
                <w:color w:val="auto"/>
                <w:szCs w:val="18"/>
              </w:rPr>
              <w:t>安全运维服务等级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9" w:hRule="atLeast"/>
          <w:tblHeader/>
        </w:trPr>
        <w:tc>
          <w:tcPr>
            <w:tcW w:w="1683" w:type="dxa"/>
            <w:tcBorders>
              <w:tl2br w:val="nil"/>
              <w:tr2bl w:val="nil"/>
            </w:tcBorders>
            <w:shd w:val="clear" w:color="auto" w:fill="FFFFFF" w:themeFill="background1"/>
            <w:vAlign w:val="center"/>
          </w:tcPr>
          <w:p>
            <w:pPr>
              <w:pStyle w:val="179"/>
              <w:rPr>
                <w:rFonts w:hAnsi="宋体"/>
                <w:color w:val="auto"/>
                <w:szCs w:val="18"/>
              </w:rPr>
            </w:pPr>
            <w:r>
              <w:rPr>
                <w:rFonts w:hint="eastAsia" w:hAnsi="宋体"/>
                <w:color w:val="auto"/>
                <w:szCs w:val="18"/>
              </w:rPr>
              <w:t>识别</w:t>
            </w:r>
          </w:p>
        </w:tc>
        <w:tc>
          <w:tcPr>
            <w:tcW w:w="1340" w:type="dxa"/>
            <w:tcBorders>
              <w:tl2br w:val="nil"/>
              <w:tr2bl w:val="nil"/>
            </w:tcBorders>
            <w:shd w:val="clear" w:color="auto" w:fill="FFFFFF" w:themeFill="background1"/>
            <w:vAlign w:val="center"/>
          </w:tcPr>
          <w:p>
            <w:pPr>
              <w:pStyle w:val="179"/>
              <w:rPr>
                <w:rFonts w:hAnsi="宋体"/>
                <w:color w:val="auto"/>
                <w:szCs w:val="18"/>
              </w:rPr>
            </w:pPr>
            <w:r>
              <w:rPr>
                <w:rFonts w:hAnsi="宋体" w:cs="Arial"/>
                <w:color w:val="auto"/>
                <w:kern w:val="24"/>
                <w:szCs w:val="18"/>
              </w:rPr>
              <w:t>17/17</w:t>
            </w:r>
          </w:p>
        </w:tc>
        <w:tc>
          <w:tcPr>
            <w:tcW w:w="1387" w:type="dxa"/>
            <w:tcBorders>
              <w:tl2br w:val="nil"/>
              <w:tr2bl w:val="nil"/>
            </w:tcBorders>
            <w:shd w:val="clear" w:color="auto" w:fill="FFFFFF" w:themeFill="background1"/>
          </w:tcPr>
          <w:p>
            <w:pPr>
              <w:pStyle w:val="179"/>
              <w:rPr>
                <w:rFonts w:hAnsi="宋体"/>
                <w:color w:val="auto"/>
                <w:szCs w:val="18"/>
              </w:rPr>
            </w:pPr>
            <w:r>
              <w:rPr>
                <w:rFonts w:hAnsi="宋体" w:cs="Arial"/>
                <w:color w:val="auto"/>
                <w:kern w:val="24"/>
                <w:szCs w:val="18"/>
              </w:rPr>
              <w:t>30/30</w:t>
            </w:r>
          </w:p>
        </w:tc>
        <w:tc>
          <w:tcPr>
            <w:tcW w:w="1383" w:type="dxa"/>
            <w:tcBorders>
              <w:tl2br w:val="nil"/>
              <w:tr2bl w:val="nil"/>
            </w:tcBorders>
            <w:shd w:val="clear" w:color="auto" w:fill="FFFFFF" w:themeFill="background1"/>
          </w:tcPr>
          <w:p>
            <w:pPr>
              <w:pStyle w:val="179"/>
              <w:rPr>
                <w:rFonts w:hAnsi="宋体"/>
                <w:color w:val="auto"/>
                <w:szCs w:val="18"/>
              </w:rPr>
            </w:pPr>
            <w:r>
              <w:rPr>
                <w:rFonts w:hAnsi="宋体" w:cs="Arial"/>
                <w:color w:val="auto"/>
                <w:kern w:val="24"/>
                <w:szCs w:val="18"/>
              </w:rPr>
              <w:t>50/50</w:t>
            </w:r>
          </w:p>
        </w:tc>
        <w:tc>
          <w:tcPr>
            <w:tcW w:w="1280" w:type="dxa"/>
            <w:tcBorders>
              <w:tl2br w:val="nil"/>
              <w:tr2bl w:val="nil"/>
            </w:tcBorders>
            <w:shd w:val="clear" w:color="auto" w:fill="FFFFFF" w:themeFill="background1"/>
          </w:tcPr>
          <w:p>
            <w:pPr>
              <w:pStyle w:val="179"/>
              <w:rPr>
                <w:rFonts w:hAnsi="宋体"/>
                <w:color w:val="auto"/>
                <w:szCs w:val="18"/>
              </w:rPr>
            </w:pPr>
            <w:r>
              <w:rPr>
                <w:rFonts w:hAnsi="宋体" w:cs="Arial"/>
                <w:color w:val="auto"/>
                <w:kern w:val="24"/>
                <w:szCs w:val="18"/>
              </w:rPr>
              <w:t>6/25</w:t>
            </w:r>
          </w:p>
        </w:tc>
        <w:tc>
          <w:tcPr>
            <w:tcW w:w="1300" w:type="dxa"/>
            <w:tcBorders>
              <w:tl2br w:val="nil"/>
              <w:tr2bl w:val="nil"/>
            </w:tcBorders>
            <w:shd w:val="clear" w:color="auto" w:fill="FFFFFF" w:themeFill="background1"/>
          </w:tcPr>
          <w:p>
            <w:pPr>
              <w:pStyle w:val="179"/>
              <w:rPr>
                <w:rFonts w:hAnsi="宋体"/>
                <w:color w:val="auto"/>
                <w:szCs w:val="18"/>
              </w:rPr>
            </w:pPr>
            <w:r>
              <w:rPr>
                <w:rFonts w:hAnsi="宋体" w:cs="Arial"/>
                <w:color w:val="auto"/>
                <w:kern w:val="24"/>
                <w:szCs w:val="18"/>
              </w:rPr>
              <w:t>0/13</w:t>
            </w:r>
          </w:p>
        </w:tc>
        <w:tc>
          <w:tcPr>
            <w:tcW w:w="1760" w:type="dxa"/>
            <w:tcBorders>
              <w:tl2br w:val="nil"/>
              <w:tr2bl w:val="nil"/>
            </w:tcBorders>
            <w:shd w:val="clear" w:color="auto" w:fill="FFFFFF" w:themeFill="background1"/>
            <w:vAlign w:val="center"/>
          </w:tcPr>
          <w:p>
            <w:pPr>
              <w:pStyle w:val="179"/>
              <w:rPr>
                <w:rFonts w:hAnsi="宋体"/>
                <w:color w:val="auto"/>
                <w:szCs w:val="18"/>
              </w:rPr>
            </w:pPr>
            <w:r>
              <w:rPr>
                <w:rFonts w:hint="eastAsia" w:hAnsi="宋体"/>
                <w:color w:val="auto"/>
                <w:szCs w:val="18"/>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39" w:hRule="atLeast"/>
          <w:tblHeader/>
        </w:trPr>
        <w:tc>
          <w:tcPr>
            <w:tcW w:w="1683" w:type="dxa"/>
            <w:tcBorders>
              <w:tl2br w:val="nil"/>
              <w:tr2bl w:val="nil"/>
            </w:tcBorders>
            <w:shd w:val="clear" w:color="auto" w:fill="FFFFFF" w:themeFill="background1"/>
            <w:vAlign w:val="center"/>
          </w:tcPr>
          <w:p>
            <w:pPr>
              <w:pStyle w:val="179"/>
              <w:rPr>
                <w:rFonts w:hAnsi="宋体"/>
                <w:color w:val="auto"/>
                <w:szCs w:val="18"/>
              </w:rPr>
            </w:pPr>
            <w:r>
              <w:rPr>
                <w:rFonts w:hint="eastAsia" w:hAnsi="宋体"/>
                <w:color w:val="auto"/>
                <w:szCs w:val="18"/>
              </w:rPr>
              <w:t>防御</w:t>
            </w:r>
          </w:p>
        </w:tc>
        <w:tc>
          <w:tcPr>
            <w:tcW w:w="1340" w:type="dxa"/>
            <w:tcBorders>
              <w:tl2br w:val="nil"/>
              <w:tr2bl w:val="nil"/>
            </w:tcBorders>
            <w:shd w:val="clear" w:color="auto" w:fill="FFFFFF" w:themeFill="background1"/>
            <w:vAlign w:val="center"/>
          </w:tcPr>
          <w:p>
            <w:pPr>
              <w:pStyle w:val="179"/>
              <w:rPr>
                <w:rFonts w:hAnsi="宋体"/>
                <w:color w:val="auto"/>
                <w:szCs w:val="18"/>
              </w:rPr>
            </w:pPr>
            <w:r>
              <w:rPr>
                <w:rFonts w:hAnsi="宋体" w:cs="Arial"/>
                <w:color w:val="auto"/>
                <w:kern w:val="24"/>
                <w:szCs w:val="18"/>
              </w:rPr>
              <w:t>3/3</w:t>
            </w:r>
          </w:p>
        </w:tc>
        <w:tc>
          <w:tcPr>
            <w:tcW w:w="1387" w:type="dxa"/>
            <w:tcBorders>
              <w:tl2br w:val="nil"/>
              <w:tr2bl w:val="nil"/>
            </w:tcBorders>
            <w:shd w:val="clear" w:color="auto" w:fill="FFFFFF" w:themeFill="background1"/>
          </w:tcPr>
          <w:p>
            <w:pPr>
              <w:pStyle w:val="179"/>
              <w:rPr>
                <w:rFonts w:hAnsi="宋体"/>
                <w:color w:val="auto"/>
                <w:szCs w:val="18"/>
              </w:rPr>
            </w:pPr>
            <w:r>
              <w:rPr>
                <w:rFonts w:hAnsi="宋体" w:cs="Arial"/>
                <w:color w:val="auto"/>
                <w:kern w:val="24"/>
                <w:szCs w:val="18"/>
              </w:rPr>
              <w:t>7/7</w:t>
            </w:r>
          </w:p>
        </w:tc>
        <w:tc>
          <w:tcPr>
            <w:tcW w:w="1383" w:type="dxa"/>
            <w:tcBorders>
              <w:tl2br w:val="nil"/>
              <w:tr2bl w:val="nil"/>
            </w:tcBorders>
            <w:shd w:val="clear" w:color="auto" w:fill="FFFFFF" w:themeFill="background1"/>
          </w:tcPr>
          <w:p>
            <w:pPr>
              <w:pStyle w:val="179"/>
              <w:rPr>
                <w:rFonts w:hAnsi="宋体"/>
                <w:color w:val="auto"/>
                <w:szCs w:val="18"/>
              </w:rPr>
            </w:pPr>
            <w:r>
              <w:rPr>
                <w:rFonts w:hAnsi="宋体" w:cs="Arial"/>
                <w:color w:val="auto"/>
                <w:kern w:val="24"/>
                <w:szCs w:val="18"/>
              </w:rPr>
              <w:t>11/11</w:t>
            </w:r>
          </w:p>
        </w:tc>
        <w:tc>
          <w:tcPr>
            <w:tcW w:w="1280" w:type="dxa"/>
            <w:tcBorders>
              <w:tl2br w:val="nil"/>
              <w:tr2bl w:val="nil"/>
            </w:tcBorders>
            <w:shd w:val="clear" w:color="auto" w:fill="FFFFFF" w:themeFill="background1"/>
          </w:tcPr>
          <w:p>
            <w:pPr>
              <w:pStyle w:val="179"/>
              <w:rPr>
                <w:rFonts w:hAnsi="宋体"/>
                <w:color w:val="auto"/>
                <w:szCs w:val="18"/>
              </w:rPr>
            </w:pPr>
            <w:r>
              <w:rPr>
                <w:rFonts w:hAnsi="宋体" w:cs="Arial"/>
                <w:color w:val="auto"/>
                <w:kern w:val="24"/>
                <w:szCs w:val="18"/>
              </w:rPr>
              <w:t>1/6</w:t>
            </w:r>
          </w:p>
        </w:tc>
        <w:tc>
          <w:tcPr>
            <w:tcW w:w="1300" w:type="dxa"/>
            <w:tcBorders>
              <w:tl2br w:val="nil"/>
              <w:tr2bl w:val="nil"/>
            </w:tcBorders>
            <w:shd w:val="clear" w:color="auto" w:fill="FFFFFF" w:themeFill="background1"/>
          </w:tcPr>
          <w:p>
            <w:pPr>
              <w:pStyle w:val="179"/>
              <w:rPr>
                <w:rFonts w:hAnsi="宋体"/>
                <w:color w:val="auto"/>
                <w:szCs w:val="18"/>
              </w:rPr>
            </w:pPr>
            <w:r>
              <w:rPr>
                <w:rFonts w:hAnsi="宋体" w:cs="Arial"/>
                <w:color w:val="auto"/>
                <w:kern w:val="24"/>
                <w:szCs w:val="18"/>
              </w:rPr>
              <w:t>0/4</w:t>
            </w:r>
          </w:p>
        </w:tc>
        <w:tc>
          <w:tcPr>
            <w:tcW w:w="1760" w:type="dxa"/>
            <w:tcBorders>
              <w:tl2br w:val="nil"/>
              <w:tr2bl w:val="nil"/>
            </w:tcBorders>
            <w:shd w:val="clear" w:color="auto" w:fill="FFFFFF" w:themeFill="background1"/>
            <w:vAlign w:val="center"/>
          </w:tcPr>
          <w:p>
            <w:pPr>
              <w:pStyle w:val="179"/>
              <w:rPr>
                <w:rFonts w:hAnsi="宋体"/>
                <w:color w:val="auto"/>
                <w:szCs w:val="18"/>
              </w:rPr>
            </w:pPr>
            <w:r>
              <w:rPr>
                <w:rFonts w:hAnsi="宋体"/>
                <w:color w:val="auto"/>
                <w:szCs w:val="18"/>
              </w:rPr>
              <w:t>3</w:t>
            </w:r>
            <w:r>
              <w:rPr>
                <w:rFonts w:hint="eastAsia" w:hAnsi="宋体"/>
                <w:color w:val="auto"/>
                <w:szCs w:val="18"/>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39" w:hRule="atLeast"/>
          <w:tblHeader/>
        </w:trPr>
        <w:tc>
          <w:tcPr>
            <w:tcW w:w="1683" w:type="dxa"/>
            <w:tcBorders>
              <w:tl2br w:val="nil"/>
              <w:tr2bl w:val="nil"/>
            </w:tcBorders>
            <w:shd w:val="clear" w:color="auto" w:fill="FFFFFF" w:themeFill="background1"/>
            <w:vAlign w:val="center"/>
          </w:tcPr>
          <w:p>
            <w:pPr>
              <w:pStyle w:val="179"/>
              <w:rPr>
                <w:rFonts w:hAnsi="宋体"/>
                <w:color w:val="auto"/>
                <w:szCs w:val="18"/>
              </w:rPr>
            </w:pPr>
            <w:r>
              <w:rPr>
                <w:rFonts w:hint="eastAsia" w:hAnsi="宋体"/>
                <w:color w:val="auto"/>
                <w:szCs w:val="18"/>
              </w:rPr>
              <w:t>监测</w:t>
            </w:r>
          </w:p>
        </w:tc>
        <w:tc>
          <w:tcPr>
            <w:tcW w:w="1340" w:type="dxa"/>
            <w:tcBorders>
              <w:tl2br w:val="nil"/>
              <w:tr2bl w:val="nil"/>
            </w:tcBorders>
            <w:shd w:val="clear" w:color="auto" w:fill="FFFFFF" w:themeFill="background1"/>
            <w:vAlign w:val="center"/>
          </w:tcPr>
          <w:p>
            <w:pPr>
              <w:pStyle w:val="179"/>
              <w:rPr>
                <w:rFonts w:hAnsi="宋体"/>
                <w:color w:val="auto"/>
                <w:szCs w:val="18"/>
              </w:rPr>
            </w:pPr>
            <w:r>
              <w:rPr>
                <w:rFonts w:hAnsi="宋体" w:cs="Arial"/>
                <w:color w:val="auto"/>
                <w:kern w:val="24"/>
                <w:szCs w:val="18"/>
              </w:rPr>
              <w:t>5/5</w:t>
            </w:r>
          </w:p>
        </w:tc>
        <w:tc>
          <w:tcPr>
            <w:tcW w:w="1387" w:type="dxa"/>
            <w:tcBorders>
              <w:tl2br w:val="nil"/>
              <w:tr2bl w:val="nil"/>
            </w:tcBorders>
            <w:shd w:val="clear" w:color="auto" w:fill="FFFFFF" w:themeFill="background1"/>
          </w:tcPr>
          <w:p>
            <w:pPr>
              <w:pStyle w:val="179"/>
              <w:rPr>
                <w:rFonts w:hAnsi="宋体"/>
                <w:color w:val="auto"/>
                <w:szCs w:val="18"/>
              </w:rPr>
            </w:pPr>
            <w:r>
              <w:rPr>
                <w:rFonts w:hAnsi="宋体" w:cs="Arial"/>
                <w:color w:val="auto"/>
                <w:kern w:val="24"/>
                <w:szCs w:val="18"/>
              </w:rPr>
              <w:t>9/9</w:t>
            </w:r>
          </w:p>
        </w:tc>
        <w:tc>
          <w:tcPr>
            <w:tcW w:w="1383" w:type="dxa"/>
            <w:tcBorders>
              <w:tl2br w:val="nil"/>
              <w:tr2bl w:val="nil"/>
            </w:tcBorders>
            <w:shd w:val="clear" w:color="auto" w:fill="FFFFFF" w:themeFill="background1"/>
          </w:tcPr>
          <w:p>
            <w:pPr>
              <w:pStyle w:val="179"/>
              <w:rPr>
                <w:rFonts w:hAnsi="宋体"/>
                <w:color w:val="auto"/>
                <w:szCs w:val="18"/>
              </w:rPr>
            </w:pPr>
            <w:r>
              <w:rPr>
                <w:rFonts w:hAnsi="宋体" w:cs="Arial"/>
                <w:color w:val="auto"/>
                <w:kern w:val="24"/>
                <w:szCs w:val="18"/>
              </w:rPr>
              <w:t>21/31</w:t>
            </w:r>
          </w:p>
        </w:tc>
        <w:tc>
          <w:tcPr>
            <w:tcW w:w="1280" w:type="dxa"/>
            <w:tcBorders>
              <w:tl2br w:val="nil"/>
              <w:tr2bl w:val="nil"/>
            </w:tcBorders>
            <w:shd w:val="clear" w:color="auto" w:fill="FFFFFF" w:themeFill="background1"/>
          </w:tcPr>
          <w:p>
            <w:pPr>
              <w:pStyle w:val="179"/>
              <w:rPr>
                <w:rFonts w:hAnsi="宋体"/>
                <w:color w:val="auto"/>
                <w:szCs w:val="18"/>
              </w:rPr>
            </w:pPr>
            <w:r>
              <w:rPr>
                <w:rFonts w:hAnsi="宋体" w:cs="Arial"/>
                <w:color w:val="auto"/>
                <w:kern w:val="24"/>
                <w:szCs w:val="18"/>
              </w:rPr>
              <w:t>2/18</w:t>
            </w:r>
          </w:p>
        </w:tc>
        <w:tc>
          <w:tcPr>
            <w:tcW w:w="1300" w:type="dxa"/>
            <w:tcBorders>
              <w:tl2br w:val="nil"/>
              <w:tr2bl w:val="nil"/>
            </w:tcBorders>
            <w:shd w:val="clear" w:color="auto" w:fill="FFFFFF" w:themeFill="background1"/>
          </w:tcPr>
          <w:p>
            <w:pPr>
              <w:pStyle w:val="179"/>
              <w:rPr>
                <w:rFonts w:hAnsi="宋体"/>
                <w:color w:val="auto"/>
                <w:szCs w:val="18"/>
              </w:rPr>
            </w:pPr>
            <w:r>
              <w:rPr>
                <w:rFonts w:hAnsi="宋体" w:cs="Arial"/>
                <w:color w:val="auto"/>
                <w:kern w:val="24"/>
                <w:szCs w:val="18"/>
              </w:rPr>
              <w:t>0/9</w:t>
            </w:r>
          </w:p>
        </w:tc>
        <w:tc>
          <w:tcPr>
            <w:tcW w:w="1760" w:type="dxa"/>
            <w:tcBorders>
              <w:tl2br w:val="nil"/>
              <w:tr2bl w:val="nil"/>
            </w:tcBorders>
            <w:shd w:val="clear" w:color="auto" w:fill="FFFFFF" w:themeFill="background1"/>
            <w:vAlign w:val="center"/>
          </w:tcPr>
          <w:p>
            <w:pPr>
              <w:pStyle w:val="179"/>
              <w:rPr>
                <w:rFonts w:hAnsi="宋体"/>
                <w:color w:val="auto"/>
                <w:szCs w:val="18"/>
              </w:rPr>
            </w:pPr>
            <w:r>
              <w:rPr>
                <w:rFonts w:hint="eastAsia" w:hAnsi="宋体"/>
                <w:color w:val="auto"/>
                <w:szCs w:val="18"/>
              </w:rPr>
              <w:t>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39" w:hRule="atLeast"/>
          <w:tblHeader/>
        </w:trPr>
        <w:tc>
          <w:tcPr>
            <w:tcW w:w="1683" w:type="dxa"/>
            <w:tcBorders>
              <w:tl2br w:val="nil"/>
              <w:tr2bl w:val="nil"/>
            </w:tcBorders>
            <w:shd w:val="clear" w:color="auto" w:fill="FFFFFF" w:themeFill="background1"/>
            <w:vAlign w:val="center"/>
          </w:tcPr>
          <w:p>
            <w:pPr>
              <w:pStyle w:val="179"/>
              <w:rPr>
                <w:rFonts w:hAnsi="宋体"/>
                <w:color w:val="auto"/>
                <w:szCs w:val="18"/>
              </w:rPr>
            </w:pPr>
            <w:r>
              <w:rPr>
                <w:rFonts w:hint="eastAsia" w:hAnsi="宋体"/>
                <w:color w:val="auto"/>
                <w:szCs w:val="18"/>
              </w:rPr>
              <w:t>响应</w:t>
            </w:r>
          </w:p>
        </w:tc>
        <w:tc>
          <w:tcPr>
            <w:tcW w:w="1340" w:type="dxa"/>
            <w:tcBorders>
              <w:tl2br w:val="nil"/>
              <w:tr2bl w:val="nil"/>
            </w:tcBorders>
            <w:shd w:val="clear" w:color="auto" w:fill="FFFFFF" w:themeFill="background1"/>
            <w:vAlign w:val="center"/>
          </w:tcPr>
          <w:p>
            <w:pPr>
              <w:pStyle w:val="179"/>
              <w:rPr>
                <w:rFonts w:hAnsi="宋体"/>
                <w:color w:val="auto"/>
                <w:szCs w:val="18"/>
              </w:rPr>
            </w:pPr>
            <w:r>
              <w:rPr>
                <w:rFonts w:hAnsi="宋体" w:cs="Arial"/>
                <w:color w:val="auto"/>
                <w:kern w:val="24"/>
                <w:szCs w:val="18"/>
              </w:rPr>
              <w:t>8/8</w:t>
            </w:r>
          </w:p>
        </w:tc>
        <w:tc>
          <w:tcPr>
            <w:tcW w:w="1387" w:type="dxa"/>
            <w:tcBorders>
              <w:tl2br w:val="nil"/>
              <w:tr2bl w:val="nil"/>
            </w:tcBorders>
            <w:shd w:val="clear" w:color="auto" w:fill="FFFFFF" w:themeFill="background1"/>
          </w:tcPr>
          <w:p>
            <w:pPr>
              <w:pStyle w:val="179"/>
              <w:rPr>
                <w:rFonts w:hAnsi="宋体"/>
                <w:color w:val="auto"/>
                <w:szCs w:val="18"/>
              </w:rPr>
            </w:pPr>
            <w:r>
              <w:rPr>
                <w:rFonts w:hAnsi="宋体" w:cs="Arial"/>
                <w:color w:val="auto"/>
                <w:kern w:val="24"/>
                <w:szCs w:val="18"/>
              </w:rPr>
              <w:t>12/12</w:t>
            </w:r>
          </w:p>
        </w:tc>
        <w:tc>
          <w:tcPr>
            <w:tcW w:w="1383" w:type="dxa"/>
            <w:tcBorders>
              <w:tl2br w:val="nil"/>
              <w:tr2bl w:val="nil"/>
            </w:tcBorders>
            <w:shd w:val="clear" w:color="auto" w:fill="FFFFFF" w:themeFill="background1"/>
          </w:tcPr>
          <w:p>
            <w:pPr>
              <w:pStyle w:val="179"/>
              <w:rPr>
                <w:rFonts w:hAnsi="宋体"/>
                <w:color w:val="auto"/>
                <w:szCs w:val="18"/>
              </w:rPr>
            </w:pPr>
            <w:r>
              <w:rPr>
                <w:rFonts w:hAnsi="宋体" w:cs="Arial"/>
                <w:color w:val="auto"/>
                <w:kern w:val="24"/>
                <w:szCs w:val="18"/>
              </w:rPr>
              <w:t>17/21</w:t>
            </w:r>
          </w:p>
        </w:tc>
        <w:tc>
          <w:tcPr>
            <w:tcW w:w="1280" w:type="dxa"/>
            <w:tcBorders>
              <w:tl2br w:val="nil"/>
              <w:tr2bl w:val="nil"/>
            </w:tcBorders>
            <w:shd w:val="clear" w:color="auto" w:fill="FFFFFF" w:themeFill="background1"/>
          </w:tcPr>
          <w:p>
            <w:pPr>
              <w:pStyle w:val="179"/>
              <w:rPr>
                <w:rFonts w:hAnsi="宋体"/>
                <w:color w:val="auto"/>
                <w:szCs w:val="18"/>
              </w:rPr>
            </w:pPr>
            <w:r>
              <w:rPr>
                <w:rFonts w:hAnsi="宋体" w:cs="Arial"/>
                <w:color w:val="auto"/>
                <w:kern w:val="24"/>
                <w:szCs w:val="18"/>
              </w:rPr>
              <w:t>1/10</w:t>
            </w:r>
          </w:p>
        </w:tc>
        <w:tc>
          <w:tcPr>
            <w:tcW w:w="1300" w:type="dxa"/>
            <w:tcBorders>
              <w:tl2br w:val="nil"/>
              <w:tr2bl w:val="nil"/>
            </w:tcBorders>
            <w:shd w:val="clear" w:color="auto" w:fill="FFFFFF" w:themeFill="background1"/>
          </w:tcPr>
          <w:p>
            <w:pPr>
              <w:pStyle w:val="179"/>
              <w:rPr>
                <w:rFonts w:hAnsi="宋体"/>
                <w:color w:val="auto"/>
                <w:szCs w:val="18"/>
              </w:rPr>
            </w:pPr>
            <w:r>
              <w:rPr>
                <w:rFonts w:hAnsi="宋体" w:cs="Arial"/>
                <w:color w:val="auto"/>
                <w:kern w:val="24"/>
                <w:szCs w:val="18"/>
              </w:rPr>
              <w:t>0/5</w:t>
            </w:r>
          </w:p>
        </w:tc>
        <w:tc>
          <w:tcPr>
            <w:tcW w:w="1760" w:type="dxa"/>
            <w:tcBorders>
              <w:tl2br w:val="nil"/>
              <w:tr2bl w:val="nil"/>
            </w:tcBorders>
            <w:shd w:val="clear" w:color="auto" w:fill="FFFFFF" w:themeFill="background1"/>
            <w:vAlign w:val="center"/>
          </w:tcPr>
          <w:p>
            <w:pPr>
              <w:pStyle w:val="179"/>
              <w:rPr>
                <w:rFonts w:hAnsi="宋体"/>
                <w:color w:val="auto"/>
                <w:szCs w:val="18"/>
              </w:rPr>
            </w:pPr>
            <w:r>
              <w:rPr>
                <w:rFonts w:hint="eastAsia" w:hAnsi="宋体"/>
                <w:color w:val="auto"/>
                <w:szCs w:val="18"/>
              </w:rPr>
              <w:t>2级</w:t>
            </w:r>
          </w:p>
        </w:tc>
      </w:tr>
    </w:tbl>
    <w:p>
      <w:pPr>
        <w:spacing w:line="240" w:lineRule="auto"/>
        <w:rPr>
          <w:rFonts w:ascii="仿宋" w:hAnsi="仿宋" w:eastAsia="仿宋"/>
          <w:color w:val="auto"/>
        </w:rPr>
      </w:pPr>
    </w:p>
    <w:p>
      <w:pPr>
        <w:pStyle w:val="113"/>
        <w:spacing w:before="156" w:after="156"/>
        <w:rPr>
          <w:color w:val="auto"/>
          <w:szCs w:val="21"/>
          <w:lang w:bidi="ar"/>
        </w:rPr>
      </w:pPr>
      <w:r>
        <w:rPr>
          <w:rFonts w:hint="eastAsia"/>
          <w:color w:val="auto"/>
          <w:szCs w:val="21"/>
          <w:lang w:bidi="ar"/>
        </w:rPr>
        <w:t>机构整体安全运维成熟度级别评估示例</w:t>
      </w:r>
    </w:p>
    <w:tbl>
      <w:tblPr>
        <w:tblStyle w:val="28"/>
        <w:tblW w:w="96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
      <w:tblGrid>
        <w:gridCol w:w="1910"/>
        <w:gridCol w:w="1491"/>
        <w:gridCol w:w="1131"/>
        <w:gridCol w:w="1300"/>
        <w:gridCol w:w="1250"/>
        <w:gridCol w:w="1210"/>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39" w:hRule="atLeast"/>
          <w:tblHeader/>
          <w:jc w:val="center"/>
        </w:trPr>
        <w:tc>
          <w:tcPr>
            <w:tcW w:w="1910" w:type="dxa"/>
            <w:tcBorders>
              <w:tl2br w:val="nil"/>
              <w:tr2bl w:val="nil"/>
            </w:tcBorders>
            <w:shd w:val="clear" w:color="auto" w:fill="FFFFFF" w:themeFill="background1"/>
            <w:vAlign w:val="center"/>
          </w:tcPr>
          <w:p>
            <w:pPr>
              <w:pStyle w:val="179"/>
              <w:rPr>
                <w:rFonts w:hAnsi="宋体" w:cs="宋体"/>
                <w:b/>
                <w:bCs/>
                <w:color w:val="auto"/>
                <w:szCs w:val="18"/>
              </w:rPr>
            </w:pPr>
            <w:r>
              <w:rPr>
                <w:rFonts w:hint="eastAsia" w:hAnsi="宋体" w:cs="宋体"/>
                <w:b/>
                <w:bCs/>
                <w:color w:val="auto"/>
                <w:szCs w:val="18"/>
              </w:rPr>
              <w:t>评估内容</w:t>
            </w:r>
          </w:p>
        </w:tc>
        <w:tc>
          <w:tcPr>
            <w:tcW w:w="1491" w:type="dxa"/>
            <w:tcBorders>
              <w:tl2br w:val="nil"/>
              <w:tr2bl w:val="nil"/>
            </w:tcBorders>
            <w:shd w:val="clear" w:color="auto" w:fill="FFFFFF" w:themeFill="background1"/>
            <w:vAlign w:val="center"/>
          </w:tcPr>
          <w:p>
            <w:pPr>
              <w:pStyle w:val="179"/>
              <w:rPr>
                <w:rFonts w:hAnsi="宋体" w:cs="宋体"/>
                <w:color w:val="auto"/>
                <w:szCs w:val="18"/>
              </w:rPr>
            </w:pPr>
            <w:r>
              <w:rPr>
                <w:rFonts w:hint="eastAsia" w:hAnsi="宋体" w:cs="宋体"/>
                <w:color w:val="auto"/>
                <w:szCs w:val="18"/>
              </w:rPr>
              <w:t>1级符合度</w:t>
            </w:r>
          </w:p>
        </w:tc>
        <w:tc>
          <w:tcPr>
            <w:tcW w:w="1131" w:type="dxa"/>
            <w:tcBorders>
              <w:tl2br w:val="nil"/>
              <w:tr2bl w:val="nil"/>
            </w:tcBorders>
            <w:shd w:val="clear" w:color="auto" w:fill="FFFFFF" w:themeFill="background1"/>
            <w:vAlign w:val="center"/>
          </w:tcPr>
          <w:p>
            <w:pPr>
              <w:pStyle w:val="179"/>
              <w:rPr>
                <w:rFonts w:hAnsi="宋体" w:cs="宋体"/>
                <w:color w:val="auto"/>
                <w:szCs w:val="18"/>
              </w:rPr>
            </w:pPr>
            <w:r>
              <w:rPr>
                <w:rFonts w:hint="eastAsia" w:hAnsi="宋体" w:cs="宋体"/>
                <w:color w:val="auto"/>
                <w:szCs w:val="18"/>
              </w:rPr>
              <w:t>2级符合度</w:t>
            </w:r>
          </w:p>
        </w:tc>
        <w:tc>
          <w:tcPr>
            <w:tcW w:w="1300" w:type="dxa"/>
            <w:tcBorders>
              <w:tl2br w:val="nil"/>
              <w:tr2bl w:val="nil"/>
            </w:tcBorders>
            <w:shd w:val="clear" w:color="auto" w:fill="FFFFFF" w:themeFill="background1"/>
            <w:vAlign w:val="center"/>
          </w:tcPr>
          <w:p>
            <w:pPr>
              <w:pStyle w:val="179"/>
              <w:rPr>
                <w:rFonts w:hAnsi="宋体" w:cs="宋体"/>
                <w:color w:val="auto"/>
                <w:szCs w:val="18"/>
              </w:rPr>
            </w:pPr>
            <w:r>
              <w:rPr>
                <w:rFonts w:hint="eastAsia" w:hAnsi="宋体" w:cs="宋体"/>
                <w:color w:val="auto"/>
                <w:szCs w:val="18"/>
              </w:rPr>
              <w:t>3级符合度</w:t>
            </w:r>
          </w:p>
        </w:tc>
        <w:tc>
          <w:tcPr>
            <w:tcW w:w="1250" w:type="dxa"/>
            <w:tcBorders>
              <w:tl2br w:val="nil"/>
              <w:tr2bl w:val="nil"/>
            </w:tcBorders>
            <w:shd w:val="clear" w:color="auto" w:fill="FFFFFF" w:themeFill="background1"/>
            <w:vAlign w:val="center"/>
          </w:tcPr>
          <w:p>
            <w:pPr>
              <w:pStyle w:val="179"/>
              <w:rPr>
                <w:rFonts w:hAnsi="宋体" w:cs="宋体"/>
                <w:color w:val="auto"/>
                <w:szCs w:val="18"/>
              </w:rPr>
            </w:pPr>
            <w:r>
              <w:rPr>
                <w:rFonts w:hint="eastAsia" w:hAnsi="宋体" w:cs="宋体"/>
                <w:color w:val="auto"/>
                <w:szCs w:val="18"/>
              </w:rPr>
              <w:t>4级符合度</w:t>
            </w:r>
          </w:p>
        </w:tc>
        <w:tc>
          <w:tcPr>
            <w:tcW w:w="1210" w:type="dxa"/>
            <w:tcBorders>
              <w:tl2br w:val="nil"/>
              <w:tr2bl w:val="nil"/>
            </w:tcBorders>
            <w:shd w:val="clear" w:color="auto" w:fill="FFFFFF" w:themeFill="background1"/>
            <w:vAlign w:val="center"/>
          </w:tcPr>
          <w:p>
            <w:pPr>
              <w:pStyle w:val="179"/>
              <w:rPr>
                <w:rFonts w:hAnsi="宋体" w:cs="宋体"/>
                <w:color w:val="auto"/>
                <w:szCs w:val="18"/>
              </w:rPr>
            </w:pPr>
            <w:r>
              <w:rPr>
                <w:rFonts w:hint="eastAsia" w:hAnsi="宋体" w:cs="宋体"/>
                <w:color w:val="auto"/>
                <w:szCs w:val="18"/>
              </w:rPr>
              <w:t>5级符合度</w:t>
            </w:r>
          </w:p>
        </w:tc>
        <w:tc>
          <w:tcPr>
            <w:tcW w:w="1370" w:type="dxa"/>
            <w:tcBorders>
              <w:tl2br w:val="nil"/>
              <w:tr2bl w:val="nil"/>
            </w:tcBorders>
            <w:shd w:val="clear" w:color="auto" w:fill="FFFFFF" w:themeFill="background1"/>
            <w:vAlign w:val="center"/>
          </w:tcPr>
          <w:p>
            <w:pPr>
              <w:pStyle w:val="179"/>
              <w:rPr>
                <w:rFonts w:hAnsi="宋体" w:cs="宋体"/>
                <w:color w:val="auto"/>
                <w:szCs w:val="18"/>
              </w:rPr>
            </w:pPr>
            <w:r>
              <w:rPr>
                <w:rFonts w:hint="eastAsia" w:hAnsi="宋体" w:cs="宋体"/>
                <w:color w:val="auto"/>
                <w:szCs w:val="18"/>
              </w:rPr>
              <w:t>总体等级评价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351" w:hRule="atLeast"/>
          <w:jc w:val="center"/>
        </w:trPr>
        <w:tc>
          <w:tcPr>
            <w:tcW w:w="1910" w:type="dxa"/>
            <w:tcBorders>
              <w:tl2br w:val="nil"/>
              <w:tr2bl w:val="nil"/>
            </w:tcBorders>
            <w:shd w:val="clear" w:color="auto" w:fill="FFFFFF" w:themeFill="background1"/>
            <w:vAlign w:val="center"/>
          </w:tcPr>
          <w:p>
            <w:pPr>
              <w:pStyle w:val="179"/>
              <w:rPr>
                <w:rFonts w:hAnsi="宋体" w:cs="宋体"/>
                <w:b/>
                <w:bCs/>
                <w:color w:val="auto"/>
                <w:szCs w:val="18"/>
              </w:rPr>
            </w:pPr>
            <w:r>
              <w:rPr>
                <w:rFonts w:hint="eastAsia" w:hAnsi="宋体" w:cs="宋体"/>
                <w:b/>
                <w:bCs/>
                <w:color w:val="auto"/>
                <w:szCs w:val="18"/>
              </w:rPr>
              <w:t>整体评估结果</w:t>
            </w:r>
          </w:p>
        </w:tc>
        <w:tc>
          <w:tcPr>
            <w:tcW w:w="1491" w:type="dxa"/>
            <w:tcBorders>
              <w:tl2br w:val="nil"/>
              <w:tr2bl w:val="nil"/>
            </w:tcBorders>
            <w:shd w:val="clear" w:color="auto" w:fill="FFFFFF" w:themeFill="background1"/>
            <w:vAlign w:val="center"/>
          </w:tcPr>
          <w:p>
            <w:pPr>
              <w:pStyle w:val="179"/>
              <w:rPr>
                <w:rFonts w:hAnsi="宋体" w:cs="宋体"/>
                <w:color w:val="auto"/>
                <w:szCs w:val="18"/>
              </w:rPr>
            </w:pPr>
            <w:r>
              <w:rPr>
                <w:rFonts w:hint="eastAsia" w:hAnsi="宋体" w:cs="宋体"/>
                <w:color w:val="auto"/>
                <w:kern w:val="24"/>
                <w:szCs w:val="18"/>
              </w:rPr>
              <w:t>33/33</w:t>
            </w:r>
          </w:p>
        </w:tc>
        <w:tc>
          <w:tcPr>
            <w:tcW w:w="1131" w:type="dxa"/>
            <w:tcBorders>
              <w:tl2br w:val="nil"/>
              <w:tr2bl w:val="nil"/>
            </w:tcBorders>
            <w:shd w:val="clear" w:color="auto" w:fill="FFFFFF" w:themeFill="background1"/>
          </w:tcPr>
          <w:p>
            <w:pPr>
              <w:pStyle w:val="179"/>
              <w:rPr>
                <w:rFonts w:hAnsi="宋体" w:cs="宋体"/>
                <w:color w:val="auto"/>
                <w:szCs w:val="18"/>
              </w:rPr>
            </w:pPr>
            <w:r>
              <w:rPr>
                <w:rFonts w:hint="eastAsia" w:hAnsi="宋体" w:cs="宋体"/>
                <w:color w:val="auto"/>
                <w:kern w:val="24"/>
                <w:szCs w:val="18"/>
              </w:rPr>
              <w:t>58/58</w:t>
            </w:r>
          </w:p>
        </w:tc>
        <w:tc>
          <w:tcPr>
            <w:tcW w:w="1300" w:type="dxa"/>
            <w:tcBorders>
              <w:tl2br w:val="nil"/>
              <w:tr2bl w:val="nil"/>
            </w:tcBorders>
            <w:shd w:val="clear" w:color="auto" w:fill="FFFFFF" w:themeFill="background1"/>
          </w:tcPr>
          <w:p>
            <w:pPr>
              <w:pStyle w:val="179"/>
              <w:rPr>
                <w:rFonts w:hAnsi="宋体" w:cs="宋体"/>
                <w:color w:val="auto"/>
                <w:szCs w:val="18"/>
              </w:rPr>
            </w:pPr>
            <w:r>
              <w:rPr>
                <w:rFonts w:hint="eastAsia" w:hAnsi="宋体" w:cs="宋体"/>
                <w:color w:val="auto"/>
                <w:kern w:val="24"/>
                <w:szCs w:val="18"/>
              </w:rPr>
              <w:t>99/113</w:t>
            </w:r>
          </w:p>
        </w:tc>
        <w:tc>
          <w:tcPr>
            <w:tcW w:w="1250" w:type="dxa"/>
            <w:tcBorders>
              <w:tl2br w:val="nil"/>
              <w:tr2bl w:val="nil"/>
            </w:tcBorders>
            <w:shd w:val="clear" w:color="auto" w:fill="FFFFFF" w:themeFill="background1"/>
          </w:tcPr>
          <w:p>
            <w:pPr>
              <w:pStyle w:val="179"/>
              <w:rPr>
                <w:rFonts w:hAnsi="宋体" w:cs="宋体"/>
                <w:color w:val="auto"/>
                <w:szCs w:val="18"/>
              </w:rPr>
            </w:pPr>
            <w:r>
              <w:rPr>
                <w:rFonts w:hint="eastAsia" w:hAnsi="宋体" w:cs="宋体"/>
                <w:color w:val="auto"/>
                <w:kern w:val="24"/>
                <w:szCs w:val="18"/>
              </w:rPr>
              <w:t>10/59</w:t>
            </w:r>
          </w:p>
        </w:tc>
        <w:tc>
          <w:tcPr>
            <w:tcW w:w="1210" w:type="dxa"/>
            <w:tcBorders>
              <w:tl2br w:val="nil"/>
              <w:tr2bl w:val="nil"/>
            </w:tcBorders>
            <w:shd w:val="clear" w:color="auto" w:fill="FFFFFF" w:themeFill="background1"/>
          </w:tcPr>
          <w:p>
            <w:pPr>
              <w:pStyle w:val="179"/>
              <w:rPr>
                <w:rFonts w:hAnsi="宋体" w:cs="宋体"/>
                <w:color w:val="auto"/>
                <w:szCs w:val="18"/>
              </w:rPr>
            </w:pPr>
            <w:r>
              <w:rPr>
                <w:rFonts w:hint="eastAsia" w:hAnsi="宋体" w:cs="宋体"/>
                <w:color w:val="auto"/>
                <w:kern w:val="24"/>
                <w:szCs w:val="18"/>
              </w:rPr>
              <w:t>0/31</w:t>
            </w:r>
          </w:p>
        </w:tc>
        <w:tc>
          <w:tcPr>
            <w:tcW w:w="1370" w:type="dxa"/>
            <w:tcBorders>
              <w:tl2br w:val="nil"/>
              <w:tr2bl w:val="nil"/>
            </w:tcBorders>
            <w:shd w:val="clear" w:color="auto" w:fill="FFFFFF" w:themeFill="background1"/>
            <w:vAlign w:val="center"/>
          </w:tcPr>
          <w:p>
            <w:pPr>
              <w:pStyle w:val="179"/>
              <w:rPr>
                <w:rFonts w:hAnsi="宋体" w:cs="宋体"/>
                <w:color w:val="auto"/>
                <w:szCs w:val="18"/>
              </w:rPr>
            </w:pPr>
            <w:r>
              <w:rPr>
                <w:rFonts w:hint="eastAsia" w:hAnsi="宋体" w:cs="宋体"/>
                <w:color w:val="auto"/>
                <w:szCs w:val="18"/>
              </w:rPr>
              <w:t>2级</w:t>
            </w:r>
          </w:p>
        </w:tc>
      </w:tr>
    </w:tbl>
    <w:p>
      <w:pPr>
        <w:pStyle w:val="106"/>
        <w:numPr>
          <w:ilvl w:val="2"/>
          <w:numId w:val="0"/>
        </w:numPr>
        <w:spacing w:before="156" w:after="156"/>
        <w:outlineLvl w:val="2"/>
        <w:rPr>
          <w:color w:val="auto"/>
        </w:rPr>
      </w:pPr>
      <w:bookmarkStart w:id="116" w:name="_Toc30817"/>
      <w:r>
        <w:rPr>
          <w:rFonts w:hint="eastAsia"/>
          <w:color w:val="auto"/>
        </w:rPr>
        <w:t>10.</w:t>
      </w:r>
      <w:r>
        <w:rPr>
          <w:rFonts w:hint="eastAsia"/>
          <w:color w:val="auto"/>
          <w:lang w:val="en-US" w:eastAsia="zh-CN"/>
        </w:rPr>
        <w:t>4</w:t>
      </w:r>
      <w:r>
        <w:rPr>
          <w:rFonts w:hint="eastAsia"/>
          <w:color w:val="auto"/>
        </w:rPr>
        <w:t>.</w:t>
      </w:r>
      <w:r>
        <w:rPr>
          <w:rFonts w:hint="eastAsia"/>
          <w:color w:val="auto"/>
          <w:lang w:val="en-US" w:eastAsia="zh-CN"/>
        </w:rPr>
        <w:t>3</w:t>
      </w:r>
      <w:r>
        <w:rPr>
          <w:rFonts w:hint="eastAsia"/>
          <w:color w:val="auto"/>
        </w:rPr>
        <w:t xml:space="preserve"> 效果评分</w:t>
      </w:r>
      <w:bookmarkEnd w:id="116"/>
    </w:p>
    <w:p>
      <w:pPr>
        <w:spacing w:line="240" w:lineRule="auto"/>
        <w:ind w:firstLine="420" w:firstLineChars="200"/>
        <w:rPr>
          <w:rFonts w:ascii="宋体" w:hAnsi="宋体"/>
          <w:color w:val="auto"/>
        </w:rPr>
      </w:pPr>
      <w:r>
        <w:rPr>
          <w:rFonts w:hint="eastAsia" w:ascii="宋体" w:hAnsi="宋体"/>
          <w:color w:val="auto"/>
        </w:rPr>
        <w:t>安全运维效果评分</w:t>
      </w:r>
      <w:r>
        <w:rPr>
          <w:rFonts w:ascii="宋体" w:hAnsi="宋体"/>
          <w:color w:val="auto"/>
        </w:rPr>
        <w:t>用于</w:t>
      </w:r>
      <w:r>
        <w:rPr>
          <w:rFonts w:hint="eastAsia" w:ascii="宋体" w:hAnsi="宋体"/>
          <w:color w:val="auto"/>
        </w:rPr>
        <w:t>量化评价、考核安全运维工作的实际效果。组织可按照安全运维需求和目标，选取安全建设指标、运行能力指标和安全态势指标，确定各指标类别权重，形成评估基线。各指标项根据达成情况评分，并按照权重转化为百分制，实现安全运维效果的量化考核。</w:t>
      </w:r>
    </w:p>
    <w:p>
      <w:pPr>
        <w:pStyle w:val="113"/>
        <w:spacing w:before="156" w:after="156"/>
        <w:rPr>
          <w:color w:val="auto"/>
          <w:szCs w:val="21"/>
          <w:lang w:bidi="ar"/>
        </w:rPr>
      </w:pPr>
      <w:r>
        <w:rPr>
          <w:rFonts w:hint="eastAsia"/>
          <w:color w:val="auto"/>
          <w:szCs w:val="21"/>
          <w:lang w:bidi="ar"/>
        </w:rPr>
        <w:t>安全运维效果评分示例</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2184"/>
        <w:gridCol w:w="1750"/>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2" w:type="dxa"/>
            <w:shd w:val="clear" w:color="auto" w:fill="BEBEBE" w:themeFill="background1" w:themeFillShade="BF"/>
          </w:tcPr>
          <w:p>
            <w:pPr>
              <w:spacing w:line="240" w:lineRule="auto"/>
              <w:jc w:val="center"/>
              <w:rPr>
                <w:rFonts w:ascii="宋体" w:hAnsi="宋体"/>
                <w:b/>
                <w:bCs/>
                <w:color w:val="auto"/>
                <w:sz w:val="18"/>
                <w:szCs w:val="18"/>
              </w:rPr>
            </w:pPr>
            <w:r>
              <w:rPr>
                <w:rFonts w:hint="eastAsia" w:ascii="宋体" w:hAnsi="宋体"/>
                <w:b/>
                <w:bCs/>
                <w:color w:val="auto"/>
                <w:sz w:val="18"/>
                <w:szCs w:val="18"/>
              </w:rPr>
              <w:t>指标类别</w:t>
            </w:r>
          </w:p>
        </w:tc>
        <w:tc>
          <w:tcPr>
            <w:tcW w:w="2184" w:type="dxa"/>
            <w:shd w:val="clear" w:color="auto" w:fill="BEBEBE" w:themeFill="background1" w:themeFillShade="BF"/>
          </w:tcPr>
          <w:p>
            <w:pPr>
              <w:spacing w:line="240" w:lineRule="auto"/>
              <w:jc w:val="center"/>
              <w:rPr>
                <w:rFonts w:ascii="宋体" w:hAnsi="宋体"/>
                <w:b/>
                <w:bCs/>
                <w:color w:val="auto"/>
                <w:sz w:val="18"/>
                <w:szCs w:val="18"/>
              </w:rPr>
            </w:pPr>
            <w:r>
              <w:rPr>
                <w:rFonts w:hint="eastAsia" w:ascii="宋体" w:hAnsi="宋体"/>
                <w:b/>
                <w:bCs/>
                <w:color w:val="auto"/>
                <w:sz w:val="18"/>
                <w:szCs w:val="18"/>
              </w:rPr>
              <w:t>权重（相加等于1</w:t>
            </w:r>
            <w:r>
              <w:rPr>
                <w:rFonts w:ascii="宋体" w:hAnsi="宋体"/>
                <w:b/>
                <w:bCs/>
                <w:color w:val="auto"/>
                <w:sz w:val="18"/>
                <w:szCs w:val="18"/>
              </w:rPr>
              <w:t>00</w:t>
            </w:r>
            <w:r>
              <w:rPr>
                <w:rFonts w:hint="eastAsia" w:ascii="宋体" w:hAnsi="宋体"/>
                <w:b/>
                <w:bCs/>
                <w:color w:val="auto"/>
                <w:sz w:val="18"/>
                <w:szCs w:val="18"/>
              </w:rPr>
              <w:t>）</w:t>
            </w:r>
          </w:p>
        </w:tc>
        <w:tc>
          <w:tcPr>
            <w:tcW w:w="1750" w:type="dxa"/>
            <w:shd w:val="clear" w:color="auto" w:fill="BEBEBE" w:themeFill="background1" w:themeFillShade="BF"/>
          </w:tcPr>
          <w:p>
            <w:pPr>
              <w:spacing w:line="240" w:lineRule="auto"/>
              <w:jc w:val="center"/>
              <w:rPr>
                <w:rFonts w:ascii="宋体" w:hAnsi="宋体"/>
                <w:b/>
                <w:bCs/>
                <w:color w:val="auto"/>
                <w:sz w:val="18"/>
                <w:szCs w:val="18"/>
              </w:rPr>
            </w:pPr>
            <w:r>
              <w:rPr>
                <w:rFonts w:hint="eastAsia" w:ascii="宋体" w:hAnsi="宋体"/>
                <w:b/>
                <w:bCs/>
                <w:color w:val="auto"/>
                <w:sz w:val="18"/>
                <w:szCs w:val="18"/>
              </w:rPr>
              <w:t>达成情况</w:t>
            </w:r>
          </w:p>
        </w:tc>
        <w:tc>
          <w:tcPr>
            <w:tcW w:w="1390" w:type="dxa"/>
            <w:shd w:val="clear" w:color="auto" w:fill="BEBEBE" w:themeFill="background1" w:themeFillShade="BF"/>
          </w:tcPr>
          <w:p>
            <w:pPr>
              <w:spacing w:line="240" w:lineRule="auto"/>
              <w:jc w:val="center"/>
              <w:rPr>
                <w:rFonts w:ascii="宋体" w:hAnsi="宋体"/>
                <w:b/>
                <w:bCs/>
                <w:color w:val="auto"/>
                <w:sz w:val="18"/>
                <w:szCs w:val="18"/>
              </w:rPr>
            </w:pPr>
            <w:r>
              <w:rPr>
                <w:rFonts w:hint="eastAsia" w:ascii="宋体" w:hAnsi="宋体"/>
                <w:b/>
                <w:bCs/>
                <w:color w:val="auto"/>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2" w:type="dxa"/>
          </w:tcPr>
          <w:p>
            <w:pPr>
              <w:spacing w:line="240" w:lineRule="auto"/>
              <w:jc w:val="center"/>
              <w:rPr>
                <w:rFonts w:ascii="宋体" w:hAnsi="宋体"/>
                <w:color w:val="auto"/>
                <w:sz w:val="18"/>
                <w:szCs w:val="18"/>
              </w:rPr>
            </w:pPr>
            <w:r>
              <w:rPr>
                <w:rFonts w:hint="eastAsia" w:ascii="宋体" w:hAnsi="宋体"/>
                <w:color w:val="auto"/>
                <w:sz w:val="18"/>
                <w:szCs w:val="18"/>
              </w:rPr>
              <w:t>安全管理指标</w:t>
            </w:r>
          </w:p>
        </w:tc>
        <w:tc>
          <w:tcPr>
            <w:tcW w:w="2184" w:type="dxa"/>
          </w:tcPr>
          <w:p>
            <w:pPr>
              <w:spacing w:line="240" w:lineRule="auto"/>
              <w:jc w:val="center"/>
              <w:rPr>
                <w:rFonts w:ascii="宋体" w:hAnsi="宋体"/>
                <w:color w:val="auto"/>
                <w:sz w:val="18"/>
                <w:szCs w:val="18"/>
              </w:rPr>
            </w:pPr>
            <w:r>
              <w:rPr>
                <w:rFonts w:ascii="宋体" w:hAnsi="宋体"/>
                <w:color w:val="auto"/>
                <w:sz w:val="18"/>
                <w:szCs w:val="18"/>
              </w:rPr>
              <w:t>10</w:t>
            </w:r>
          </w:p>
        </w:tc>
        <w:tc>
          <w:tcPr>
            <w:tcW w:w="1750" w:type="dxa"/>
          </w:tcPr>
          <w:p>
            <w:pPr>
              <w:spacing w:line="240" w:lineRule="auto"/>
              <w:jc w:val="center"/>
              <w:rPr>
                <w:rFonts w:ascii="宋体" w:hAnsi="宋体"/>
                <w:color w:val="auto"/>
                <w:sz w:val="18"/>
                <w:szCs w:val="18"/>
              </w:rPr>
            </w:pPr>
            <w:r>
              <w:rPr>
                <w:rFonts w:ascii="宋体" w:hAnsi="宋体"/>
                <w:color w:val="auto"/>
                <w:sz w:val="18"/>
                <w:szCs w:val="18"/>
              </w:rPr>
              <w:t>8/14</w:t>
            </w:r>
          </w:p>
        </w:tc>
        <w:tc>
          <w:tcPr>
            <w:tcW w:w="1390" w:type="dxa"/>
          </w:tcPr>
          <w:p>
            <w:pPr>
              <w:spacing w:line="240" w:lineRule="auto"/>
              <w:jc w:val="center"/>
              <w:rPr>
                <w:rFonts w:ascii="宋体" w:hAnsi="宋体"/>
                <w:color w:val="auto"/>
                <w:sz w:val="18"/>
                <w:szCs w:val="18"/>
              </w:rPr>
            </w:pPr>
            <w:r>
              <w:rPr>
                <w:rFonts w:ascii="宋体" w:hAnsi="宋体"/>
                <w:color w:val="auto"/>
                <w:sz w:val="18"/>
                <w:szCs w:val="18"/>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2" w:type="dxa"/>
          </w:tcPr>
          <w:p>
            <w:pPr>
              <w:spacing w:line="240" w:lineRule="auto"/>
              <w:jc w:val="center"/>
              <w:rPr>
                <w:rFonts w:ascii="宋体" w:hAnsi="宋体"/>
                <w:color w:val="auto"/>
                <w:sz w:val="18"/>
                <w:szCs w:val="18"/>
              </w:rPr>
            </w:pPr>
            <w:r>
              <w:rPr>
                <w:rFonts w:hint="eastAsia" w:ascii="宋体" w:hAnsi="宋体"/>
                <w:color w:val="auto"/>
                <w:sz w:val="18"/>
                <w:szCs w:val="18"/>
              </w:rPr>
              <w:t>安全建设指标</w:t>
            </w:r>
          </w:p>
        </w:tc>
        <w:tc>
          <w:tcPr>
            <w:tcW w:w="2184" w:type="dxa"/>
          </w:tcPr>
          <w:p>
            <w:pPr>
              <w:spacing w:line="240" w:lineRule="auto"/>
              <w:jc w:val="center"/>
              <w:rPr>
                <w:rFonts w:ascii="宋体" w:hAnsi="宋体"/>
                <w:color w:val="auto"/>
                <w:sz w:val="18"/>
                <w:szCs w:val="18"/>
              </w:rPr>
            </w:pPr>
            <w:r>
              <w:rPr>
                <w:rFonts w:hint="eastAsia" w:ascii="宋体" w:hAnsi="宋体"/>
                <w:color w:val="auto"/>
                <w:sz w:val="18"/>
                <w:szCs w:val="18"/>
              </w:rPr>
              <w:t>2</w:t>
            </w:r>
            <w:r>
              <w:rPr>
                <w:rFonts w:ascii="宋体" w:hAnsi="宋体"/>
                <w:color w:val="auto"/>
                <w:sz w:val="18"/>
                <w:szCs w:val="18"/>
              </w:rPr>
              <w:t>0</w:t>
            </w:r>
          </w:p>
        </w:tc>
        <w:tc>
          <w:tcPr>
            <w:tcW w:w="1750" w:type="dxa"/>
          </w:tcPr>
          <w:p>
            <w:pPr>
              <w:spacing w:line="240" w:lineRule="auto"/>
              <w:jc w:val="center"/>
              <w:rPr>
                <w:rFonts w:ascii="宋体" w:hAnsi="宋体"/>
                <w:color w:val="auto"/>
                <w:sz w:val="18"/>
                <w:szCs w:val="18"/>
              </w:rPr>
            </w:pPr>
            <w:r>
              <w:rPr>
                <w:rFonts w:ascii="宋体" w:hAnsi="宋体"/>
                <w:color w:val="auto"/>
                <w:sz w:val="18"/>
                <w:szCs w:val="18"/>
              </w:rPr>
              <w:t>10</w:t>
            </w:r>
            <w:r>
              <w:rPr>
                <w:rFonts w:hint="eastAsia" w:ascii="宋体" w:hAnsi="宋体"/>
                <w:color w:val="auto"/>
                <w:sz w:val="18"/>
                <w:szCs w:val="18"/>
              </w:rPr>
              <w:t>/</w:t>
            </w:r>
            <w:r>
              <w:rPr>
                <w:rFonts w:ascii="宋体" w:hAnsi="宋体"/>
                <w:color w:val="auto"/>
                <w:sz w:val="18"/>
                <w:szCs w:val="18"/>
              </w:rPr>
              <w:t>12</w:t>
            </w:r>
          </w:p>
        </w:tc>
        <w:tc>
          <w:tcPr>
            <w:tcW w:w="1390" w:type="dxa"/>
          </w:tcPr>
          <w:p>
            <w:pPr>
              <w:spacing w:line="240" w:lineRule="auto"/>
              <w:jc w:val="center"/>
              <w:rPr>
                <w:rFonts w:ascii="宋体" w:hAnsi="宋体"/>
                <w:color w:val="auto"/>
                <w:sz w:val="18"/>
                <w:szCs w:val="18"/>
              </w:rPr>
            </w:pPr>
            <w:r>
              <w:rPr>
                <w:rFonts w:ascii="宋体" w:hAnsi="宋体"/>
                <w:color w:val="auto"/>
                <w:sz w:val="18"/>
                <w:szCs w:val="18"/>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2" w:type="dxa"/>
          </w:tcPr>
          <w:p>
            <w:pPr>
              <w:spacing w:line="240" w:lineRule="auto"/>
              <w:jc w:val="center"/>
              <w:rPr>
                <w:rFonts w:ascii="宋体" w:hAnsi="宋体"/>
                <w:color w:val="auto"/>
                <w:sz w:val="18"/>
                <w:szCs w:val="18"/>
              </w:rPr>
            </w:pPr>
            <w:r>
              <w:rPr>
                <w:rFonts w:hint="eastAsia" w:ascii="宋体" w:hAnsi="宋体"/>
                <w:color w:val="auto"/>
                <w:sz w:val="18"/>
                <w:szCs w:val="18"/>
              </w:rPr>
              <w:t>安全运维执行指标</w:t>
            </w:r>
          </w:p>
        </w:tc>
        <w:tc>
          <w:tcPr>
            <w:tcW w:w="2184" w:type="dxa"/>
          </w:tcPr>
          <w:p>
            <w:pPr>
              <w:spacing w:line="240" w:lineRule="auto"/>
              <w:jc w:val="center"/>
              <w:rPr>
                <w:rFonts w:ascii="宋体" w:hAnsi="宋体"/>
                <w:color w:val="auto"/>
                <w:sz w:val="18"/>
                <w:szCs w:val="18"/>
              </w:rPr>
            </w:pPr>
            <w:r>
              <w:rPr>
                <w:rFonts w:ascii="宋体" w:hAnsi="宋体"/>
                <w:color w:val="auto"/>
                <w:sz w:val="18"/>
                <w:szCs w:val="18"/>
              </w:rPr>
              <w:t>20</w:t>
            </w:r>
          </w:p>
        </w:tc>
        <w:tc>
          <w:tcPr>
            <w:tcW w:w="1750" w:type="dxa"/>
          </w:tcPr>
          <w:p>
            <w:pPr>
              <w:spacing w:line="240" w:lineRule="auto"/>
              <w:jc w:val="center"/>
              <w:rPr>
                <w:rFonts w:ascii="宋体" w:hAnsi="宋体"/>
                <w:color w:val="auto"/>
                <w:sz w:val="18"/>
                <w:szCs w:val="18"/>
              </w:rPr>
            </w:pPr>
            <w:r>
              <w:rPr>
                <w:rFonts w:ascii="宋体" w:hAnsi="宋体"/>
                <w:color w:val="auto"/>
                <w:sz w:val="18"/>
                <w:szCs w:val="18"/>
              </w:rPr>
              <w:t>15</w:t>
            </w:r>
            <w:r>
              <w:rPr>
                <w:rFonts w:hint="eastAsia" w:ascii="宋体" w:hAnsi="宋体"/>
                <w:color w:val="auto"/>
                <w:sz w:val="18"/>
                <w:szCs w:val="18"/>
              </w:rPr>
              <w:t>/</w:t>
            </w:r>
            <w:r>
              <w:rPr>
                <w:rFonts w:ascii="宋体" w:hAnsi="宋体"/>
                <w:color w:val="auto"/>
                <w:sz w:val="18"/>
                <w:szCs w:val="18"/>
              </w:rPr>
              <w:t>21</w:t>
            </w:r>
          </w:p>
        </w:tc>
        <w:tc>
          <w:tcPr>
            <w:tcW w:w="1390" w:type="dxa"/>
          </w:tcPr>
          <w:p>
            <w:pPr>
              <w:spacing w:line="240" w:lineRule="auto"/>
              <w:jc w:val="center"/>
              <w:rPr>
                <w:rFonts w:ascii="宋体" w:hAnsi="宋体"/>
                <w:color w:val="auto"/>
                <w:sz w:val="18"/>
                <w:szCs w:val="18"/>
              </w:rPr>
            </w:pPr>
            <w:r>
              <w:rPr>
                <w:rFonts w:ascii="宋体" w:hAnsi="宋体"/>
                <w:color w:val="auto"/>
                <w:sz w:val="18"/>
                <w:szCs w:val="18"/>
              </w:rPr>
              <w:t>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2" w:type="dxa"/>
          </w:tcPr>
          <w:p>
            <w:pPr>
              <w:spacing w:line="240" w:lineRule="auto"/>
              <w:jc w:val="center"/>
              <w:rPr>
                <w:rFonts w:ascii="宋体" w:hAnsi="宋体"/>
                <w:color w:val="auto"/>
                <w:sz w:val="18"/>
                <w:szCs w:val="18"/>
              </w:rPr>
            </w:pPr>
            <w:r>
              <w:rPr>
                <w:rFonts w:hint="eastAsia" w:ascii="宋体" w:hAnsi="宋体"/>
                <w:color w:val="auto"/>
                <w:sz w:val="18"/>
                <w:szCs w:val="18"/>
              </w:rPr>
              <w:t>网络安全态势和效果指标</w:t>
            </w:r>
          </w:p>
        </w:tc>
        <w:tc>
          <w:tcPr>
            <w:tcW w:w="2184" w:type="dxa"/>
          </w:tcPr>
          <w:p>
            <w:pPr>
              <w:spacing w:line="240" w:lineRule="auto"/>
              <w:jc w:val="center"/>
              <w:rPr>
                <w:rFonts w:ascii="宋体" w:hAnsi="宋体"/>
                <w:color w:val="auto"/>
                <w:sz w:val="18"/>
                <w:szCs w:val="18"/>
              </w:rPr>
            </w:pPr>
            <w:r>
              <w:rPr>
                <w:rFonts w:hint="eastAsia" w:ascii="宋体" w:hAnsi="宋体"/>
                <w:color w:val="auto"/>
                <w:sz w:val="18"/>
                <w:szCs w:val="18"/>
              </w:rPr>
              <w:t>5</w:t>
            </w:r>
            <w:r>
              <w:rPr>
                <w:rFonts w:ascii="宋体" w:hAnsi="宋体"/>
                <w:color w:val="auto"/>
                <w:sz w:val="18"/>
                <w:szCs w:val="18"/>
              </w:rPr>
              <w:t>0</w:t>
            </w:r>
          </w:p>
        </w:tc>
        <w:tc>
          <w:tcPr>
            <w:tcW w:w="1750" w:type="dxa"/>
          </w:tcPr>
          <w:p>
            <w:pPr>
              <w:spacing w:line="240" w:lineRule="auto"/>
              <w:jc w:val="center"/>
              <w:rPr>
                <w:rFonts w:ascii="宋体" w:hAnsi="宋体"/>
                <w:color w:val="auto"/>
                <w:sz w:val="18"/>
                <w:szCs w:val="18"/>
              </w:rPr>
            </w:pPr>
            <w:r>
              <w:rPr>
                <w:rFonts w:ascii="宋体" w:hAnsi="宋体"/>
                <w:color w:val="auto"/>
                <w:sz w:val="18"/>
                <w:szCs w:val="18"/>
              </w:rPr>
              <w:t>18/</w:t>
            </w:r>
            <w:r>
              <w:rPr>
                <w:rFonts w:hint="eastAsia" w:ascii="宋体" w:hAnsi="宋体"/>
                <w:color w:val="auto"/>
                <w:sz w:val="18"/>
                <w:szCs w:val="18"/>
              </w:rPr>
              <w:t>2</w:t>
            </w:r>
            <w:r>
              <w:rPr>
                <w:rFonts w:ascii="宋体" w:hAnsi="宋体"/>
                <w:color w:val="auto"/>
                <w:sz w:val="18"/>
                <w:szCs w:val="18"/>
              </w:rPr>
              <w:t>7</w:t>
            </w:r>
          </w:p>
        </w:tc>
        <w:tc>
          <w:tcPr>
            <w:tcW w:w="1390" w:type="dxa"/>
          </w:tcPr>
          <w:p>
            <w:pPr>
              <w:spacing w:line="240" w:lineRule="auto"/>
              <w:jc w:val="center"/>
              <w:rPr>
                <w:rFonts w:ascii="宋体" w:hAnsi="宋体"/>
                <w:color w:val="auto"/>
                <w:sz w:val="18"/>
                <w:szCs w:val="18"/>
              </w:rPr>
            </w:pPr>
            <w:r>
              <w:rPr>
                <w:rFonts w:hint="eastAsia" w:ascii="宋体" w:hAnsi="宋体"/>
                <w:color w:val="auto"/>
                <w:sz w:val="18"/>
                <w:szCs w:val="18"/>
              </w:rPr>
              <w:t>3</w:t>
            </w:r>
            <w:r>
              <w:rPr>
                <w:rFonts w:ascii="宋体" w:hAnsi="宋体"/>
                <w:color w:val="auto"/>
                <w:sz w:val="18"/>
                <w:szCs w:val="18"/>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06" w:type="dxa"/>
            <w:gridSpan w:val="3"/>
          </w:tcPr>
          <w:p>
            <w:pPr>
              <w:spacing w:line="240" w:lineRule="auto"/>
              <w:jc w:val="center"/>
              <w:rPr>
                <w:rFonts w:ascii="宋体" w:hAnsi="宋体"/>
                <w:b/>
                <w:bCs/>
                <w:color w:val="auto"/>
                <w:sz w:val="18"/>
                <w:szCs w:val="18"/>
              </w:rPr>
            </w:pPr>
            <w:r>
              <w:rPr>
                <w:rFonts w:hint="eastAsia" w:ascii="宋体" w:hAnsi="宋体"/>
                <w:b/>
                <w:bCs/>
                <w:color w:val="auto"/>
                <w:sz w:val="18"/>
                <w:szCs w:val="18"/>
              </w:rPr>
              <w:t>总分</w:t>
            </w:r>
          </w:p>
        </w:tc>
        <w:tc>
          <w:tcPr>
            <w:tcW w:w="1390" w:type="dxa"/>
          </w:tcPr>
          <w:p>
            <w:pPr>
              <w:spacing w:line="240" w:lineRule="auto"/>
              <w:jc w:val="center"/>
              <w:rPr>
                <w:rFonts w:ascii="宋体" w:hAnsi="宋体"/>
                <w:b/>
                <w:bCs/>
                <w:color w:val="auto"/>
                <w:sz w:val="18"/>
                <w:szCs w:val="18"/>
              </w:rPr>
            </w:pPr>
            <w:r>
              <w:rPr>
                <w:rFonts w:ascii="宋体" w:hAnsi="宋体"/>
                <w:b/>
                <w:bCs/>
                <w:color w:val="auto"/>
                <w:sz w:val="18"/>
                <w:szCs w:val="18"/>
              </w:rPr>
              <w:t>70</w:t>
            </w:r>
          </w:p>
        </w:tc>
      </w:tr>
    </w:tbl>
    <w:p>
      <w:pPr>
        <w:pStyle w:val="106"/>
        <w:spacing w:before="156" w:after="156"/>
        <w:rPr>
          <w:rFonts w:ascii="宋体"/>
          <w:color w:val="auto"/>
          <w:szCs w:val="21"/>
          <w:lang w:bidi="ar"/>
        </w:rPr>
      </w:pPr>
      <w:bookmarkStart w:id="117" w:name="_Toc15959"/>
      <w:r>
        <w:rPr>
          <w:rFonts w:hint="eastAsia" w:ascii="宋体"/>
          <w:color w:val="auto"/>
          <w:szCs w:val="21"/>
          <w:lang w:bidi="ar"/>
        </w:rPr>
        <w:t>安全运维效果级别</w:t>
      </w:r>
      <w:bookmarkEnd w:id="117"/>
    </w:p>
    <w:p>
      <w:pPr>
        <w:pStyle w:val="57"/>
        <w:ind w:firstLine="420"/>
        <w:rPr>
          <w:color w:val="auto"/>
        </w:rPr>
      </w:pPr>
      <w:r>
        <w:rPr>
          <w:rFonts w:hint="eastAsia"/>
          <w:color w:val="auto"/>
        </w:rPr>
        <w:t>安全运维效果等级模型分为五个等级，一级是基本执行级，二级是计划跟踪级，三级是充分定义级，四级是量化控制级，五级是持续改进级。运维效果等级从一级至五级逐级提升，标志着组织机构的安全运维能力的成熟度的不断提升。对服务效果等级的描述如表6所示：</w:t>
      </w:r>
    </w:p>
    <w:p>
      <w:pPr>
        <w:pStyle w:val="113"/>
        <w:spacing w:before="156" w:after="156"/>
        <w:rPr>
          <w:color w:val="auto"/>
          <w:szCs w:val="21"/>
          <w:lang w:bidi="ar"/>
        </w:rPr>
      </w:pPr>
      <w:r>
        <w:rPr>
          <w:rFonts w:hint="eastAsia"/>
          <w:color w:val="auto"/>
          <w:szCs w:val="21"/>
          <w:lang w:bidi="ar"/>
        </w:rPr>
        <w:t>网络安全运维效果等级</w:t>
      </w:r>
    </w:p>
    <w:tbl>
      <w:tblPr>
        <w:tblStyle w:val="28"/>
        <w:tblW w:w="9334"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0" w:type="dxa"/>
          <w:bottom w:w="0" w:type="dxa"/>
          <w:right w:w="0" w:type="dxa"/>
        </w:tblCellMar>
      </w:tblPr>
      <w:tblGrid>
        <w:gridCol w:w="1691"/>
        <w:gridCol w:w="4111"/>
        <w:gridCol w:w="1985"/>
        <w:gridCol w:w="154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blHeader/>
          <w:jc w:val="center"/>
        </w:trPr>
        <w:tc>
          <w:tcPr>
            <w:tcW w:w="1691" w:type="dxa"/>
            <w:tcBorders>
              <w:top w:val="single" w:color="auto" w:sz="8" w:space="0"/>
              <w:bottom w:val="single" w:color="auto" w:sz="8" w:space="0"/>
            </w:tcBorders>
            <w:shd w:val="clear" w:color="auto" w:fill="auto"/>
          </w:tcPr>
          <w:p>
            <w:pPr>
              <w:pStyle w:val="179"/>
              <w:rPr>
                <w:color w:val="auto"/>
                <w:lang w:bidi="ar"/>
              </w:rPr>
            </w:pPr>
            <w:r>
              <w:rPr>
                <w:rFonts w:hint="eastAsia"/>
                <w:color w:val="auto"/>
              </w:rPr>
              <w:t>服务效果级别</w:t>
            </w:r>
          </w:p>
        </w:tc>
        <w:tc>
          <w:tcPr>
            <w:tcW w:w="4111" w:type="dxa"/>
            <w:tcBorders>
              <w:top w:val="single" w:color="auto" w:sz="8" w:space="0"/>
              <w:bottom w:val="single" w:color="auto" w:sz="8" w:space="0"/>
            </w:tcBorders>
            <w:shd w:val="clear" w:color="auto" w:fill="auto"/>
          </w:tcPr>
          <w:p>
            <w:pPr>
              <w:pStyle w:val="179"/>
              <w:rPr>
                <w:color w:val="auto"/>
                <w:lang w:bidi="ar"/>
              </w:rPr>
            </w:pPr>
            <w:r>
              <w:rPr>
                <w:rFonts w:hint="eastAsia"/>
                <w:color w:val="auto"/>
              </w:rPr>
              <w:t>定义内容</w:t>
            </w:r>
          </w:p>
        </w:tc>
        <w:tc>
          <w:tcPr>
            <w:tcW w:w="1985" w:type="dxa"/>
            <w:tcBorders>
              <w:top w:val="single" w:color="auto" w:sz="8" w:space="0"/>
              <w:bottom w:val="single" w:color="auto" w:sz="8" w:space="0"/>
            </w:tcBorders>
            <w:shd w:val="clear" w:color="auto" w:fill="auto"/>
          </w:tcPr>
          <w:p>
            <w:pPr>
              <w:pStyle w:val="179"/>
              <w:rPr>
                <w:color w:val="auto"/>
                <w:lang w:bidi="ar"/>
              </w:rPr>
            </w:pPr>
            <w:r>
              <w:rPr>
                <w:rFonts w:hint="eastAsia"/>
                <w:color w:val="auto"/>
              </w:rPr>
              <w:t>执行表现</w:t>
            </w:r>
          </w:p>
        </w:tc>
        <w:tc>
          <w:tcPr>
            <w:tcW w:w="1547" w:type="dxa"/>
            <w:tcBorders>
              <w:top w:val="single" w:color="auto" w:sz="8" w:space="0"/>
              <w:bottom w:val="single" w:color="auto" w:sz="8" w:space="0"/>
            </w:tcBorders>
            <w:shd w:val="clear" w:color="auto" w:fill="auto"/>
          </w:tcPr>
          <w:p>
            <w:pPr>
              <w:pStyle w:val="179"/>
              <w:rPr>
                <w:color w:val="auto"/>
                <w:lang w:bidi="ar"/>
              </w:rPr>
            </w:pPr>
            <w:r>
              <w:rPr>
                <w:rFonts w:hint="eastAsia"/>
                <w:color w:val="auto"/>
              </w:rPr>
              <w:t>特征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1691" w:type="dxa"/>
            <w:tcBorders>
              <w:top w:val="single" w:color="auto" w:sz="8" w:space="0"/>
            </w:tcBorders>
            <w:shd w:val="clear" w:color="auto" w:fill="auto"/>
          </w:tcPr>
          <w:p>
            <w:pPr>
              <w:snapToGrid w:val="0"/>
              <w:spacing w:before="124" w:after="156"/>
              <w:jc w:val="left"/>
              <w:rPr>
                <w:color w:val="auto"/>
                <w:lang w:bidi="ar"/>
              </w:rPr>
            </w:pPr>
            <w:r>
              <w:rPr>
                <w:rFonts w:hint="eastAsia" w:ascii="宋体" w:hAnsi="宋体" w:cs="宋体"/>
                <w:color w:val="auto"/>
                <w:sz w:val="18"/>
                <w:szCs w:val="18"/>
                <w:lang w:bidi="ar"/>
              </w:rPr>
              <w:t>等级一：</w:t>
            </w:r>
            <w:bookmarkStart w:id="118" w:name="_Hlk138582101"/>
            <w:r>
              <w:rPr>
                <w:rFonts w:hint="eastAsia" w:ascii="宋体" w:hAnsi="宋体" w:cs="宋体"/>
                <w:color w:val="auto"/>
                <w:sz w:val="18"/>
                <w:szCs w:val="18"/>
                <w:lang w:bidi="ar"/>
              </w:rPr>
              <w:t>基本执行</w:t>
            </w:r>
            <w:bookmarkEnd w:id="118"/>
            <w:r>
              <w:rPr>
                <w:rFonts w:hint="eastAsia" w:ascii="宋体" w:hAnsi="宋体" w:cs="宋体"/>
                <w:color w:val="auto"/>
                <w:sz w:val="18"/>
                <w:szCs w:val="18"/>
                <w:lang w:bidi="ar"/>
              </w:rPr>
              <w:t>级</w:t>
            </w:r>
          </w:p>
        </w:tc>
        <w:tc>
          <w:tcPr>
            <w:tcW w:w="4111" w:type="dxa"/>
            <w:tcBorders>
              <w:top w:val="single" w:color="auto" w:sz="8" w:space="0"/>
            </w:tcBorders>
            <w:shd w:val="clear" w:color="auto" w:fill="auto"/>
          </w:tcPr>
          <w:p>
            <w:pPr>
              <w:pStyle w:val="179"/>
              <w:numPr>
                <w:ilvl w:val="0"/>
                <w:numId w:val="71"/>
              </w:numPr>
              <w:jc w:val="left"/>
              <w:rPr>
                <w:color w:val="auto"/>
                <w:lang w:bidi="ar"/>
              </w:rPr>
            </w:pPr>
            <w:r>
              <w:rPr>
                <w:rFonts w:hint="eastAsia"/>
                <w:color w:val="auto"/>
                <w:lang w:bidi="ar"/>
              </w:rPr>
              <w:t>未形成成熟的机制保证安全运维工作的有序开展</w:t>
            </w:r>
          </w:p>
          <w:p>
            <w:pPr>
              <w:pStyle w:val="179"/>
              <w:numPr>
                <w:ilvl w:val="0"/>
                <w:numId w:val="71"/>
              </w:numPr>
              <w:jc w:val="left"/>
              <w:rPr>
                <w:color w:val="auto"/>
                <w:lang w:bidi="ar"/>
              </w:rPr>
            </w:pPr>
            <w:r>
              <w:rPr>
                <w:rFonts w:hint="eastAsia"/>
                <w:color w:val="auto"/>
                <w:lang w:bidi="ar"/>
              </w:rPr>
              <w:t>安全运维工作处于被动执行阶段</w:t>
            </w:r>
          </w:p>
        </w:tc>
        <w:tc>
          <w:tcPr>
            <w:tcW w:w="1985" w:type="dxa"/>
            <w:tcBorders>
              <w:top w:val="single" w:color="auto" w:sz="8" w:space="0"/>
            </w:tcBorders>
            <w:shd w:val="clear" w:color="auto" w:fill="auto"/>
          </w:tcPr>
          <w:p>
            <w:pPr>
              <w:pStyle w:val="179"/>
              <w:jc w:val="left"/>
              <w:rPr>
                <w:color w:val="auto"/>
                <w:lang w:bidi="ar"/>
              </w:rPr>
            </w:pPr>
            <w:r>
              <w:rPr>
                <w:rFonts w:hint="eastAsia"/>
                <w:color w:val="auto"/>
              </w:rPr>
              <w:t>执行力较差，资源、能力严重不足。</w:t>
            </w:r>
          </w:p>
        </w:tc>
        <w:tc>
          <w:tcPr>
            <w:tcW w:w="1547" w:type="dxa"/>
            <w:tcBorders>
              <w:top w:val="single" w:color="auto" w:sz="8" w:space="0"/>
            </w:tcBorders>
            <w:shd w:val="clear" w:color="auto" w:fill="auto"/>
          </w:tcPr>
          <w:p>
            <w:pPr>
              <w:pStyle w:val="179"/>
              <w:jc w:val="left"/>
              <w:rPr>
                <w:color w:val="auto"/>
                <w:lang w:bidi="ar"/>
              </w:rPr>
            </w:pPr>
            <w:r>
              <w:rPr>
                <w:rFonts w:hint="eastAsia"/>
                <w:color w:val="auto"/>
              </w:rPr>
              <w:t>以边界防护为核心。</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1691" w:type="dxa"/>
            <w:shd w:val="clear" w:color="auto" w:fill="auto"/>
            <w:vAlign w:val="center"/>
          </w:tcPr>
          <w:p>
            <w:pPr>
              <w:snapToGrid w:val="0"/>
              <w:spacing w:before="124" w:after="156"/>
              <w:jc w:val="left"/>
              <w:rPr>
                <w:color w:val="auto"/>
                <w:lang w:bidi="ar"/>
              </w:rPr>
            </w:pPr>
            <w:r>
              <w:rPr>
                <w:rFonts w:hint="eastAsia" w:ascii="宋体" w:hAnsi="宋体" w:cs="宋体"/>
                <w:color w:val="auto"/>
                <w:sz w:val="18"/>
                <w:szCs w:val="18"/>
                <w:lang w:bidi="ar"/>
              </w:rPr>
              <w:t>等级二：计划跟踪级</w:t>
            </w:r>
          </w:p>
        </w:tc>
        <w:tc>
          <w:tcPr>
            <w:tcW w:w="4111" w:type="dxa"/>
            <w:shd w:val="clear" w:color="auto" w:fill="auto"/>
            <w:vAlign w:val="center"/>
          </w:tcPr>
          <w:p>
            <w:pPr>
              <w:pStyle w:val="179"/>
              <w:numPr>
                <w:ilvl w:val="0"/>
                <w:numId w:val="72"/>
              </w:numPr>
              <w:jc w:val="left"/>
              <w:rPr>
                <w:color w:val="auto"/>
                <w:lang w:bidi="ar"/>
              </w:rPr>
            </w:pPr>
            <w:r>
              <w:rPr>
                <w:rFonts w:hint="eastAsia"/>
                <w:color w:val="auto"/>
                <w:lang w:bidi="ar"/>
              </w:rPr>
              <w:t>工作有计划并可执行，对安全运维过程进行了规划，提前分配资源和责任。</w:t>
            </w:r>
          </w:p>
          <w:p>
            <w:pPr>
              <w:pStyle w:val="179"/>
              <w:numPr>
                <w:ilvl w:val="0"/>
                <w:numId w:val="72"/>
              </w:numPr>
              <w:jc w:val="left"/>
              <w:rPr>
                <w:color w:val="auto"/>
                <w:lang w:bidi="ar"/>
              </w:rPr>
            </w:pPr>
            <w:r>
              <w:rPr>
                <w:rFonts w:hint="eastAsia"/>
                <w:color w:val="auto"/>
                <w:lang w:bidi="ar"/>
              </w:rPr>
              <w:t>按照预定的方式执行并能通过结果进行踪和纠偏</w:t>
            </w:r>
          </w:p>
        </w:tc>
        <w:tc>
          <w:tcPr>
            <w:tcW w:w="1985" w:type="dxa"/>
            <w:shd w:val="clear" w:color="auto" w:fill="auto"/>
          </w:tcPr>
          <w:p>
            <w:pPr>
              <w:pStyle w:val="179"/>
              <w:jc w:val="left"/>
              <w:rPr>
                <w:color w:val="auto"/>
                <w:lang w:bidi="ar"/>
              </w:rPr>
            </w:pPr>
            <w:r>
              <w:rPr>
                <w:rFonts w:hint="eastAsia"/>
                <w:color w:val="auto"/>
              </w:rPr>
              <w:t>实现了安全过程的计划与执行，不成体系。</w:t>
            </w:r>
          </w:p>
        </w:tc>
        <w:tc>
          <w:tcPr>
            <w:tcW w:w="1547" w:type="dxa"/>
            <w:shd w:val="clear" w:color="auto" w:fill="auto"/>
          </w:tcPr>
          <w:p>
            <w:pPr>
              <w:pStyle w:val="179"/>
              <w:jc w:val="left"/>
              <w:rPr>
                <w:color w:val="auto"/>
                <w:lang w:bidi="ar"/>
              </w:rPr>
            </w:pPr>
            <w:r>
              <w:rPr>
                <w:rFonts w:hint="eastAsia"/>
                <w:color w:val="auto"/>
              </w:rPr>
              <w:t>以技术产品部署为核心的基础防范。</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1691" w:type="dxa"/>
            <w:shd w:val="clear" w:color="auto" w:fill="auto"/>
            <w:vAlign w:val="center"/>
          </w:tcPr>
          <w:p>
            <w:pPr>
              <w:snapToGrid w:val="0"/>
              <w:spacing w:before="124" w:after="156"/>
              <w:jc w:val="left"/>
              <w:rPr>
                <w:color w:val="auto"/>
                <w:lang w:bidi="ar"/>
              </w:rPr>
            </w:pPr>
            <w:r>
              <w:rPr>
                <w:rFonts w:hint="eastAsia" w:ascii="宋体" w:hAnsi="宋体" w:cs="宋体"/>
                <w:color w:val="auto"/>
                <w:sz w:val="18"/>
                <w:szCs w:val="18"/>
                <w:lang w:bidi="ar"/>
              </w:rPr>
              <w:t>等级三：充分定义级</w:t>
            </w:r>
          </w:p>
        </w:tc>
        <w:tc>
          <w:tcPr>
            <w:tcW w:w="4111" w:type="dxa"/>
            <w:shd w:val="clear" w:color="auto" w:fill="auto"/>
            <w:vAlign w:val="center"/>
          </w:tcPr>
          <w:p>
            <w:pPr>
              <w:pStyle w:val="179"/>
              <w:numPr>
                <w:ilvl w:val="0"/>
                <w:numId w:val="72"/>
              </w:numPr>
              <w:jc w:val="left"/>
              <w:rPr>
                <w:color w:val="auto"/>
                <w:lang w:bidi="ar"/>
              </w:rPr>
            </w:pPr>
            <w:bookmarkStart w:id="119" w:name="_Hlk92808550"/>
            <w:r>
              <w:rPr>
                <w:rFonts w:hint="eastAsia"/>
                <w:color w:val="auto"/>
                <w:lang w:bidi="ar"/>
              </w:rPr>
              <w:t>有标准化的制度和流程，有清晰的标准化文档支撑安全运维各类服务</w:t>
            </w:r>
          </w:p>
          <w:p>
            <w:pPr>
              <w:pStyle w:val="179"/>
              <w:numPr>
                <w:ilvl w:val="0"/>
                <w:numId w:val="72"/>
              </w:numPr>
              <w:jc w:val="left"/>
              <w:rPr>
                <w:color w:val="auto"/>
                <w:lang w:bidi="ar"/>
              </w:rPr>
            </w:pPr>
            <w:r>
              <w:rPr>
                <w:rFonts w:hint="eastAsia"/>
                <w:color w:val="auto"/>
                <w:lang w:bidi="ar"/>
              </w:rPr>
              <w:t>形成业务系统内、各业务系统之间、组织机构外部活动的协调机制</w:t>
            </w:r>
            <w:bookmarkEnd w:id="119"/>
          </w:p>
        </w:tc>
        <w:tc>
          <w:tcPr>
            <w:tcW w:w="1985" w:type="dxa"/>
            <w:shd w:val="clear" w:color="auto" w:fill="auto"/>
          </w:tcPr>
          <w:p>
            <w:pPr>
              <w:pStyle w:val="179"/>
              <w:jc w:val="left"/>
              <w:rPr>
                <w:color w:val="auto"/>
                <w:lang w:bidi="ar"/>
              </w:rPr>
            </w:pPr>
            <w:r>
              <w:rPr>
                <w:rFonts w:hint="eastAsia"/>
                <w:color w:val="auto"/>
              </w:rPr>
              <w:t>执行效果较好，但有较大改进空间</w:t>
            </w:r>
          </w:p>
        </w:tc>
        <w:tc>
          <w:tcPr>
            <w:tcW w:w="1547" w:type="dxa"/>
            <w:shd w:val="clear" w:color="auto" w:fill="auto"/>
          </w:tcPr>
          <w:p>
            <w:pPr>
              <w:pStyle w:val="179"/>
              <w:jc w:val="left"/>
              <w:rPr>
                <w:color w:val="auto"/>
                <w:lang w:bidi="ar"/>
              </w:rPr>
            </w:pPr>
            <w:r>
              <w:rPr>
                <w:rFonts w:hint="eastAsia"/>
                <w:color w:val="auto"/>
              </w:rPr>
              <w:t>以合规体系建设为核心的体系化控制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jc w:val="center"/>
        </w:trPr>
        <w:tc>
          <w:tcPr>
            <w:tcW w:w="1691" w:type="dxa"/>
            <w:shd w:val="clear" w:color="auto" w:fill="auto"/>
            <w:vAlign w:val="center"/>
          </w:tcPr>
          <w:p>
            <w:pPr>
              <w:snapToGrid w:val="0"/>
              <w:spacing w:before="124" w:after="156"/>
              <w:jc w:val="left"/>
              <w:rPr>
                <w:color w:val="auto"/>
                <w:lang w:bidi="ar"/>
              </w:rPr>
            </w:pPr>
            <w:r>
              <w:rPr>
                <w:rFonts w:hint="eastAsia" w:ascii="宋体" w:hAnsi="宋体" w:cs="宋体"/>
                <w:color w:val="auto"/>
                <w:sz w:val="18"/>
                <w:szCs w:val="18"/>
                <w:lang w:bidi="ar"/>
              </w:rPr>
              <w:t>等级四：量化控制级</w:t>
            </w:r>
          </w:p>
        </w:tc>
        <w:tc>
          <w:tcPr>
            <w:tcW w:w="4111" w:type="dxa"/>
            <w:shd w:val="clear" w:color="auto" w:fill="auto"/>
            <w:vAlign w:val="center"/>
          </w:tcPr>
          <w:p>
            <w:pPr>
              <w:pStyle w:val="179"/>
              <w:numPr>
                <w:ilvl w:val="0"/>
                <w:numId w:val="72"/>
              </w:numPr>
              <w:jc w:val="left"/>
              <w:rPr>
                <w:color w:val="auto"/>
                <w:lang w:bidi="ar"/>
              </w:rPr>
            </w:pPr>
            <w:bookmarkStart w:id="120" w:name="_Hlk92808611"/>
            <w:r>
              <w:rPr>
                <w:rFonts w:hint="eastAsia"/>
                <w:color w:val="auto"/>
                <w:lang w:bidi="ar"/>
              </w:rPr>
              <w:t>有清晰可测的网络安全运维指标，安全服务内容可量化</w:t>
            </w:r>
          </w:p>
          <w:p>
            <w:pPr>
              <w:pStyle w:val="179"/>
              <w:numPr>
                <w:ilvl w:val="0"/>
                <w:numId w:val="72"/>
              </w:numPr>
              <w:jc w:val="left"/>
              <w:rPr>
                <w:color w:val="auto"/>
                <w:lang w:bidi="ar"/>
              </w:rPr>
            </w:pPr>
            <w:r>
              <w:rPr>
                <w:rFonts w:hint="eastAsia"/>
                <w:color w:val="auto"/>
                <w:lang w:bidi="ar"/>
              </w:rPr>
              <w:t>通过量化测量来管理安全运维的全过程，并可以修正安全运维相关行动</w:t>
            </w:r>
            <w:bookmarkEnd w:id="120"/>
          </w:p>
        </w:tc>
        <w:tc>
          <w:tcPr>
            <w:tcW w:w="1985" w:type="dxa"/>
            <w:shd w:val="clear" w:color="auto" w:fill="auto"/>
          </w:tcPr>
          <w:p>
            <w:pPr>
              <w:pStyle w:val="179"/>
              <w:jc w:val="left"/>
              <w:rPr>
                <w:color w:val="auto"/>
                <w:lang w:bidi="ar"/>
              </w:rPr>
            </w:pPr>
            <w:r>
              <w:rPr>
                <w:rFonts w:hint="eastAsia"/>
                <w:color w:val="auto"/>
              </w:rPr>
              <w:t>执行效果非常好，改进空间较小</w:t>
            </w:r>
          </w:p>
        </w:tc>
        <w:tc>
          <w:tcPr>
            <w:tcW w:w="1547" w:type="dxa"/>
            <w:shd w:val="clear" w:color="auto" w:fill="auto"/>
          </w:tcPr>
          <w:p>
            <w:pPr>
              <w:pStyle w:val="179"/>
              <w:jc w:val="left"/>
              <w:rPr>
                <w:color w:val="auto"/>
                <w:lang w:bidi="ar"/>
              </w:rPr>
            </w:pPr>
            <w:r>
              <w:rPr>
                <w:rFonts w:hint="eastAsia"/>
                <w:color w:val="auto"/>
              </w:rPr>
              <w:t>以攻防对抗为核心的主动防御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367" w:hRule="atLeast"/>
          <w:jc w:val="center"/>
        </w:trPr>
        <w:tc>
          <w:tcPr>
            <w:tcW w:w="1691" w:type="dxa"/>
            <w:shd w:val="clear" w:color="auto" w:fill="auto"/>
            <w:vAlign w:val="center"/>
          </w:tcPr>
          <w:p>
            <w:pPr>
              <w:snapToGrid w:val="0"/>
              <w:spacing w:before="124" w:after="156"/>
              <w:jc w:val="left"/>
              <w:rPr>
                <w:color w:val="auto"/>
                <w:lang w:bidi="ar"/>
              </w:rPr>
            </w:pPr>
            <w:r>
              <w:rPr>
                <w:rFonts w:hint="eastAsia" w:ascii="宋体" w:hAnsi="宋体" w:cs="宋体"/>
                <w:color w:val="auto"/>
                <w:sz w:val="18"/>
                <w:szCs w:val="18"/>
                <w:lang w:bidi="ar"/>
              </w:rPr>
              <w:t>等级五：持续改进级</w:t>
            </w:r>
          </w:p>
        </w:tc>
        <w:tc>
          <w:tcPr>
            <w:tcW w:w="4111" w:type="dxa"/>
            <w:shd w:val="clear" w:color="auto" w:fill="auto"/>
            <w:vAlign w:val="center"/>
          </w:tcPr>
          <w:p>
            <w:pPr>
              <w:pStyle w:val="179"/>
              <w:numPr>
                <w:ilvl w:val="0"/>
                <w:numId w:val="72"/>
              </w:numPr>
              <w:jc w:val="left"/>
              <w:rPr>
                <w:color w:val="auto"/>
                <w:lang w:bidi="ar"/>
              </w:rPr>
            </w:pPr>
            <w:bookmarkStart w:id="121" w:name="_Hlk92808659"/>
            <w:r>
              <w:rPr>
                <w:rFonts w:hint="eastAsia"/>
                <w:color w:val="auto"/>
                <w:lang w:bidi="ar"/>
              </w:rPr>
              <w:t>形成了内生的安全循环机制并不断演化</w:t>
            </w:r>
          </w:p>
          <w:p>
            <w:pPr>
              <w:pStyle w:val="179"/>
              <w:numPr>
                <w:ilvl w:val="0"/>
                <w:numId w:val="72"/>
              </w:numPr>
              <w:jc w:val="left"/>
              <w:rPr>
                <w:color w:val="auto"/>
                <w:lang w:bidi="ar"/>
              </w:rPr>
            </w:pPr>
            <w:r>
              <w:rPr>
                <w:rFonts w:hint="eastAsia"/>
                <w:color w:val="auto"/>
                <w:lang w:bidi="ar"/>
              </w:rPr>
              <w:t>防护能力和人员能力不断提升</w:t>
            </w:r>
            <w:bookmarkEnd w:id="121"/>
          </w:p>
        </w:tc>
        <w:tc>
          <w:tcPr>
            <w:tcW w:w="1985" w:type="dxa"/>
            <w:shd w:val="clear" w:color="auto" w:fill="auto"/>
          </w:tcPr>
          <w:p>
            <w:pPr>
              <w:pStyle w:val="179"/>
              <w:jc w:val="left"/>
              <w:rPr>
                <w:color w:val="auto"/>
                <w:lang w:bidi="ar"/>
              </w:rPr>
            </w:pPr>
            <w:r>
              <w:rPr>
                <w:rFonts w:hint="eastAsia"/>
                <w:color w:val="auto"/>
              </w:rPr>
              <w:t>执行效果非常好，人员的信息安全意识很高，形成信息安全文化</w:t>
            </w:r>
          </w:p>
        </w:tc>
        <w:tc>
          <w:tcPr>
            <w:tcW w:w="1547" w:type="dxa"/>
            <w:shd w:val="clear" w:color="auto" w:fill="auto"/>
          </w:tcPr>
          <w:p>
            <w:pPr>
              <w:pStyle w:val="179"/>
              <w:jc w:val="left"/>
              <w:rPr>
                <w:color w:val="auto"/>
                <w:lang w:bidi="ar"/>
              </w:rPr>
            </w:pPr>
          </w:p>
        </w:tc>
      </w:tr>
    </w:tbl>
    <w:p>
      <w:pPr>
        <w:pStyle w:val="57"/>
        <w:ind w:firstLine="420"/>
        <w:rPr>
          <w:color w:val="auto"/>
        </w:rPr>
      </w:pPr>
    </w:p>
    <w:p>
      <w:pPr>
        <w:pStyle w:val="106"/>
        <w:spacing w:before="156" w:after="156"/>
        <w:rPr>
          <w:rFonts w:ascii="宋体" w:hAnsi="宋体" w:cs="宋体"/>
          <w:color w:val="auto"/>
        </w:rPr>
      </w:pPr>
      <w:bookmarkStart w:id="122" w:name="_Toc10452"/>
      <w:r>
        <w:rPr>
          <w:rFonts w:hint="eastAsia" w:ascii="宋体" w:hAnsi="宋体" w:cs="宋体"/>
          <w:color w:val="auto"/>
        </w:rPr>
        <w:t>持续改进</w:t>
      </w:r>
      <w:bookmarkEnd w:id="122"/>
    </w:p>
    <w:p>
      <w:pPr>
        <w:spacing w:line="240" w:lineRule="auto"/>
        <w:ind w:firstLine="420" w:firstLineChars="200"/>
        <w:jc w:val="left"/>
        <w:rPr>
          <w:rFonts w:ascii="宋体" w:hAnsi="宋体" w:cs="宋体"/>
          <w:color w:val="auto"/>
        </w:rPr>
      </w:pPr>
      <w:r>
        <w:rPr>
          <w:rFonts w:hint="eastAsia" w:ascii="宋体" w:hAnsi="宋体" w:cs="宋体"/>
          <w:color w:val="auto"/>
        </w:rPr>
        <w:t>安全运维效果评估后应持续跟踪改进。安全运维需求方和提供方应共同分析评估结果，制定改进计划并持续跟踪，针对评估中发现的问题和风险进行解决，改进计划应具体明确，满足以下要求。</w:t>
      </w:r>
    </w:p>
    <w:p>
      <w:pPr>
        <w:pStyle w:val="245"/>
        <w:numPr>
          <w:ilvl w:val="0"/>
          <w:numId w:val="73"/>
        </w:numPr>
        <w:adjustRightInd/>
        <w:spacing w:line="240" w:lineRule="auto"/>
        <w:ind w:firstLineChars="0"/>
        <w:rPr>
          <w:rFonts w:ascii="宋体" w:hAnsi="宋体"/>
          <w:color w:val="auto"/>
        </w:rPr>
      </w:pPr>
      <w:r>
        <w:rPr>
          <w:rFonts w:hint="eastAsia" w:ascii="宋体" w:hAnsi="宋体" w:cs="Arial"/>
          <w:color w:val="auto"/>
        </w:rPr>
        <w:t>明确具体部门、人员参与网络安全运维的整改建议计划、所需资源，及其形成的任务（项目）。</w:t>
      </w:r>
    </w:p>
    <w:p>
      <w:pPr>
        <w:pStyle w:val="245"/>
        <w:numPr>
          <w:ilvl w:val="0"/>
          <w:numId w:val="73"/>
        </w:numPr>
        <w:adjustRightInd/>
        <w:spacing w:line="240" w:lineRule="auto"/>
        <w:ind w:firstLineChars="0"/>
        <w:rPr>
          <w:rFonts w:ascii="宋体" w:hAnsi="宋体"/>
          <w:color w:val="auto"/>
        </w:rPr>
      </w:pPr>
      <w:r>
        <w:rPr>
          <w:rFonts w:hint="eastAsia" w:ascii="宋体" w:hAnsi="宋体" w:cs="Arial"/>
          <w:color w:val="auto"/>
        </w:rPr>
        <w:t>确定实施改进任务项目计划的时间安排和任务分配，包括评估后一周内、一月内、一个季度内的具体安排节点和重要里程碑。</w:t>
      </w:r>
    </w:p>
    <w:p>
      <w:pPr>
        <w:pStyle w:val="245"/>
        <w:numPr>
          <w:ilvl w:val="0"/>
          <w:numId w:val="73"/>
        </w:numPr>
        <w:adjustRightInd/>
        <w:spacing w:line="240" w:lineRule="auto"/>
        <w:ind w:firstLineChars="0"/>
        <w:rPr>
          <w:rFonts w:ascii="宋体" w:hAnsi="宋体"/>
          <w:color w:val="auto"/>
        </w:rPr>
      </w:pPr>
      <w:r>
        <w:rPr>
          <w:rFonts w:hint="eastAsia" w:ascii="宋体" w:hAnsi="宋体" w:cs="Arial"/>
          <w:color w:val="auto"/>
        </w:rPr>
        <w:t>确定对网络安全运维的能力提升效果和整改任务的实施情况进行监控的措施。</w:t>
      </w:r>
    </w:p>
    <w:p>
      <w:pPr>
        <w:pStyle w:val="245"/>
        <w:numPr>
          <w:ilvl w:val="0"/>
          <w:numId w:val="73"/>
        </w:numPr>
        <w:adjustRightInd/>
        <w:spacing w:line="240" w:lineRule="auto"/>
        <w:ind w:firstLineChars="0"/>
        <w:rPr>
          <w:rFonts w:ascii="宋体" w:hAnsi="宋体"/>
          <w:color w:val="auto"/>
        </w:rPr>
      </w:pPr>
      <w:r>
        <w:rPr>
          <w:rFonts w:hint="eastAsia" w:ascii="宋体" w:hAnsi="宋体" w:cs="Arial"/>
          <w:color w:val="auto"/>
        </w:rPr>
        <w:t>应注意及时发现在整改过程中产生新的风险或已知风险随着环境和时间发生的变化，以及持续进行评估和改进的计划。</w:t>
      </w:r>
    </w:p>
    <w:p>
      <w:pPr>
        <w:pStyle w:val="245"/>
        <w:numPr>
          <w:ilvl w:val="0"/>
          <w:numId w:val="73"/>
        </w:numPr>
        <w:adjustRightInd/>
        <w:spacing w:line="240" w:lineRule="auto"/>
        <w:ind w:firstLineChars="0"/>
        <w:rPr>
          <w:rFonts w:ascii="宋体" w:hAnsi="宋体"/>
          <w:color w:val="auto"/>
        </w:rPr>
      </w:pPr>
      <w:r>
        <w:rPr>
          <w:rFonts w:hint="eastAsia" w:ascii="宋体" w:hAnsi="宋体" w:cs="Arial"/>
          <w:color w:val="auto"/>
        </w:rPr>
        <w:t>按照预定的时间和任务安排跟进整改进度，完成整改任务的验收总结和复审。</w:t>
      </w:r>
    </w:p>
    <w:p>
      <w:pPr>
        <w:pStyle w:val="57"/>
        <w:ind w:firstLine="420"/>
        <w:rPr>
          <w:color w:val="auto"/>
        </w:rPr>
        <w:sectPr>
          <w:pgSz w:w="11906" w:h="16838"/>
          <w:pgMar w:top="2410" w:right="1134" w:bottom="1134" w:left="1134" w:header="1418" w:footer="1134" w:gutter="284"/>
          <w:cols w:space="425" w:num="1"/>
          <w:formProt w:val="0"/>
          <w:docGrid w:type="lines" w:linePitch="312" w:charSpace="0"/>
        </w:sectPr>
      </w:pPr>
    </w:p>
    <w:p>
      <w:pPr>
        <w:pStyle w:val="77"/>
        <w:spacing w:before="78" w:after="156"/>
        <w:rPr>
          <w:color w:val="auto"/>
          <w:lang w:bidi="ar"/>
        </w:rPr>
      </w:pPr>
      <w:bookmarkStart w:id="123" w:name="_Toc12660"/>
      <w:bookmarkEnd w:id="123"/>
    </w:p>
    <w:p>
      <w:pPr>
        <w:pStyle w:val="77"/>
        <w:numPr>
          <w:ilvl w:val="0"/>
          <w:numId w:val="0"/>
        </w:numPr>
        <w:spacing w:before="78" w:after="156"/>
        <w:rPr>
          <w:color w:val="auto"/>
          <w:lang w:bidi="ar"/>
        </w:rPr>
      </w:pPr>
      <w:bookmarkStart w:id="124" w:name="_Toc1981"/>
      <w:r>
        <w:rPr>
          <w:rFonts w:hint="eastAsia"/>
          <w:color w:val="auto"/>
          <w:lang w:bidi="ar"/>
        </w:rPr>
        <w:t>（资料性）</w:t>
      </w:r>
      <w:r>
        <w:rPr>
          <w:color w:val="auto"/>
          <w:lang w:bidi="ar"/>
        </w:rPr>
        <w:br w:type="textWrapping"/>
      </w:r>
      <w:r>
        <w:rPr>
          <w:rFonts w:hint="eastAsia"/>
          <w:color w:val="auto"/>
          <w:lang w:bidi="ar"/>
        </w:rPr>
        <w:t>网络安全运维中心建设</w:t>
      </w:r>
      <w:bookmarkEnd w:id="124"/>
    </w:p>
    <w:p>
      <w:pPr>
        <w:pStyle w:val="106"/>
        <w:numPr>
          <w:ilvl w:val="2"/>
          <w:numId w:val="0"/>
        </w:numPr>
        <w:spacing w:before="156" w:after="156"/>
        <w:outlineLvl w:val="0"/>
        <w:rPr>
          <w:rFonts w:hAnsi="黑体" w:cs="黑体"/>
          <w:color w:val="auto"/>
          <w:szCs w:val="21"/>
          <w:lang w:bidi="ar"/>
        </w:rPr>
      </w:pPr>
      <w:bookmarkStart w:id="125" w:name="_Toc6932"/>
      <w:r>
        <w:rPr>
          <w:rFonts w:hint="eastAsia" w:hAnsi="黑体" w:cs="黑体"/>
          <w:color w:val="auto"/>
          <w:szCs w:val="21"/>
          <w:lang w:bidi="ar"/>
        </w:rPr>
        <w:t>A.1 建设原则</w:t>
      </w:r>
      <w:bookmarkEnd w:id="125"/>
    </w:p>
    <w:p>
      <w:pPr>
        <w:pStyle w:val="25"/>
        <w:autoSpaceDE w:val="0"/>
        <w:autoSpaceDN w:val="0"/>
        <w:spacing w:before="0" w:beforeAutospacing="0" w:after="0" w:afterAutospacing="0"/>
        <w:ind w:firstLine="420" w:firstLineChars="200"/>
        <w:jc w:val="both"/>
        <w:rPr>
          <w:color w:val="auto"/>
          <w:sz w:val="21"/>
          <w:szCs w:val="21"/>
          <w:lang w:bidi="ar"/>
        </w:rPr>
      </w:pPr>
      <w:r>
        <w:rPr>
          <w:rFonts w:hint="eastAsia"/>
          <w:color w:val="auto"/>
          <w:sz w:val="21"/>
          <w:szCs w:val="21"/>
          <w:lang w:bidi="ar"/>
        </w:rPr>
        <w:t>网络安全运维中心是组织为抵御网络安全威胁，保障IT基础设施安全稳定运行，有机结合人员、流程和技术，提供网络安全运维服务的组织单元。</w:t>
      </w:r>
    </w:p>
    <w:p>
      <w:pPr>
        <w:pStyle w:val="25"/>
        <w:autoSpaceDE w:val="0"/>
        <w:autoSpaceDN w:val="0"/>
        <w:spacing w:before="0" w:beforeAutospacing="0" w:after="0" w:afterAutospacing="0"/>
        <w:ind w:firstLine="420" w:firstLineChars="200"/>
        <w:jc w:val="both"/>
        <w:rPr>
          <w:color w:val="auto"/>
          <w:sz w:val="21"/>
          <w:szCs w:val="21"/>
          <w:lang w:bidi="ar"/>
        </w:rPr>
      </w:pPr>
      <w:r>
        <w:rPr>
          <w:rFonts w:hint="eastAsia"/>
          <w:color w:val="auto"/>
          <w:sz w:val="21"/>
          <w:szCs w:val="21"/>
          <w:lang w:bidi="ar"/>
        </w:rPr>
        <w:t>已经具备自主网络安全威胁管理和漏洞管理能力的组织和机构，宜考虑建立网络安全运维中心。</w:t>
      </w:r>
    </w:p>
    <w:p>
      <w:pPr>
        <w:pStyle w:val="25"/>
        <w:autoSpaceDE w:val="0"/>
        <w:autoSpaceDN w:val="0"/>
        <w:spacing w:before="0" w:beforeAutospacing="0" w:after="0" w:afterAutospacing="0"/>
        <w:ind w:firstLine="420" w:firstLineChars="200"/>
        <w:jc w:val="both"/>
        <w:rPr>
          <w:color w:val="auto"/>
          <w:sz w:val="21"/>
          <w:szCs w:val="21"/>
          <w:lang w:bidi="ar"/>
        </w:rPr>
      </w:pPr>
      <w:r>
        <w:rPr>
          <w:rFonts w:hint="eastAsia"/>
          <w:color w:val="auto"/>
          <w:sz w:val="21"/>
          <w:szCs w:val="21"/>
          <w:lang w:bidi="ar"/>
        </w:rPr>
        <w:t>网络安全运维中心的建设在满足国家相关法律法规，以及行业监管要求的前提下，遵循以下原则：</w:t>
      </w:r>
    </w:p>
    <w:p>
      <w:pPr>
        <w:pStyle w:val="230"/>
        <w:numPr>
          <w:ilvl w:val="0"/>
          <w:numId w:val="74"/>
        </w:numPr>
        <w:ind w:firstLineChars="0"/>
        <w:rPr>
          <w:rFonts w:hAnsi="宋体"/>
          <w:color w:val="auto"/>
          <w:szCs w:val="21"/>
        </w:rPr>
      </w:pPr>
      <w:r>
        <w:rPr>
          <w:rFonts w:hint="eastAsia" w:hAnsi="宋体"/>
          <w:color w:val="auto"/>
          <w:szCs w:val="21"/>
        </w:rPr>
        <w:t>广泛参与原则。相关组织机构全体信息技术和业务部门广泛参与。组织机构应制定、颁布和落实促进全体信息技术和业务部门参与网络安全运维中心建设和实施的基本策略；</w:t>
      </w:r>
    </w:p>
    <w:p>
      <w:pPr>
        <w:pStyle w:val="230"/>
        <w:numPr>
          <w:ilvl w:val="0"/>
          <w:numId w:val="74"/>
        </w:numPr>
        <w:ind w:firstLineChars="0"/>
        <w:rPr>
          <w:rFonts w:hAnsi="宋体"/>
          <w:color w:val="auto"/>
          <w:szCs w:val="21"/>
        </w:rPr>
      </w:pPr>
      <w:r>
        <w:rPr>
          <w:rFonts w:hint="eastAsia" w:hAnsi="宋体"/>
          <w:color w:val="auto"/>
          <w:szCs w:val="21"/>
        </w:rPr>
        <w:t>最小业务影响原则。组织机构网络安全运维中心的建设和实施应在达成组织安全目标的前提下，将对业务可能造成的影响降低到最小；</w:t>
      </w:r>
    </w:p>
    <w:p>
      <w:pPr>
        <w:pStyle w:val="230"/>
        <w:numPr>
          <w:ilvl w:val="0"/>
          <w:numId w:val="74"/>
        </w:numPr>
        <w:ind w:firstLineChars="0"/>
        <w:rPr>
          <w:rFonts w:hAnsi="宋体"/>
          <w:color w:val="auto"/>
          <w:szCs w:val="21"/>
        </w:rPr>
      </w:pPr>
      <w:r>
        <w:rPr>
          <w:rFonts w:hint="eastAsia" w:hAnsi="宋体"/>
          <w:color w:val="auto"/>
          <w:szCs w:val="21"/>
        </w:rPr>
        <w:t>持续改进原则。组织网络安全运维中心应不断提升网络安全运维中心的安全能力和服务水平；</w:t>
      </w:r>
    </w:p>
    <w:p>
      <w:pPr>
        <w:pStyle w:val="57"/>
        <w:ind w:firstLine="420"/>
        <w:rPr>
          <w:rFonts w:hAnsi="黑体" w:cs="黑体"/>
          <w:color w:val="auto"/>
          <w:szCs w:val="21"/>
          <w:lang w:bidi="ar"/>
        </w:rPr>
      </w:pPr>
      <w:r>
        <w:rPr>
          <w:rFonts w:hint="eastAsia" w:hAnsi="宋体"/>
          <w:color w:val="auto"/>
          <w:szCs w:val="21"/>
        </w:rPr>
        <w:t>自身安全原则。组织机构网络安全运维中心的建设应确保自身安全性和业务连续性，建立相适应的网络安全管理、数据安全管理机制，并将供应链安全、外包安全等因素纳入到自身安全建设的考虑范围之中。</w:t>
      </w:r>
    </w:p>
    <w:p>
      <w:pPr>
        <w:pStyle w:val="106"/>
        <w:numPr>
          <w:ilvl w:val="2"/>
          <w:numId w:val="0"/>
        </w:numPr>
        <w:spacing w:before="156" w:after="156"/>
        <w:outlineLvl w:val="0"/>
        <w:rPr>
          <w:rFonts w:hAnsi="黑体" w:cs="黑体"/>
          <w:color w:val="auto"/>
          <w:szCs w:val="21"/>
          <w:lang w:bidi="ar"/>
        </w:rPr>
      </w:pPr>
      <w:bookmarkStart w:id="126" w:name="_Toc10856"/>
      <w:r>
        <w:rPr>
          <w:rFonts w:hint="eastAsia" w:hAnsi="黑体" w:cs="黑体"/>
          <w:color w:val="auto"/>
          <w:szCs w:val="21"/>
          <w:lang w:bidi="ar"/>
        </w:rPr>
        <w:t>A.2 建设模式</w:t>
      </w:r>
      <w:bookmarkEnd w:id="126"/>
    </w:p>
    <w:p>
      <w:pPr>
        <w:pStyle w:val="106"/>
        <w:numPr>
          <w:ilvl w:val="2"/>
          <w:numId w:val="0"/>
        </w:numPr>
        <w:spacing w:before="156" w:after="156"/>
        <w:outlineLvl w:val="0"/>
        <w:rPr>
          <w:color w:val="auto"/>
        </w:rPr>
      </w:pPr>
      <w:bookmarkStart w:id="127" w:name="_Toc15504"/>
      <w:r>
        <w:rPr>
          <w:rFonts w:hint="eastAsia"/>
          <w:color w:val="auto"/>
        </w:rPr>
        <w:t>A.2.1 总则</w:t>
      </w:r>
      <w:bookmarkEnd w:id="127"/>
    </w:p>
    <w:p>
      <w:pPr>
        <w:pStyle w:val="230"/>
        <w:rPr>
          <w:rFonts w:hAnsi="宋体"/>
          <w:color w:val="auto"/>
          <w:szCs w:val="21"/>
        </w:rPr>
      </w:pPr>
      <w:r>
        <w:rPr>
          <w:rFonts w:hint="eastAsia" w:hAnsi="宋体"/>
          <w:color w:val="auto"/>
          <w:szCs w:val="21"/>
        </w:rPr>
        <w:t>网络安全运维中心建设模式包括全自建网络安全运维中心、联合网络安全运维中心和全托管网络安全运维中心三种模式，组织采用哪种网络安全运维中心模式，由安全性要求程度、运维资源投入充足度和安全运维能力水平决定。当组织对安全性和数据保护的要求非常高，有足够的安全资源投入，自身安全运维能力强的情况下，应选择全自建网络安全运维中心；当组织对安全性和数据保护的要求较高，有较充足的安全资源投入，自身安全运维能力较强的情况下，可选择联合网络安全运维中心；当组织对安全性和数据保护的要求不高，有一定的安全资源投入，自身安全运维能力不强的情况下，宜选择全托管网络安全运维中心。三种模式的网络安全运维中心在安全运维人员与岗位要求、安全运维管理流程上存在不同。</w:t>
      </w:r>
    </w:p>
    <w:p>
      <w:pPr>
        <w:pStyle w:val="106"/>
        <w:numPr>
          <w:ilvl w:val="2"/>
          <w:numId w:val="0"/>
        </w:numPr>
        <w:spacing w:before="156" w:after="156"/>
        <w:outlineLvl w:val="0"/>
        <w:rPr>
          <w:color w:val="auto"/>
        </w:rPr>
      </w:pPr>
      <w:bookmarkStart w:id="128" w:name="_Toc12573"/>
      <w:r>
        <w:rPr>
          <w:rFonts w:hint="eastAsia"/>
          <w:color w:val="auto"/>
        </w:rPr>
        <w:t>A.2.2 全自建网络安全运维</w:t>
      </w:r>
      <w:bookmarkEnd w:id="128"/>
    </w:p>
    <w:p>
      <w:pPr>
        <w:pStyle w:val="106"/>
        <w:numPr>
          <w:ilvl w:val="2"/>
          <w:numId w:val="0"/>
        </w:numPr>
        <w:spacing w:before="156" w:after="156"/>
        <w:outlineLvl w:val="0"/>
        <w:rPr>
          <w:color w:val="auto"/>
        </w:rPr>
      </w:pPr>
      <w:bookmarkStart w:id="129" w:name="_Toc20508"/>
      <w:r>
        <w:rPr>
          <w:rFonts w:hint="eastAsia"/>
          <w:color w:val="auto"/>
        </w:rPr>
        <w:t>A.2.2.1 岗位要求</w:t>
      </w:r>
      <w:bookmarkEnd w:id="129"/>
    </w:p>
    <w:p>
      <w:pPr>
        <w:pStyle w:val="106"/>
        <w:numPr>
          <w:ilvl w:val="2"/>
          <w:numId w:val="0"/>
        </w:numPr>
        <w:spacing w:before="156" w:after="156"/>
        <w:outlineLvl w:val="0"/>
        <w:rPr>
          <w:color w:val="auto"/>
        </w:rPr>
      </w:pPr>
      <w:bookmarkStart w:id="130" w:name="_Toc17439"/>
      <w:r>
        <w:rPr>
          <w:rFonts w:hint="eastAsia"/>
          <w:color w:val="auto"/>
        </w:rPr>
        <w:t>A.2.2.1.1 概述</w:t>
      </w:r>
      <w:bookmarkEnd w:id="130"/>
    </w:p>
    <w:p>
      <w:pPr>
        <w:pStyle w:val="57"/>
        <w:ind w:firstLine="420"/>
        <w:rPr>
          <w:rFonts w:hAnsi="宋体"/>
          <w:color w:val="auto"/>
          <w:szCs w:val="21"/>
        </w:rPr>
      </w:pPr>
      <w:r>
        <w:rPr>
          <w:rFonts w:hint="eastAsia" w:hAnsi="宋体"/>
          <w:color w:val="auto"/>
          <w:szCs w:val="21"/>
        </w:rPr>
        <w:t>网络安全运维团队是执行服务的主体，通过对安全运维过程参与人员之间不同的技能水平、专业方向与工作定位进行有机整合，形成有层次、多交叉的多级协作团队形态，满足安全运维的各项工作要求。全自建</w:t>
      </w:r>
      <w:r>
        <w:rPr>
          <w:rFonts w:hAnsi="宋体"/>
          <w:color w:val="auto"/>
          <w:szCs w:val="21"/>
        </w:rPr>
        <w:t>网络安全运</w:t>
      </w:r>
      <w:r>
        <w:rPr>
          <w:rFonts w:hint="eastAsia" w:hAnsi="宋体"/>
          <w:color w:val="auto"/>
          <w:szCs w:val="21"/>
        </w:rPr>
        <w:t>维</w:t>
      </w:r>
      <w:r>
        <w:rPr>
          <w:rFonts w:hAnsi="宋体"/>
          <w:color w:val="auto"/>
          <w:szCs w:val="21"/>
        </w:rPr>
        <w:t>中心一般</w:t>
      </w:r>
      <w:r>
        <w:rPr>
          <w:rFonts w:hint="eastAsia" w:hAnsi="宋体"/>
          <w:color w:val="auto"/>
          <w:szCs w:val="21"/>
        </w:rPr>
        <w:t>需要</w:t>
      </w:r>
      <w:r>
        <w:rPr>
          <w:rFonts w:hAnsi="宋体"/>
          <w:color w:val="auto"/>
          <w:szCs w:val="21"/>
        </w:rPr>
        <w:t>三类工作岗位，分别是：</w:t>
      </w:r>
      <w:r>
        <w:rPr>
          <w:rFonts w:hint="eastAsia" w:hAnsi="宋体"/>
          <w:color w:val="auto"/>
          <w:szCs w:val="21"/>
        </w:rPr>
        <w:t>管理类、专家类、技术类</w:t>
      </w:r>
      <w:r>
        <w:rPr>
          <w:rFonts w:hAnsi="宋体"/>
          <w:color w:val="auto"/>
          <w:szCs w:val="21"/>
        </w:rPr>
        <w:t>。</w:t>
      </w:r>
    </w:p>
    <w:p>
      <w:pPr>
        <w:pStyle w:val="106"/>
        <w:numPr>
          <w:ilvl w:val="2"/>
          <w:numId w:val="0"/>
        </w:numPr>
        <w:spacing w:before="156" w:after="156"/>
        <w:outlineLvl w:val="0"/>
        <w:rPr>
          <w:color w:val="auto"/>
        </w:rPr>
      </w:pPr>
      <w:bookmarkStart w:id="131" w:name="_Toc24643"/>
      <w:r>
        <w:rPr>
          <w:rFonts w:hint="eastAsia"/>
          <w:color w:val="auto"/>
        </w:rPr>
        <w:t>A.2.2.1.2 管理类</w:t>
      </w:r>
      <w:bookmarkEnd w:id="131"/>
    </w:p>
    <w:p>
      <w:pPr>
        <w:pStyle w:val="57"/>
        <w:ind w:firstLine="420"/>
        <w:rPr>
          <w:rFonts w:hAnsi="宋体"/>
          <w:color w:val="auto"/>
          <w:szCs w:val="21"/>
        </w:rPr>
      </w:pPr>
      <w:r>
        <w:rPr>
          <w:rFonts w:hint="eastAsia" w:hAnsi="宋体"/>
          <w:color w:val="auto"/>
          <w:szCs w:val="21"/>
        </w:rPr>
        <w:t>安全运维管理类主要包括安全运维中心负责人、安全运维主管、安全监测主管和风险与合规管理四个岗位。</w:t>
      </w:r>
    </w:p>
    <w:p>
      <w:pPr>
        <w:pStyle w:val="230"/>
        <w:numPr>
          <w:ilvl w:val="0"/>
          <w:numId w:val="75"/>
        </w:numPr>
        <w:ind w:firstLineChars="0"/>
        <w:rPr>
          <w:rFonts w:hAnsi="宋体"/>
          <w:color w:val="auto"/>
          <w:szCs w:val="21"/>
        </w:rPr>
      </w:pPr>
      <w:r>
        <w:rPr>
          <w:rFonts w:hint="eastAsia" w:hAnsi="宋体"/>
          <w:color w:val="auto"/>
          <w:szCs w:val="21"/>
        </w:rPr>
        <w:t>安全运维中心负责人。</w:t>
      </w:r>
      <w:r>
        <w:rPr>
          <w:rFonts w:hAnsi="宋体"/>
          <w:color w:val="auto"/>
          <w:szCs w:val="21"/>
        </w:rPr>
        <w:t>安全运</w:t>
      </w:r>
      <w:r>
        <w:rPr>
          <w:rFonts w:hint="eastAsia" w:hAnsi="宋体"/>
          <w:color w:val="auto"/>
          <w:szCs w:val="21"/>
        </w:rPr>
        <w:t>维中心</w:t>
      </w:r>
      <w:r>
        <w:rPr>
          <w:rFonts w:hAnsi="宋体"/>
          <w:color w:val="auto"/>
          <w:szCs w:val="21"/>
        </w:rPr>
        <w:t>负责人</w:t>
      </w:r>
      <w:r>
        <w:rPr>
          <w:rFonts w:hint="eastAsia" w:hAnsi="宋体"/>
          <w:color w:val="auto"/>
          <w:szCs w:val="21"/>
        </w:rPr>
        <w:t>工作内容包括</w:t>
      </w:r>
      <w:r>
        <w:rPr>
          <w:rFonts w:hAnsi="宋体"/>
          <w:color w:val="auto"/>
          <w:szCs w:val="21"/>
        </w:rPr>
        <w:t>负责组织</w:t>
      </w:r>
      <w:r>
        <w:rPr>
          <w:rFonts w:hint="eastAsia" w:hAnsi="宋体"/>
          <w:color w:val="auto"/>
          <w:szCs w:val="21"/>
        </w:rPr>
        <w:t>制定</w:t>
      </w:r>
      <w:r>
        <w:rPr>
          <w:rFonts w:hAnsi="宋体"/>
          <w:color w:val="auto"/>
          <w:szCs w:val="21"/>
        </w:rPr>
        <w:t>安全运</w:t>
      </w:r>
      <w:r>
        <w:rPr>
          <w:rFonts w:hint="eastAsia" w:hAnsi="宋体"/>
          <w:color w:val="auto"/>
          <w:szCs w:val="21"/>
        </w:rPr>
        <w:t>维目标和工作计划、</w:t>
      </w:r>
      <w:r>
        <w:rPr>
          <w:rFonts w:hAnsi="宋体"/>
          <w:color w:val="auto"/>
          <w:szCs w:val="21"/>
        </w:rPr>
        <w:t>安全运</w:t>
      </w:r>
      <w:r>
        <w:rPr>
          <w:rFonts w:hint="eastAsia" w:hAnsi="宋体"/>
          <w:color w:val="auto"/>
          <w:szCs w:val="21"/>
        </w:rPr>
        <w:t>维</w:t>
      </w:r>
      <w:r>
        <w:rPr>
          <w:rFonts w:hAnsi="宋体"/>
          <w:color w:val="auto"/>
          <w:szCs w:val="21"/>
        </w:rPr>
        <w:t>能力规划和建设</w:t>
      </w:r>
      <w:r>
        <w:rPr>
          <w:rFonts w:hint="eastAsia" w:hAnsi="宋体"/>
          <w:color w:val="auto"/>
          <w:szCs w:val="21"/>
        </w:rPr>
        <w:t>、</w:t>
      </w:r>
      <w:r>
        <w:rPr>
          <w:rFonts w:hAnsi="宋体"/>
          <w:color w:val="auto"/>
          <w:szCs w:val="21"/>
        </w:rPr>
        <w:t>安全运维制度和流程的制定</w:t>
      </w:r>
      <w:r>
        <w:rPr>
          <w:rFonts w:hint="eastAsia" w:hAnsi="宋体"/>
          <w:color w:val="auto"/>
          <w:szCs w:val="21"/>
        </w:rPr>
        <w:t>与</w:t>
      </w:r>
      <w:r>
        <w:rPr>
          <w:rFonts w:hAnsi="宋体"/>
          <w:color w:val="auto"/>
          <w:szCs w:val="21"/>
        </w:rPr>
        <w:t>落实</w:t>
      </w:r>
      <w:r>
        <w:rPr>
          <w:rFonts w:hint="eastAsia" w:hAnsi="宋体"/>
          <w:color w:val="auto"/>
          <w:szCs w:val="21"/>
        </w:rPr>
        <w:t>、跟踪监督执行效果，重大运维事项的决策等；</w:t>
      </w:r>
    </w:p>
    <w:p>
      <w:pPr>
        <w:pStyle w:val="230"/>
        <w:numPr>
          <w:ilvl w:val="0"/>
          <w:numId w:val="75"/>
        </w:numPr>
        <w:ind w:firstLineChars="0"/>
        <w:rPr>
          <w:rFonts w:hAnsi="宋体"/>
          <w:color w:val="auto"/>
          <w:szCs w:val="21"/>
        </w:rPr>
      </w:pPr>
      <w:r>
        <w:rPr>
          <w:rFonts w:hint="eastAsia" w:hAnsi="宋体"/>
          <w:color w:val="auto"/>
          <w:szCs w:val="21"/>
        </w:rPr>
        <w:t>安全运维主管。向安全运维中心负责人汇报，工作内容包括负责带领运维人员落实安全运维目标，执行工作计划，为优化和改进</w:t>
      </w:r>
      <w:r>
        <w:rPr>
          <w:rFonts w:hAnsi="宋体"/>
          <w:color w:val="auto"/>
          <w:szCs w:val="21"/>
        </w:rPr>
        <w:t>安全运维制度和流程</w:t>
      </w:r>
      <w:r>
        <w:rPr>
          <w:rFonts w:hint="eastAsia" w:hAnsi="宋体"/>
          <w:color w:val="auto"/>
          <w:szCs w:val="21"/>
        </w:rPr>
        <w:t>提出建议，落实重大运维事项决策等；</w:t>
      </w:r>
    </w:p>
    <w:p>
      <w:pPr>
        <w:pStyle w:val="230"/>
        <w:numPr>
          <w:ilvl w:val="0"/>
          <w:numId w:val="75"/>
        </w:numPr>
        <w:ind w:firstLineChars="0"/>
        <w:rPr>
          <w:rFonts w:hAnsi="宋体"/>
          <w:color w:val="auto"/>
          <w:szCs w:val="21"/>
        </w:rPr>
      </w:pPr>
      <w:r>
        <w:rPr>
          <w:rFonts w:hint="eastAsia" w:hAnsi="宋体"/>
          <w:color w:val="auto"/>
          <w:szCs w:val="21"/>
        </w:rPr>
        <w:t>安全监测主管。</w:t>
      </w:r>
      <w:r>
        <w:rPr>
          <w:rFonts w:hAnsi="宋体"/>
          <w:color w:val="auto"/>
          <w:szCs w:val="21"/>
        </w:rPr>
        <w:t>向安全运维负责人汇报</w:t>
      </w:r>
      <w:r>
        <w:rPr>
          <w:rFonts w:hint="eastAsia" w:hAnsi="宋体"/>
          <w:color w:val="auto"/>
          <w:szCs w:val="21"/>
        </w:rPr>
        <w:t>，工作内容包括</w:t>
      </w:r>
      <w:r>
        <w:rPr>
          <w:rFonts w:hAnsi="宋体"/>
          <w:color w:val="auto"/>
          <w:szCs w:val="21"/>
        </w:rPr>
        <w:t>负责管理网络安全威胁事件日常监控工作</w:t>
      </w:r>
      <w:r>
        <w:rPr>
          <w:rFonts w:hint="eastAsia" w:hAnsi="宋体"/>
          <w:color w:val="auto"/>
          <w:szCs w:val="21"/>
        </w:rPr>
        <w:t>，</w:t>
      </w:r>
      <w:r>
        <w:rPr>
          <w:rFonts w:hAnsi="宋体"/>
          <w:color w:val="auto"/>
          <w:szCs w:val="21"/>
        </w:rPr>
        <w:t>组织突发网络安全威胁事件的应急响应、调查分析和追踪溯源</w:t>
      </w:r>
      <w:r>
        <w:rPr>
          <w:rFonts w:hint="eastAsia" w:hAnsi="宋体"/>
          <w:color w:val="auto"/>
          <w:szCs w:val="21"/>
        </w:rPr>
        <w:t>，</w:t>
      </w:r>
      <w:r>
        <w:rPr>
          <w:rFonts w:hAnsi="宋体"/>
          <w:color w:val="auto"/>
          <w:szCs w:val="21"/>
        </w:rPr>
        <w:t>协调内、外部相关方进行高等级网络安全威胁事件联动处置</w:t>
      </w:r>
      <w:r>
        <w:rPr>
          <w:rFonts w:hint="eastAsia" w:hAnsi="宋体"/>
          <w:color w:val="auto"/>
          <w:szCs w:val="21"/>
        </w:rPr>
        <w:t>，</w:t>
      </w:r>
      <w:r>
        <w:rPr>
          <w:rFonts w:hAnsi="宋体"/>
          <w:color w:val="auto"/>
          <w:szCs w:val="21"/>
        </w:rPr>
        <w:t>编制网络安全态势报告</w:t>
      </w:r>
      <w:r>
        <w:rPr>
          <w:rFonts w:hint="eastAsia" w:hAnsi="宋体"/>
          <w:color w:val="auto"/>
          <w:szCs w:val="21"/>
        </w:rPr>
        <w:t>等；</w:t>
      </w:r>
    </w:p>
    <w:p>
      <w:pPr>
        <w:pStyle w:val="230"/>
        <w:numPr>
          <w:ilvl w:val="0"/>
          <w:numId w:val="75"/>
        </w:numPr>
        <w:ind w:firstLineChars="0"/>
        <w:rPr>
          <w:rFonts w:hAnsi="宋体"/>
          <w:color w:val="auto"/>
          <w:szCs w:val="21"/>
        </w:rPr>
      </w:pPr>
      <w:r>
        <w:rPr>
          <w:rFonts w:hint="eastAsia" w:hAnsi="宋体"/>
          <w:color w:val="auto"/>
          <w:szCs w:val="21"/>
        </w:rPr>
        <w:t>风险与合规管理岗。向安全运维中心负责人汇报，工作内容主要包括负责组织的网络安全风险全过程管理与网络安全合规管理等。</w:t>
      </w:r>
    </w:p>
    <w:p>
      <w:pPr>
        <w:pStyle w:val="106"/>
        <w:numPr>
          <w:ilvl w:val="2"/>
          <w:numId w:val="0"/>
        </w:numPr>
        <w:spacing w:before="156" w:after="156"/>
        <w:outlineLvl w:val="0"/>
        <w:rPr>
          <w:color w:val="auto"/>
        </w:rPr>
      </w:pPr>
      <w:bookmarkStart w:id="132" w:name="_Toc8641"/>
      <w:r>
        <w:rPr>
          <w:rFonts w:hint="eastAsia"/>
          <w:color w:val="auto"/>
        </w:rPr>
        <w:t>A.2.2.1.3 专家类</w:t>
      </w:r>
      <w:bookmarkEnd w:id="132"/>
    </w:p>
    <w:p>
      <w:pPr>
        <w:pStyle w:val="57"/>
        <w:ind w:firstLine="420"/>
        <w:rPr>
          <w:rFonts w:hAnsi="宋体"/>
          <w:color w:val="auto"/>
          <w:szCs w:val="21"/>
        </w:rPr>
      </w:pPr>
      <w:r>
        <w:rPr>
          <w:rFonts w:hint="eastAsia" w:hAnsi="宋体"/>
          <w:color w:val="auto"/>
          <w:szCs w:val="21"/>
        </w:rPr>
        <w:t>专家类主要包括分析研判岗、漏洞分析岗、情报管理岗、防护策略管理岗四个岗位。</w:t>
      </w:r>
    </w:p>
    <w:p>
      <w:pPr>
        <w:pStyle w:val="230"/>
        <w:numPr>
          <w:ilvl w:val="0"/>
          <w:numId w:val="76"/>
        </w:numPr>
        <w:ind w:firstLineChars="0"/>
        <w:rPr>
          <w:rFonts w:hAnsi="宋体"/>
          <w:color w:val="auto"/>
          <w:szCs w:val="21"/>
        </w:rPr>
      </w:pPr>
      <w:r>
        <w:rPr>
          <w:rFonts w:hint="eastAsia" w:hAnsi="宋体"/>
          <w:color w:val="auto"/>
          <w:szCs w:val="21"/>
        </w:rPr>
        <w:t>分析研判岗。向安全监测主管汇报，工作内容包括负责向驻场运维人员提供安全威胁告警分析研判专家能力支持，向安全监测主管建议是否启动应急流程，网络安全威胁事件深入分析与溯源，分析和报告网络安全防御措施缺陷等；</w:t>
      </w:r>
    </w:p>
    <w:p>
      <w:pPr>
        <w:pStyle w:val="230"/>
        <w:numPr>
          <w:ilvl w:val="0"/>
          <w:numId w:val="76"/>
        </w:numPr>
        <w:ind w:firstLineChars="0"/>
        <w:rPr>
          <w:rFonts w:hAnsi="宋体"/>
          <w:color w:val="auto"/>
          <w:szCs w:val="21"/>
        </w:rPr>
      </w:pPr>
      <w:r>
        <w:rPr>
          <w:rFonts w:hint="eastAsia" w:hAnsi="宋体"/>
          <w:color w:val="auto"/>
          <w:szCs w:val="21"/>
        </w:rPr>
        <w:t>漏洞分析岗。向安全监测主管汇报，工作内容包括负责对最新安全漏洞跟踪分析及时发布预警信息，对漏洞和安全威胁进行评估并制定适当的漏洞修复方案和加固措施，对漏洞处置过程进行持续监控，对漏洞修复情况进行验证分析等；</w:t>
      </w:r>
    </w:p>
    <w:p>
      <w:pPr>
        <w:pStyle w:val="230"/>
        <w:numPr>
          <w:ilvl w:val="0"/>
          <w:numId w:val="76"/>
        </w:numPr>
        <w:ind w:firstLineChars="0"/>
        <w:rPr>
          <w:rFonts w:hAnsi="宋体"/>
          <w:color w:val="auto"/>
          <w:szCs w:val="21"/>
        </w:rPr>
      </w:pPr>
      <w:r>
        <w:rPr>
          <w:rFonts w:hint="eastAsia" w:hAnsi="宋体"/>
          <w:color w:val="auto"/>
          <w:szCs w:val="21"/>
        </w:rPr>
        <w:t>情报管理岗。向安全监测主管汇报，工作内容包括负责内、外部威胁情报的采集、分析和评估，对获取的情报数据归类分析整合沉淀为知识库，识别并应用适当的威胁情报与框架进行攻击者能力的跟踪与评估等；</w:t>
      </w:r>
    </w:p>
    <w:p>
      <w:pPr>
        <w:pStyle w:val="230"/>
        <w:numPr>
          <w:ilvl w:val="0"/>
          <w:numId w:val="76"/>
        </w:numPr>
        <w:ind w:firstLineChars="0"/>
        <w:rPr>
          <w:rFonts w:hAnsi="宋体"/>
          <w:color w:val="auto"/>
          <w:szCs w:val="21"/>
        </w:rPr>
      </w:pPr>
      <w:r>
        <w:rPr>
          <w:rFonts w:hint="eastAsia" w:hAnsi="宋体"/>
          <w:color w:val="auto"/>
          <w:szCs w:val="21"/>
        </w:rPr>
        <w:t>防护策略管理岗。向安全监测主管汇报，工作内容包括负责安全防护策略的管理及优化工作，制定并执行安全策略并提供策略的有效性分析等。</w:t>
      </w:r>
    </w:p>
    <w:p>
      <w:pPr>
        <w:pStyle w:val="106"/>
        <w:numPr>
          <w:ilvl w:val="2"/>
          <w:numId w:val="0"/>
        </w:numPr>
        <w:spacing w:before="156" w:after="156"/>
        <w:outlineLvl w:val="0"/>
        <w:rPr>
          <w:color w:val="auto"/>
        </w:rPr>
      </w:pPr>
      <w:bookmarkStart w:id="133" w:name="_Toc24634"/>
      <w:r>
        <w:rPr>
          <w:rFonts w:hint="eastAsia"/>
          <w:color w:val="auto"/>
        </w:rPr>
        <w:t>A.2.2.1.4 技术类</w:t>
      </w:r>
      <w:bookmarkEnd w:id="133"/>
    </w:p>
    <w:p>
      <w:pPr>
        <w:pStyle w:val="57"/>
        <w:ind w:firstLine="420"/>
        <w:rPr>
          <w:rFonts w:hAnsi="宋体"/>
          <w:color w:val="auto"/>
          <w:szCs w:val="21"/>
        </w:rPr>
      </w:pPr>
      <w:r>
        <w:rPr>
          <w:rFonts w:hint="eastAsia" w:hAnsi="宋体"/>
          <w:color w:val="auto"/>
          <w:szCs w:val="21"/>
        </w:rPr>
        <w:t>技术类主要包括安全监控岗、资产管理岗、平台运维岗、主机安全运维岗、终端安全运维岗、集权设备运维岗六个岗位。</w:t>
      </w:r>
    </w:p>
    <w:p>
      <w:pPr>
        <w:pStyle w:val="230"/>
        <w:numPr>
          <w:ilvl w:val="0"/>
          <w:numId w:val="77"/>
        </w:numPr>
        <w:ind w:firstLineChars="0"/>
        <w:rPr>
          <w:rFonts w:hAnsi="宋体"/>
          <w:color w:val="auto"/>
          <w:szCs w:val="21"/>
        </w:rPr>
      </w:pPr>
      <w:r>
        <w:rPr>
          <w:rFonts w:hint="eastAsia" w:hAnsi="宋体"/>
          <w:color w:val="auto"/>
          <w:szCs w:val="21"/>
        </w:rPr>
        <w:t>安全监控岗。向安全监测主管汇报，工作内容包括负责各类安全设备日志分析、策略调整、规则优化、威胁事件日常监测上报，执行和落实网络安全态势监测分析方案，处置突发事件，跟踪安全事件整改情况；</w:t>
      </w:r>
    </w:p>
    <w:p>
      <w:pPr>
        <w:pStyle w:val="230"/>
        <w:numPr>
          <w:ilvl w:val="0"/>
          <w:numId w:val="77"/>
        </w:numPr>
        <w:ind w:firstLineChars="0"/>
        <w:rPr>
          <w:rFonts w:hAnsi="宋体"/>
          <w:color w:val="auto"/>
          <w:szCs w:val="21"/>
        </w:rPr>
      </w:pPr>
      <w:r>
        <w:rPr>
          <w:rFonts w:hint="eastAsia" w:hAnsi="宋体"/>
          <w:color w:val="auto"/>
          <w:szCs w:val="21"/>
        </w:rPr>
        <w:t>资产管理岗。向安全监测主管汇报，工作内容包括负责组织信息资产的发现，管理资产清单，维护资产档案，保证资产信息全面准确，进行资产探查，及时发现非授权接入资产，处置问题资产等；</w:t>
      </w:r>
    </w:p>
    <w:p>
      <w:pPr>
        <w:pStyle w:val="230"/>
        <w:numPr>
          <w:ilvl w:val="0"/>
          <w:numId w:val="77"/>
        </w:numPr>
        <w:ind w:firstLineChars="0"/>
        <w:rPr>
          <w:rFonts w:hAnsi="宋体"/>
          <w:color w:val="auto"/>
          <w:szCs w:val="21"/>
        </w:rPr>
      </w:pPr>
      <w:r>
        <w:rPr>
          <w:rFonts w:hint="eastAsia" w:hAnsi="宋体"/>
          <w:color w:val="auto"/>
          <w:szCs w:val="21"/>
        </w:rPr>
        <w:t>平台运维岗。向安全运维主管汇报，工作内容包括负责安全设备、平台的定期升级更新、状态巡检、故障排除、设备与平台预置及自定义规则、策略、预案、脚本、知识的建设、维护及发布等；</w:t>
      </w:r>
    </w:p>
    <w:p>
      <w:pPr>
        <w:pStyle w:val="230"/>
        <w:numPr>
          <w:ilvl w:val="0"/>
          <w:numId w:val="77"/>
        </w:numPr>
        <w:ind w:firstLineChars="0"/>
        <w:rPr>
          <w:rFonts w:hAnsi="宋体"/>
          <w:color w:val="auto"/>
          <w:szCs w:val="21"/>
        </w:rPr>
      </w:pPr>
      <w:r>
        <w:rPr>
          <w:rFonts w:hint="eastAsia" w:hAnsi="宋体"/>
          <w:color w:val="auto"/>
          <w:szCs w:val="21"/>
        </w:rPr>
        <w:t>主机安全运维岗。向安全运维主管汇报，工作内容包括负责主机服务器的定期升级更新、状态巡检、故障排除、主机服务器预置及自定义规则、策略、预案、脚本、知识的建设、维护及发布等；</w:t>
      </w:r>
    </w:p>
    <w:p>
      <w:pPr>
        <w:pStyle w:val="230"/>
        <w:numPr>
          <w:ilvl w:val="0"/>
          <w:numId w:val="77"/>
        </w:numPr>
        <w:ind w:firstLineChars="0"/>
        <w:rPr>
          <w:rFonts w:hAnsi="宋体"/>
          <w:color w:val="auto"/>
          <w:szCs w:val="21"/>
        </w:rPr>
      </w:pPr>
      <w:r>
        <w:rPr>
          <w:rFonts w:hint="eastAsia" w:hAnsi="宋体"/>
          <w:color w:val="auto"/>
          <w:szCs w:val="21"/>
        </w:rPr>
        <w:t>终端安全运维岗。向安全运维主管汇报，工作内容包括负责终端设备的定期升级更新、状态巡检、故障排除、终端设备预置及自定义规则、策略、预案、脚本、知识的建设、维护及发布等；</w:t>
      </w:r>
    </w:p>
    <w:p>
      <w:pPr>
        <w:pStyle w:val="230"/>
        <w:numPr>
          <w:ilvl w:val="0"/>
          <w:numId w:val="77"/>
        </w:numPr>
        <w:ind w:firstLineChars="0"/>
        <w:rPr>
          <w:rFonts w:hAnsi="宋体"/>
          <w:color w:val="auto"/>
          <w:szCs w:val="21"/>
        </w:rPr>
      </w:pPr>
      <w:r>
        <w:rPr>
          <w:rFonts w:hint="eastAsia" w:hAnsi="宋体"/>
          <w:color w:val="auto"/>
          <w:szCs w:val="21"/>
        </w:rPr>
        <w:t>集权设备运维岗。向安全运维主管汇报，工作内容包括负责集权设备的定期升级更新、状态巡检、故障排除、集权设备预置及自定义规则、策略、预案、脚本、知识的建设、维护及发布等。</w:t>
      </w:r>
    </w:p>
    <w:p>
      <w:pPr>
        <w:pStyle w:val="106"/>
        <w:numPr>
          <w:ilvl w:val="2"/>
          <w:numId w:val="0"/>
        </w:numPr>
        <w:spacing w:before="156" w:after="156"/>
        <w:outlineLvl w:val="0"/>
        <w:rPr>
          <w:color w:val="auto"/>
        </w:rPr>
      </w:pPr>
      <w:bookmarkStart w:id="134" w:name="_Toc3556"/>
      <w:r>
        <w:rPr>
          <w:rFonts w:hint="eastAsia"/>
          <w:color w:val="auto"/>
        </w:rPr>
        <w:t>A.2.2.2 管理流程</w:t>
      </w:r>
      <w:bookmarkEnd w:id="134"/>
    </w:p>
    <w:p>
      <w:pPr>
        <w:pStyle w:val="57"/>
        <w:ind w:firstLine="420"/>
        <w:rPr>
          <w:rFonts w:hAnsi="宋体"/>
          <w:color w:val="auto"/>
          <w:szCs w:val="21"/>
        </w:rPr>
      </w:pPr>
      <w:r>
        <w:rPr>
          <w:rFonts w:hint="eastAsia" w:hAnsi="宋体"/>
          <w:color w:val="auto"/>
          <w:szCs w:val="21"/>
        </w:rPr>
        <w:t>全自建网络安全运维中心在网络安全运维流程管理的优势是熟悉组织文化与业务，对安全需求理解透彻，创建的流程非常贴合组织实际；劣势是对最佳实践和新技术理念了解滞后，对流程的优化和变革缺乏驱动力。全自建网络安全运维中心在网络安全运维流程管理包括：</w:t>
      </w:r>
    </w:p>
    <w:p>
      <w:pPr>
        <w:pStyle w:val="230"/>
        <w:numPr>
          <w:ilvl w:val="0"/>
          <w:numId w:val="78"/>
        </w:numPr>
        <w:ind w:firstLineChars="0"/>
        <w:rPr>
          <w:rFonts w:hAnsi="宋体"/>
          <w:color w:val="auto"/>
          <w:szCs w:val="21"/>
        </w:rPr>
      </w:pPr>
      <w:r>
        <w:rPr>
          <w:rFonts w:hint="eastAsia" w:hAnsi="宋体"/>
          <w:color w:val="auto"/>
          <w:szCs w:val="21"/>
        </w:rPr>
        <w:t>识别流程。通过确定对象、收集数据、选择方法、分析规律、判断检查、建立模型和验证评估等环节完成。全自建网络安全运维中心应参照G</w:t>
      </w:r>
      <w:r>
        <w:rPr>
          <w:rFonts w:hAnsi="宋体"/>
          <w:color w:val="auto"/>
          <w:szCs w:val="21"/>
        </w:rPr>
        <w:t>B</w:t>
      </w:r>
      <w:r>
        <w:rPr>
          <w:rFonts w:hint="eastAsia" w:hAnsi="宋体"/>
          <w:color w:val="auto"/>
          <w:szCs w:val="21"/>
        </w:rPr>
        <w:t>/</w:t>
      </w:r>
      <w:r>
        <w:rPr>
          <w:rFonts w:hAnsi="宋体"/>
          <w:color w:val="auto"/>
          <w:szCs w:val="21"/>
        </w:rPr>
        <w:t xml:space="preserve">T 20984 </w:t>
      </w:r>
      <w:r>
        <w:rPr>
          <w:rFonts w:hint="eastAsia" w:hAnsi="宋体"/>
          <w:color w:val="auto"/>
          <w:szCs w:val="21"/>
        </w:rPr>
        <w:t>标准，创建和管理业务识别流程、资产发现与管理流程、风险管理流程。业务识别流程应包括业务发展战略和业务关联关系内容；资产发现与管理流程应包括依据资产业务承载性确定资产重要性的内容，同时要结合最新的资产识别和管理平台设计流程；风险管理流程应包括必要时引入外部机构进行风险评估的子流程。情报收集</w:t>
      </w:r>
      <w:r>
        <w:rPr>
          <w:rFonts w:hAnsi="宋体"/>
          <w:color w:val="auto"/>
          <w:szCs w:val="21"/>
        </w:rPr>
        <w:t>/</w:t>
      </w:r>
      <w:r>
        <w:rPr>
          <w:rFonts w:hint="eastAsia" w:hAnsi="宋体"/>
          <w:color w:val="auto"/>
          <w:szCs w:val="21"/>
        </w:rPr>
        <w:t>评估</w:t>
      </w:r>
      <w:r>
        <w:rPr>
          <w:rFonts w:hAnsi="宋体"/>
          <w:color w:val="auto"/>
          <w:szCs w:val="21"/>
        </w:rPr>
        <w:t>/</w:t>
      </w:r>
      <w:r>
        <w:rPr>
          <w:rFonts w:hint="eastAsia" w:hAnsi="宋体"/>
          <w:color w:val="auto"/>
          <w:szCs w:val="21"/>
        </w:rPr>
        <w:t>预警流程和安全合规管理流程应考虑引入外部机构的条件和时机；</w:t>
      </w:r>
    </w:p>
    <w:p>
      <w:pPr>
        <w:pStyle w:val="230"/>
        <w:numPr>
          <w:ilvl w:val="0"/>
          <w:numId w:val="78"/>
        </w:numPr>
        <w:ind w:firstLineChars="0"/>
        <w:rPr>
          <w:rFonts w:hAnsi="宋体"/>
          <w:color w:val="auto"/>
          <w:szCs w:val="21"/>
        </w:rPr>
      </w:pPr>
      <w:r>
        <w:rPr>
          <w:rFonts w:hint="eastAsia" w:hAnsi="宋体"/>
          <w:color w:val="auto"/>
          <w:szCs w:val="21"/>
        </w:rPr>
        <w:t>防御流程。通过识别信息安全缺失和漏洞、评估危害和级别、分析防御措施、制定工作任务和实施步骤、考核和修正等环节完成，一般包括安全设备和应用运维服务流程、安全加固服务流程、安全意识强化流程、数据安全防护流程等涵盖纵深防御服务领域的流程。全自建网络安全运维中心在创建防御流程时应充分了解最佳实践，评估技术发展趋势，持续优化改进防御流程；</w:t>
      </w:r>
    </w:p>
    <w:p>
      <w:pPr>
        <w:pStyle w:val="230"/>
        <w:numPr>
          <w:ilvl w:val="0"/>
          <w:numId w:val="78"/>
        </w:numPr>
        <w:ind w:firstLineChars="0"/>
        <w:rPr>
          <w:rFonts w:hAnsi="宋体"/>
          <w:color w:val="auto"/>
          <w:szCs w:val="21"/>
        </w:rPr>
      </w:pPr>
      <w:r>
        <w:rPr>
          <w:rFonts w:hint="eastAsia" w:hAnsi="宋体"/>
          <w:color w:val="auto"/>
          <w:szCs w:val="21"/>
        </w:rPr>
        <w:t>监测流程。通过数据采集和存储、分析与合成、告警和查询、检测和发现等环节完成，一般包括网络流量监测、异常行为监测、互联网资产暴露面监测、终端监测、数据监测、域名系统监测、实时分析、深度分析等涵盖威胁监测领域的流程。全自建网络安全运维中心应注重外部网络安全热点事件，结合威胁情报，及时调整监测重点，必要时调整防御策略；</w:t>
      </w:r>
    </w:p>
    <w:p>
      <w:pPr>
        <w:pStyle w:val="230"/>
        <w:numPr>
          <w:ilvl w:val="0"/>
          <w:numId w:val="78"/>
        </w:numPr>
        <w:ind w:firstLineChars="0"/>
        <w:rPr>
          <w:rFonts w:hAnsi="宋体"/>
          <w:color w:val="auto"/>
          <w:szCs w:val="21"/>
        </w:rPr>
      </w:pPr>
      <w:r>
        <w:rPr>
          <w:rFonts w:hint="eastAsia" w:hAnsi="宋体"/>
          <w:color w:val="auto"/>
          <w:szCs w:val="21"/>
        </w:rPr>
        <w:t>响应流程。在日常工作中应遵循准备、诊断、抑制、根除、恢复和跟踪等应急响应流程，处置突发事件的过程中通过识别发现并报告威胁级别、详细信息综合分析研判、阻断封堵、固定证据、业务恢复、溯源分析、还原攻击、事件报送以及配合相关部门追踪溯源等环节完成，该领域一般包括应急预案编制、应急响应与处置、安全应急演练和内部异常行为响应等涵盖应急响应服务领域的流程。全自建网络安全运维中心在应急响应流程中更应充分考虑在保证安全的前提下，引入外部专家力量的条件、时机，及相关的协同与保障机制；</w:t>
      </w:r>
    </w:p>
    <w:p>
      <w:pPr>
        <w:pStyle w:val="230"/>
        <w:numPr>
          <w:ilvl w:val="0"/>
          <w:numId w:val="78"/>
        </w:numPr>
        <w:ind w:firstLineChars="0"/>
        <w:rPr>
          <w:rFonts w:hAnsi="宋体"/>
          <w:color w:val="auto"/>
          <w:szCs w:val="21"/>
        </w:rPr>
      </w:pPr>
      <w:r>
        <w:rPr>
          <w:rFonts w:hint="eastAsia" w:hAnsi="宋体"/>
          <w:color w:val="auto"/>
          <w:szCs w:val="21"/>
        </w:rPr>
        <w:t>网络安全运维沟通机制建立。全自建网络安全运维中心应建立内部沟通机制和外部沟通机制。内部沟通机制应包括与上级部门或管理层的汇报机制、与业务部门的通报与协同机制、与行政管理部门的保障与支撑机制等。外部沟通机制应包括与国家主管机关和上级单位的信息上报机制、与下属单位的通报预警机制、与其他单位的信息共享机制、与专业机构的协同机制等。</w:t>
      </w:r>
    </w:p>
    <w:p>
      <w:pPr>
        <w:pStyle w:val="106"/>
        <w:numPr>
          <w:ilvl w:val="2"/>
          <w:numId w:val="0"/>
        </w:numPr>
        <w:spacing w:before="156" w:after="156"/>
        <w:outlineLvl w:val="0"/>
        <w:rPr>
          <w:color w:val="auto"/>
        </w:rPr>
      </w:pPr>
      <w:bookmarkStart w:id="135" w:name="_Toc13270"/>
      <w:r>
        <w:rPr>
          <w:rFonts w:hint="eastAsia"/>
          <w:color w:val="auto"/>
        </w:rPr>
        <w:t>A.2.3 联合网络安全运维</w:t>
      </w:r>
      <w:bookmarkEnd w:id="135"/>
    </w:p>
    <w:p>
      <w:pPr>
        <w:pStyle w:val="106"/>
        <w:numPr>
          <w:ilvl w:val="2"/>
          <w:numId w:val="0"/>
        </w:numPr>
        <w:spacing w:before="156" w:after="156"/>
        <w:outlineLvl w:val="0"/>
        <w:rPr>
          <w:color w:val="auto"/>
        </w:rPr>
      </w:pPr>
      <w:bookmarkStart w:id="136" w:name="_Toc13979"/>
      <w:r>
        <w:rPr>
          <w:rFonts w:hint="eastAsia"/>
          <w:color w:val="auto"/>
        </w:rPr>
        <w:t>A.2.3.1 岗位要求</w:t>
      </w:r>
      <w:bookmarkEnd w:id="136"/>
    </w:p>
    <w:p>
      <w:pPr>
        <w:pStyle w:val="106"/>
        <w:numPr>
          <w:ilvl w:val="2"/>
          <w:numId w:val="0"/>
        </w:numPr>
        <w:spacing w:before="156" w:after="156"/>
        <w:outlineLvl w:val="0"/>
        <w:rPr>
          <w:color w:val="auto"/>
        </w:rPr>
      </w:pPr>
      <w:bookmarkStart w:id="137" w:name="_Toc3116"/>
      <w:r>
        <w:rPr>
          <w:rFonts w:hint="eastAsia"/>
          <w:color w:val="auto"/>
        </w:rPr>
        <w:t>A.2.3.1.1 概述</w:t>
      </w:r>
      <w:bookmarkEnd w:id="137"/>
    </w:p>
    <w:p>
      <w:pPr>
        <w:pStyle w:val="57"/>
        <w:ind w:firstLine="420"/>
        <w:rPr>
          <w:rFonts w:hAnsi="宋体"/>
          <w:color w:val="auto"/>
          <w:szCs w:val="21"/>
        </w:rPr>
      </w:pPr>
      <w:r>
        <w:rPr>
          <w:rFonts w:hint="eastAsia" w:hAnsi="宋体"/>
          <w:color w:val="auto"/>
          <w:szCs w:val="21"/>
        </w:rPr>
        <w:t>联合网络安全运维中心是指合作单位为主建单位提供托管式网络安全运维并与主建单位共同建设、协同运维的一种网络安全运维中心建设模式。与其他建设模式不同点是，主建单位应承担指挥决策、组织管理，资源调度及信息协调等职责，合作单位应承运维专家咨询、专业技术能力支撑、运维技术功能实现等职责。</w:t>
      </w:r>
    </w:p>
    <w:p>
      <w:pPr>
        <w:pStyle w:val="106"/>
        <w:numPr>
          <w:ilvl w:val="2"/>
          <w:numId w:val="0"/>
        </w:numPr>
        <w:spacing w:before="156" w:after="156"/>
        <w:outlineLvl w:val="0"/>
        <w:rPr>
          <w:color w:val="auto"/>
        </w:rPr>
      </w:pPr>
      <w:bookmarkStart w:id="138" w:name="_Toc32462"/>
      <w:r>
        <w:rPr>
          <w:rFonts w:hint="eastAsia"/>
          <w:color w:val="auto"/>
        </w:rPr>
        <w:t>A.2.3.1.2 管理类</w:t>
      </w:r>
      <w:bookmarkEnd w:id="138"/>
    </w:p>
    <w:p>
      <w:pPr>
        <w:spacing w:line="240" w:lineRule="auto"/>
        <w:ind w:firstLine="420"/>
        <w:rPr>
          <w:rFonts w:ascii="宋体" w:hAnsi="宋体"/>
          <w:color w:val="auto"/>
        </w:rPr>
      </w:pPr>
      <w:r>
        <w:rPr>
          <w:rFonts w:hint="eastAsia" w:ascii="宋体" w:hAnsi="宋体"/>
          <w:color w:val="auto"/>
        </w:rPr>
        <w:t>安全运维中主建单位主要承担管理类岗位，相关岗位及人员能力要求如下：</w:t>
      </w:r>
    </w:p>
    <w:p>
      <w:pPr>
        <w:pStyle w:val="230"/>
        <w:numPr>
          <w:ilvl w:val="0"/>
          <w:numId w:val="79"/>
        </w:numPr>
        <w:ind w:firstLineChars="0"/>
        <w:rPr>
          <w:rFonts w:hAnsi="宋体"/>
          <w:color w:val="auto"/>
          <w:szCs w:val="21"/>
        </w:rPr>
      </w:pPr>
      <w:r>
        <w:rPr>
          <w:rFonts w:hint="eastAsia" w:hAnsi="宋体"/>
          <w:color w:val="auto"/>
          <w:szCs w:val="21"/>
        </w:rPr>
        <w:t>安全运维中心负责人。安全运维中心负责人工作内容包括负责组织制定总体安全目标和工作计划、安全能力规划和建设、安全制度和流程的制定与落实、跟踪监督执行效果，重大事项的决策等；</w:t>
      </w:r>
    </w:p>
    <w:p>
      <w:pPr>
        <w:pStyle w:val="230"/>
        <w:numPr>
          <w:ilvl w:val="0"/>
          <w:numId w:val="79"/>
        </w:numPr>
        <w:ind w:firstLineChars="0"/>
        <w:rPr>
          <w:rFonts w:hAnsi="宋体"/>
          <w:color w:val="auto"/>
          <w:szCs w:val="21"/>
        </w:rPr>
      </w:pPr>
      <w:r>
        <w:rPr>
          <w:rFonts w:hint="eastAsia" w:hAnsi="宋体"/>
          <w:color w:val="auto"/>
          <w:szCs w:val="21"/>
        </w:rPr>
        <w:t>安全运维主管。向安全运维中心负责人汇报，工作内容包括负责安全运维领域相关分解目标和工作计划制定，安全运维人员组织和能力的规则与建设、安全运维领域的安全制度和工作流程制定与落实等；</w:t>
      </w:r>
    </w:p>
    <w:p>
      <w:pPr>
        <w:pStyle w:val="230"/>
        <w:numPr>
          <w:ilvl w:val="0"/>
          <w:numId w:val="79"/>
        </w:numPr>
        <w:ind w:firstLineChars="0"/>
        <w:rPr>
          <w:rFonts w:hAnsi="宋体"/>
          <w:color w:val="auto"/>
          <w:szCs w:val="21"/>
        </w:rPr>
      </w:pPr>
      <w:r>
        <w:rPr>
          <w:rFonts w:hint="eastAsia" w:hAnsi="宋体"/>
          <w:color w:val="auto"/>
          <w:szCs w:val="21"/>
        </w:rPr>
        <w:t>安全技术主管。向安全运维中心负责人汇报，工作内容包括负责安全运维中心技术平台与工具整体架构体系设计及其建设规划、技术平台与工具选型上架、组织内技术标准制定、技术平台与工具定制开发与维护等；</w:t>
      </w:r>
    </w:p>
    <w:p>
      <w:pPr>
        <w:pStyle w:val="230"/>
        <w:numPr>
          <w:ilvl w:val="0"/>
          <w:numId w:val="79"/>
        </w:numPr>
        <w:ind w:firstLineChars="0"/>
        <w:rPr>
          <w:rFonts w:hAnsi="宋体"/>
          <w:color w:val="auto"/>
          <w:szCs w:val="21"/>
        </w:rPr>
      </w:pPr>
      <w:r>
        <w:rPr>
          <w:rFonts w:hint="eastAsia" w:hAnsi="宋体"/>
          <w:color w:val="auto"/>
          <w:szCs w:val="21"/>
        </w:rPr>
        <w:t>风险与合规管理主管。向安全运维中心负责人汇报，工作内容包括负责组织风险合规管理体系的构建和推进、风险控制机制的建立和实施、合规制度和流程的维护等。</w:t>
      </w:r>
    </w:p>
    <w:p>
      <w:pPr>
        <w:pStyle w:val="106"/>
        <w:numPr>
          <w:ilvl w:val="2"/>
          <w:numId w:val="0"/>
        </w:numPr>
        <w:spacing w:before="156" w:after="156"/>
        <w:outlineLvl w:val="0"/>
        <w:rPr>
          <w:color w:val="auto"/>
        </w:rPr>
      </w:pPr>
      <w:bookmarkStart w:id="139" w:name="_Toc26138"/>
      <w:r>
        <w:rPr>
          <w:rFonts w:hint="eastAsia"/>
          <w:color w:val="auto"/>
        </w:rPr>
        <w:t>A.2.3.1.3 专家类</w:t>
      </w:r>
      <w:bookmarkEnd w:id="139"/>
    </w:p>
    <w:p>
      <w:pPr>
        <w:spacing w:line="240" w:lineRule="auto"/>
        <w:ind w:firstLine="420"/>
        <w:rPr>
          <w:rFonts w:ascii="宋体" w:hAnsi="宋体"/>
          <w:color w:val="auto"/>
        </w:rPr>
      </w:pPr>
      <w:r>
        <w:rPr>
          <w:rFonts w:hint="eastAsia" w:ascii="宋体" w:hAnsi="宋体"/>
          <w:color w:val="auto"/>
        </w:rPr>
        <w:t>专家类岗位一般由合作单位担任，依据安全运维需求，以驻场或远程方式提供专家类安全运维服务，其相关岗位及人员能力要求如下：</w:t>
      </w:r>
    </w:p>
    <w:p>
      <w:pPr>
        <w:pStyle w:val="230"/>
        <w:numPr>
          <w:ilvl w:val="0"/>
          <w:numId w:val="80"/>
        </w:numPr>
        <w:ind w:firstLineChars="0"/>
        <w:rPr>
          <w:rFonts w:hAnsi="宋体"/>
          <w:color w:val="auto"/>
          <w:szCs w:val="21"/>
        </w:rPr>
      </w:pPr>
      <w:r>
        <w:rPr>
          <w:rFonts w:hint="eastAsia" w:hAnsi="宋体"/>
          <w:color w:val="auto"/>
          <w:szCs w:val="21"/>
        </w:rPr>
        <w:t>项目经理岗。向安全运维中心负责人汇报，工作内容包括</w:t>
      </w:r>
      <w:r>
        <w:rPr>
          <w:rFonts w:hAnsi="宋体"/>
          <w:color w:val="auto"/>
          <w:szCs w:val="21"/>
        </w:rPr>
        <w:t>负责项目资源协调和赋能申请</w:t>
      </w:r>
      <w:r>
        <w:rPr>
          <w:rFonts w:hint="eastAsia" w:hAnsi="宋体"/>
          <w:color w:val="auto"/>
          <w:szCs w:val="21"/>
        </w:rPr>
        <w:t>、负责</w:t>
      </w:r>
      <w:r>
        <w:rPr>
          <w:rFonts w:hAnsi="宋体"/>
          <w:color w:val="auto"/>
          <w:szCs w:val="21"/>
        </w:rPr>
        <w:t>项目情况及问题跟进、项目交付周期管理、项目定期汇报及项目验收工作</w:t>
      </w:r>
      <w:r>
        <w:rPr>
          <w:rFonts w:hint="eastAsia" w:hAnsi="宋体"/>
          <w:color w:val="auto"/>
          <w:szCs w:val="21"/>
        </w:rPr>
        <w:t>；</w:t>
      </w:r>
    </w:p>
    <w:p>
      <w:pPr>
        <w:pStyle w:val="230"/>
        <w:numPr>
          <w:ilvl w:val="0"/>
          <w:numId w:val="80"/>
        </w:numPr>
        <w:ind w:firstLineChars="0"/>
        <w:rPr>
          <w:rFonts w:hAnsi="宋体"/>
          <w:color w:val="auto"/>
          <w:szCs w:val="21"/>
        </w:rPr>
      </w:pPr>
      <w:r>
        <w:rPr>
          <w:rFonts w:hint="eastAsia" w:hAnsi="宋体"/>
          <w:color w:val="auto"/>
          <w:szCs w:val="21"/>
        </w:rPr>
        <w:t>安全运维咨询专家岗。向安全运维中心负责人汇报，工作内容包括</w:t>
      </w:r>
      <w:r>
        <w:rPr>
          <w:rFonts w:hAnsi="宋体"/>
          <w:color w:val="auto"/>
          <w:szCs w:val="21"/>
        </w:rPr>
        <w:t>负责</w:t>
      </w:r>
      <w:r>
        <w:rPr>
          <w:rFonts w:hint="eastAsia" w:hAnsi="宋体"/>
          <w:color w:val="auto"/>
          <w:szCs w:val="21"/>
        </w:rPr>
        <w:t>网络安全运维中心</w:t>
      </w:r>
      <w:r>
        <w:rPr>
          <w:rFonts w:hAnsi="宋体"/>
          <w:color w:val="auto"/>
          <w:szCs w:val="21"/>
        </w:rPr>
        <w:t>流程</w:t>
      </w:r>
      <w:r>
        <w:rPr>
          <w:rFonts w:hint="eastAsia" w:hAnsi="宋体"/>
          <w:color w:val="auto"/>
          <w:szCs w:val="21"/>
        </w:rPr>
        <w:t>制度设计、技术体系设计、人员组织架构设计及落地跟进，并参与指导改进优化；负责</w:t>
      </w:r>
      <w:r>
        <w:rPr>
          <w:rFonts w:hAnsi="宋体"/>
          <w:color w:val="auto"/>
          <w:szCs w:val="21"/>
        </w:rPr>
        <w:t>根</w:t>
      </w:r>
      <w:r>
        <w:rPr>
          <w:rFonts w:hint="eastAsia" w:hAnsi="宋体"/>
          <w:color w:val="auto"/>
          <w:szCs w:val="21"/>
        </w:rPr>
        <w:t>进行</w:t>
      </w:r>
      <w:r>
        <w:rPr>
          <w:rFonts w:hAnsi="宋体"/>
          <w:color w:val="auto"/>
          <w:szCs w:val="21"/>
        </w:rPr>
        <w:t>整体</w:t>
      </w:r>
      <w:r>
        <w:rPr>
          <w:rFonts w:hint="eastAsia" w:hAnsi="宋体"/>
          <w:color w:val="auto"/>
          <w:szCs w:val="21"/>
        </w:rPr>
        <w:t>运维</w:t>
      </w:r>
      <w:r>
        <w:rPr>
          <w:rFonts w:hAnsi="宋体"/>
          <w:color w:val="auto"/>
          <w:szCs w:val="21"/>
        </w:rPr>
        <w:t>成熟度度量，依照度量结果动态改良整体</w:t>
      </w:r>
      <w:r>
        <w:rPr>
          <w:rFonts w:hint="eastAsia" w:hAnsi="宋体"/>
          <w:color w:val="auto"/>
          <w:szCs w:val="21"/>
        </w:rPr>
        <w:t>运维</w:t>
      </w:r>
      <w:r>
        <w:rPr>
          <w:rFonts w:hAnsi="宋体"/>
          <w:color w:val="auto"/>
          <w:szCs w:val="21"/>
        </w:rPr>
        <w:t>体系</w:t>
      </w:r>
      <w:r>
        <w:rPr>
          <w:rFonts w:hint="eastAsia" w:hAnsi="宋体"/>
          <w:color w:val="auto"/>
          <w:szCs w:val="21"/>
        </w:rPr>
        <w:t>等；</w:t>
      </w:r>
    </w:p>
    <w:p>
      <w:pPr>
        <w:pStyle w:val="230"/>
        <w:numPr>
          <w:ilvl w:val="0"/>
          <w:numId w:val="80"/>
        </w:numPr>
        <w:ind w:firstLineChars="0"/>
        <w:rPr>
          <w:rFonts w:hAnsi="宋体"/>
          <w:color w:val="auto"/>
          <w:szCs w:val="21"/>
        </w:rPr>
      </w:pPr>
      <w:r>
        <w:rPr>
          <w:rFonts w:hint="eastAsia" w:hAnsi="宋体"/>
          <w:color w:val="auto"/>
          <w:szCs w:val="21"/>
        </w:rPr>
        <w:t>分析研判专家岗。向项目经理岗汇报。</w:t>
      </w:r>
      <w:bookmarkStart w:id="140" w:name="_Hlk148446714"/>
      <w:r>
        <w:rPr>
          <w:rFonts w:hint="eastAsia" w:hAnsi="宋体"/>
          <w:color w:val="auto"/>
          <w:szCs w:val="21"/>
        </w:rPr>
        <w:t>负责向驻场运维人员提供安全威胁告警分析研判专家能力支持；</w:t>
      </w:r>
    </w:p>
    <w:bookmarkEnd w:id="140"/>
    <w:p>
      <w:pPr>
        <w:pStyle w:val="230"/>
        <w:numPr>
          <w:ilvl w:val="0"/>
          <w:numId w:val="80"/>
        </w:numPr>
        <w:ind w:firstLineChars="0"/>
        <w:rPr>
          <w:rFonts w:hAnsi="宋体"/>
          <w:color w:val="auto"/>
          <w:szCs w:val="21"/>
        </w:rPr>
      </w:pPr>
      <w:r>
        <w:rPr>
          <w:rFonts w:hint="eastAsia" w:hAnsi="宋体"/>
          <w:color w:val="auto"/>
          <w:szCs w:val="21"/>
        </w:rPr>
        <w:t>应急响应专家岗。</w:t>
      </w:r>
      <w:bookmarkStart w:id="141" w:name="_Hlk148446765"/>
      <w:r>
        <w:rPr>
          <w:rFonts w:hint="eastAsia" w:hAnsi="宋体"/>
          <w:color w:val="auto"/>
          <w:szCs w:val="21"/>
        </w:rPr>
        <w:t>向项目经理岗汇报。负责向驻场运维人员提供信息安全事件应急响应专家能力支持</w:t>
      </w:r>
      <w:bookmarkEnd w:id="141"/>
      <w:r>
        <w:rPr>
          <w:rFonts w:hint="eastAsia" w:hAnsi="宋体"/>
          <w:color w:val="auto"/>
          <w:szCs w:val="21"/>
        </w:rPr>
        <w:t>；</w:t>
      </w:r>
    </w:p>
    <w:p>
      <w:pPr>
        <w:pStyle w:val="230"/>
        <w:numPr>
          <w:ilvl w:val="0"/>
          <w:numId w:val="80"/>
        </w:numPr>
        <w:ind w:firstLineChars="0"/>
        <w:rPr>
          <w:rFonts w:hAnsi="宋体"/>
          <w:color w:val="auto"/>
          <w:szCs w:val="21"/>
        </w:rPr>
      </w:pPr>
      <w:r>
        <w:rPr>
          <w:rFonts w:hint="eastAsia" w:hAnsi="宋体"/>
          <w:color w:val="auto"/>
          <w:szCs w:val="21"/>
        </w:rPr>
        <w:t>攻防对抗专家岗。向项目经理岗汇报。负责向驻场运维人员提供红蓝对抗演练、渗透测试、代码审计等攻防专家能力支持；</w:t>
      </w:r>
    </w:p>
    <w:p>
      <w:pPr>
        <w:pStyle w:val="230"/>
        <w:numPr>
          <w:ilvl w:val="0"/>
          <w:numId w:val="80"/>
        </w:numPr>
        <w:ind w:firstLineChars="0"/>
        <w:rPr>
          <w:rFonts w:hAnsi="宋体"/>
          <w:color w:val="auto"/>
          <w:szCs w:val="21"/>
        </w:rPr>
      </w:pPr>
      <w:r>
        <w:rPr>
          <w:rFonts w:hint="eastAsia" w:hAnsi="宋体"/>
          <w:color w:val="auto"/>
          <w:szCs w:val="21"/>
        </w:rPr>
        <w:t>平台设备专家岗。向项目经理岗汇报。负责向驻场运维人员提供平台与设备运维问题解决能力支持；同时提供平台与设备定制开发能力支持。</w:t>
      </w:r>
    </w:p>
    <w:p>
      <w:pPr>
        <w:pStyle w:val="106"/>
        <w:numPr>
          <w:ilvl w:val="2"/>
          <w:numId w:val="0"/>
        </w:numPr>
        <w:spacing w:before="156" w:after="156"/>
        <w:outlineLvl w:val="0"/>
        <w:rPr>
          <w:color w:val="auto"/>
        </w:rPr>
      </w:pPr>
      <w:bookmarkStart w:id="142" w:name="_Toc26382"/>
      <w:r>
        <w:rPr>
          <w:rFonts w:hint="eastAsia"/>
          <w:color w:val="auto"/>
        </w:rPr>
        <w:t>A.2.3.1.4 技术类</w:t>
      </w:r>
      <w:bookmarkEnd w:id="142"/>
    </w:p>
    <w:p>
      <w:pPr>
        <w:pStyle w:val="230"/>
        <w:ind w:firstLineChars="0"/>
        <w:jc w:val="left"/>
        <w:rPr>
          <w:rFonts w:hAnsi="宋体"/>
          <w:color w:val="auto"/>
          <w:szCs w:val="21"/>
        </w:rPr>
      </w:pPr>
      <w:r>
        <w:rPr>
          <w:rFonts w:hint="eastAsia" w:hAnsi="宋体"/>
          <w:color w:val="auto"/>
          <w:szCs w:val="21"/>
        </w:rPr>
        <w:t>技术类相关岗位人员一般由合作方提供，并以驻场运维的形式，为主建单位提供安全运维服务，其相关岗位及人员能力要求如下：</w:t>
      </w:r>
    </w:p>
    <w:p>
      <w:pPr>
        <w:pStyle w:val="230"/>
        <w:numPr>
          <w:ilvl w:val="0"/>
          <w:numId w:val="81"/>
        </w:numPr>
        <w:ind w:firstLineChars="0"/>
        <w:rPr>
          <w:rFonts w:hAnsi="宋体"/>
          <w:color w:val="auto"/>
          <w:szCs w:val="21"/>
        </w:rPr>
      </w:pPr>
      <w:r>
        <w:rPr>
          <w:rFonts w:hint="eastAsia" w:hAnsi="宋体"/>
          <w:color w:val="auto"/>
          <w:szCs w:val="21"/>
        </w:rPr>
        <w:t>监测分析岗。向安全运维主管汇报，工作内容包括负责安全设备日志分析、策略调整、规则优化、威胁事件日常监测上报等；</w:t>
      </w:r>
    </w:p>
    <w:p>
      <w:pPr>
        <w:pStyle w:val="230"/>
        <w:numPr>
          <w:ilvl w:val="0"/>
          <w:numId w:val="81"/>
        </w:numPr>
        <w:ind w:firstLineChars="0"/>
        <w:rPr>
          <w:rFonts w:hAnsi="宋体"/>
          <w:color w:val="auto"/>
          <w:szCs w:val="21"/>
        </w:rPr>
      </w:pPr>
      <w:r>
        <w:rPr>
          <w:rFonts w:hint="eastAsia" w:hAnsi="宋体"/>
          <w:color w:val="auto"/>
          <w:szCs w:val="21"/>
        </w:rPr>
        <w:t>安全响应岗。向安全运维主管汇报，工作内容包括负责情报事件响应、安全事件处置、应急响应等事件闭环等；</w:t>
      </w:r>
    </w:p>
    <w:p>
      <w:pPr>
        <w:pStyle w:val="230"/>
        <w:numPr>
          <w:ilvl w:val="0"/>
          <w:numId w:val="81"/>
        </w:numPr>
        <w:ind w:firstLineChars="0"/>
        <w:rPr>
          <w:rFonts w:hAnsi="宋体"/>
          <w:color w:val="auto"/>
          <w:szCs w:val="21"/>
        </w:rPr>
      </w:pPr>
      <w:r>
        <w:rPr>
          <w:rFonts w:hint="eastAsia" w:hAnsi="宋体"/>
          <w:color w:val="auto"/>
          <w:szCs w:val="21"/>
        </w:rPr>
        <w:t>识别评估岗。向安全运维主管汇报，工作内容包括负责资产梳理发现、资产稽查及对资产进行渗透测试、弱口令扫描、配置基线扫描、安全意识演练技术支持、漏洞与安全事件情报的定级判断、接收、下发与跟进闭环等；</w:t>
      </w:r>
    </w:p>
    <w:p>
      <w:pPr>
        <w:pStyle w:val="230"/>
        <w:numPr>
          <w:ilvl w:val="0"/>
          <w:numId w:val="81"/>
        </w:numPr>
        <w:ind w:firstLineChars="0"/>
        <w:rPr>
          <w:rFonts w:hAnsi="宋体"/>
          <w:color w:val="auto"/>
          <w:szCs w:val="21"/>
        </w:rPr>
      </w:pPr>
      <w:r>
        <w:rPr>
          <w:rFonts w:hint="eastAsia" w:hAnsi="宋体"/>
          <w:color w:val="auto"/>
          <w:szCs w:val="21"/>
        </w:rPr>
        <w:t>设备平台运维岗。向安全技术主管汇报，工作内容包括负责安全设备、平台的定期升级更新、状态巡检、故障排除、设备与平台预置及自定义规则、策略、预案、脚本、知识的建设、维护及发布等。</w:t>
      </w:r>
    </w:p>
    <w:p>
      <w:pPr>
        <w:pStyle w:val="106"/>
        <w:numPr>
          <w:ilvl w:val="2"/>
          <w:numId w:val="0"/>
        </w:numPr>
        <w:spacing w:before="156" w:after="156"/>
        <w:outlineLvl w:val="0"/>
        <w:rPr>
          <w:color w:val="auto"/>
        </w:rPr>
      </w:pPr>
      <w:bookmarkStart w:id="143" w:name="_Toc8790"/>
      <w:r>
        <w:rPr>
          <w:rFonts w:hint="eastAsia"/>
          <w:color w:val="auto"/>
        </w:rPr>
        <w:t>A.2.3.2 管理流程</w:t>
      </w:r>
      <w:bookmarkEnd w:id="143"/>
    </w:p>
    <w:p>
      <w:pPr>
        <w:spacing w:line="240" w:lineRule="auto"/>
        <w:rPr>
          <w:rFonts w:ascii="宋体" w:hAnsi="宋体"/>
          <w:color w:val="auto"/>
        </w:rPr>
      </w:pPr>
      <w:r>
        <w:rPr>
          <w:rFonts w:hint="eastAsia" w:ascii="宋体" w:hAnsi="宋体" w:cs="宋体"/>
          <w:color w:val="auto"/>
          <w:lang w:bidi="ar"/>
        </w:rPr>
        <w:t>在联合网络安全运维中心模式中，为确保安全运维管理流程可切实落地，应明确安全运维各项工作中主建单位和合作单位的分工界面，整体分工界面可为主建方负责决策管理、跨部门沟通、资源及信息协调相关工作；合作方负责专业技术能力交付、安全运维专家咨询、云端技术能力支持等工作。在安全运维各工管理流程中，主建单位和合作单位分工界面如下：</w:t>
      </w:r>
    </w:p>
    <w:p>
      <w:pPr>
        <w:pStyle w:val="230"/>
        <w:numPr>
          <w:ilvl w:val="0"/>
          <w:numId w:val="82"/>
        </w:numPr>
        <w:ind w:firstLineChars="0"/>
        <w:rPr>
          <w:rFonts w:hAnsi="宋体"/>
          <w:color w:val="auto"/>
          <w:szCs w:val="21"/>
        </w:rPr>
      </w:pPr>
      <w:r>
        <w:rPr>
          <w:rFonts w:hint="eastAsia" w:hAnsi="宋体"/>
          <w:color w:val="auto"/>
          <w:szCs w:val="21"/>
        </w:rPr>
        <w:t>识别流程。包含业务识别、资产识别、风险识别、情报收集、安全合规等识别领域的流程。工作流程一般由信息收集、信息确认、确认反馈、信息梳理、信息消费等环节组成。其中信息确认及确认反馈环节需由主建单位主责，信息收集、信息梳理及信息消费需由合作单位主责；</w:t>
      </w:r>
    </w:p>
    <w:p>
      <w:pPr>
        <w:pStyle w:val="230"/>
        <w:numPr>
          <w:ilvl w:val="0"/>
          <w:numId w:val="82"/>
        </w:numPr>
        <w:ind w:firstLineChars="0"/>
        <w:rPr>
          <w:rFonts w:hAnsi="宋体"/>
          <w:color w:val="auto"/>
          <w:szCs w:val="21"/>
        </w:rPr>
      </w:pPr>
      <w:r>
        <w:rPr>
          <w:rFonts w:hint="eastAsia" w:hAnsi="宋体"/>
          <w:color w:val="auto"/>
          <w:szCs w:val="21"/>
        </w:rPr>
        <w:t>防御流程。包含安全设备运维、安全加固服务、安全意识强化、安全数据防护等防御领域的流程。工作流程一般由</w:t>
      </w:r>
      <w:bookmarkStart w:id="144" w:name="_Hlk148367866"/>
      <w:r>
        <w:rPr>
          <w:rFonts w:hint="eastAsia" w:hAnsi="宋体"/>
          <w:color w:val="auto"/>
          <w:szCs w:val="21"/>
        </w:rPr>
        <w:t>安全运维需求提出、</w:t>
      </w:r>
      <w:bookmarkEnd w:id="144"/>
      <w:r>
        <w:rPr>
          <w:rFonts w:hint="eastAsia" w:hAnsi="宋体"/>
          <w:color w:val="auto"/>
          <w:szCs w:val="21"/>
        </w:rPr>
        <w:t>安全服务</w:t>
      </w:r>
      <w:r>
        <w:rPr>
          <w:rFonts w:hAnsi="宋体"/>
          <w:color w:val="auto"/>
          <w:szCs w:val="21"/>
        </w:rPr>
        <w:t>/</w:t>
      </w:r>
      <w:r>
        <w:rPr>
          <w:rFonts w:hint="eastAsia" w:hAnsi="宋体"/>
          <w:color w:val="auto"/>
          <w:szCs w:val="21"/>
        </w:rPr>
        <w:t>工具清单提供、安全服务</w:t>
      </w:r>
      <w:r>
        <w:rPr>
          <w:rFonts w:hAnsi="宋体"/>
          <w:color w:val="auto"/>
          <w:szCs w:val="21"/>
        </w:rPr>
        <w:t>/</w:t>
      </w:r>
      <w:r>
        <w:rPr>
          <w:rFonts w:hint="eastAsia" w:hAnsi="宋体"/>
          <w:color w:val="auto"/>
          <w:szCs w:val="21"/>
        </w:rPr>
        <w:t>工具确定、安全服务</w:t>
      </w:r>
      <w:r>
        <w:rPr>
          <w:rFonts w:hAnsi="宋体"/>
          <w:color w:val="auto"/>
          <w:szCs w:val="21"/>
        </w:rPr>
        <w:t>/</w:t>
      </w:r>
      <w:r>
        <w:rPr>
          <w:rFonts w:hint="eastAsia" w:hAnsi="宋体"/>
          <w:color w:val="auto"/>
          <w:szCs w:val="21"/>
        </w:rPr>
        <w:t>工具实施、服务</w:t>
      </w:r>
      <w:r>
        <w:rPr>
          <w:rFonts w:hAnsi="宋体"/>
          <w:color w:val="auto"/>
          <w:szCs w:val="21"/>
        </w:rPr>
        <w:t>/</w:t>
      </w:r>
      <w:r>
        <w:rPr>
          <w:rFonts w:hint="eastAsia" w:hAnsi="宋体"/>
          <w:color w:val="auto"/>
          <w:szCs w:val="21"/>
        </w:rPr>
        <w:t>工具实施成果验收等环节组成。其中安全运维需求提出、安全服务</w:t>
      </w:r>
      <w:r>
        <w:rPr>
          <w:rFonts w:hAnsi="宋体"/>
          <w:color w:val="auto"/>
          <w:szCs w:val="21"/>
        </w:rPr>
        <w:t>/</w:t>
      </w:r>
      <w:r>
        <w:rPr>
          <w:rFonts w:hint="eastAsia" w:hAnsi="宋体"/>
          <w:color w:val="auto"/>
          <w:szCs w:val="21"/>
        </w:rPr>
        <w:t>工具确定及服务</w:t>
      </w:r>
      <w:r>
        <w:rPr>
          <w:rFonts w:hAnsi="宋体"/>
          <w:color w:val="auto"/>
          <w:szCs w:val="21"/>
        </w:rPr>
        <w:t>/</w:t>
      </w:r>
      <w:r>
        <w:rPr>
          <w:rFonts w:hint="eastAsia" w:hAnsi="宋体"/>
          <w:color w:val="auto"/>
          <w:szCs w:val="21"/>
        </w:rPr>
        <w:t>工具实施成果验收环节需由主建单位主责，安全服务</w:t>
      </w:r>
      <w:r>
        <w:rPr>
          <w:rFonts w:hAnsi="宋体"/>
          <w:color w:val="auto"/>
          <w:szCs w:val="21"/>
        </w:rPr>
        <w:t>/</w:t>
      </w:r>
      <w:r>
        <w:rPr>
          <w:rFonts w:hint="eastAsia" w:hAnsi="宋体"/>
          <w:color w:val="auto"/>
          <w:szCs w:val="21"/>
        </w:rPr>
        <w:t>工具清单提供、安全服务</w:t>
      </w:r>
      <w:r>
        <w:rPr>
          <w:rFonts w:hAnsi="宋体"/>
          <w:color w:val="auto"/>
          <w:szCs w:val="21"/>
        </w:rPr>
        <w:t>/</w:t>
      </w:r>
      <w:r>
        <w:rPr>
          <w:rFonts w:hint="eastAsia" w:hAnsi="宋体"/>
          <w:color w:val="auto"/>
          <w:szCs w:val="21"/>
        </w:rPr>
        <w:t>工具实施环节需由合作单位主责；</w:t>
      </w:r>
    </w:p>
    <w:p>
      <w:pPr>
        <w:pStyle w:val="230"/>
        <w:numPr>
          <w:ilvl w:val="0"/>
          <w:numId w:val="82"/>
        </w:numPr>
        <w:ind w:firstLineChars="0"/>
        <w:rPr>
          <w:rFonts w:hAnsi="宋体"/>
          <w:color w:val="auto"/>
          <w:szCs w:val="21"/>
        </w:rPr>
      </w:pPr>
      <w:r>
        <w:rPr>
          <w:rFonts w:hint="eastAsia" w:hAnsi="宋体"/>
          <w:color w:val="auto"/>
          <w:szCs w:val="21"/>
        </w:rPr>
        <w:t>监测流程。包含网络流量监测、异常行为监测、互联网资产暴露面监测、终端监测、数据监测、域名系统监测、实时分析、深度分析等监测领域的流程。工作流程一般由监测范围覆盖、监测实施、分析实施、结果上报等环节组成。其中监测范围覆盖需由主建单位主责，监测实施、分析实施、结果上报等环节由合作单位主责；</w:t>
      </w:r>
    </w:p>
    <w:p>
      <w:pPr>
        <w:pStyle w:val="230"/>
        <w:numPr>
          <w:ilvl w:val="0"/>
          <w:numId w:val="82"/>
        </w:numPr>
        <w:ind w:firstLineChars="0"/>
        <w:rPr>
          <w:rFonts w:hAnsi="宋体"/>
          <w:color w:val="auto"/>
          <w:szCs w:val="21"/>
        </w:rPr>
      </w:pPr>
      <w:r>
        <w:rPr>
          <w:rFonts w:hint="eastAsia" w:hAnsi="宋体"/>
          <w:color w:val="auto"/>
          <w:szCs w:val="21"/>
        </w:rPr>
        <w:t>响应流程。包含应急响应、应急预案建立、应急处置、应急总结等应急领域的流程。工作流程一般由准备阶段、检测阶段、抑制阶段、根除阶段、恢复阶段、总结阶段等环节组成，其中抑制阶段、恢复阶段、总结阶段需由主建单位主责，准备阶段、检测阶段、根除阶段需由合作单位主责；</w:t>
      </w:r>
    </w:p>
    <w:p>
      <w:pPr>
        <w:pStyle w:val="230"/>
        <w:numPr>
          <w:ilvl w:val="0"/>
          <w:numId w:val="82"/>
        </w:numPr>
        <w:ind w:firstLineChars="0"/>
        <w:rPr>
          <w:rFonts w:hAnsi="宋体"/>
          <w:color w:val="auto"/>
          <w:szCs w:val="21"/>
        </w:rPr>
      </w:pPr>
      <w:r>
        <w:rPr>
          <w:rStyle w:val="33"/>
          <w:rFonts w:hint="eastAsia" w:hAnsi="宋体"/>
          <w:color w:val="auto"/>
          <w:szCs w:val="21"/>
        </w:rPr>
        <w:t>建立安全运维协同机制。在联合网络安全运维中心模式中，为确保信息传递畅通，工作协同高效，建立安全运维协同机制。</w:t>
      </w:r>
    </w:p>
    <w:p>
      <w:pPr>
        <w:pStyle w:val="230"/>
        <w:ind w:left="420"/>
        <w:rPr>
          <w:rFonts w:hAnsi="宋体"/>
          <w:color w:val="auto"/>
          <w:szCs w:val="21"/>
        </w:rPr>
      </w:pPr>
      <w:r>
        <w:rPr>
          <w:rFonts w:hint="eastAsia" w:hAnsi="宋体"/>
          <w:color w:val="auto"/>
          <w:szCs w:val="21"/>
        </w:rPr>
        <w:t>——接口人机制。由信息安全管理领导和合作单位指定主建单位和合作单位接口人，合作单位</w:t>
      </w:r>
    </w:p>
    <w:p>
      <w:pPr>
        <w:pStyle w:val="230"/>
        <w:ind w:left="420"/>
        <w:rPr>
          <w:rFonts w:hAnsi="宋体"/>
          <w:color w:val="auto"/>
          <w:szCs w:val="21"/>
        </w:rPr>
      </w:pPr>
      <w:r>
        <w:rPr>
          <w:rFonts w:hint="eastAsia" w:hAnsi="宋体"/>
          <w:color w:val="auto"/>
          <w:szCs w:val="21"/>
        </w:rPr>
        <w:t>接口人一般由项目经理担任。确保项目信息准确有效同步，并能统一归口；</w:t>
      </w:r>
    </w:p>
    <w:p>
      <w:pPr>
        <w:pStyle w:val="230"/>
        <w:ind w:left="420"/>
        <w:rPr>
          <w:rFonts w:hAnsi="宋体"/>
          <w:color w:val="auto"/>
          <w:szCs w:val="21"/>
        </w:rPr>
      </w:pPr>
      <w:r>
        <w:rPr>
          <w:rFonts w:hint="eastAsia" w:hAnsi="宋体"/>
          <w:color w:val="auto"/>
          <w:szCs w:val="21"/>
        </w:rPr>
        <w:t>——云地协同机制。由合作单位提供覆盖安全运维工作能力需求的云端专家能力团队，并针对</w:t>
      </w:r>
    </w:p>
    <w:p>
      <w:pPr>
        <w:pStyle w:val="230"/>
        <w:ind w:left="420"/>
        <w:rPr>
          <w:rFonts w:hAnsi="宋体"/>
          <w:color w:val="auto"/>
          <w:szCs w:val="21"/>
        </w:rPr>
      </w:pPr>
      <w:r>
        <w:rPr>
          <w:rFonts w:hint="eastAsia" w:hAnsi="宋体"/>
          <w:color w:val="auto"/>
          <w:szCs w:val="21"/>
        </w:rPr>
        <w:t>云端情报预警、云端SaaS化服务能力、地端协调指挥能力等云地协同工作提供便捷可靠的协同</w:t>
      </w:r>
    </w:p>
    <w:p>
      <w:pPr>
        <w:pStyle w:val="230"/>
        <w:ind w:left="420"/>
        <w:rPr>
          <w:rFonts w:hAnsi="宋体"/>
          <w:color w:val="auto"/>
          <w:szCs w:val="21"/>
        </w:rPr>
      </w:pPr>
      <w:r>
        <w:rPr>
          <w:rFonts w:hint="eastAsia" w:hAnsi="宋体"/>
          <w:color w:val="auto"/>
          <w:szCs w:val="21"/>
        </w:rPr>
        <w:t>工具。</w:t>
      </w:r>
    </w:p>
    <w:p>
      <w:pPr>
        <w:pStyle w:val="106"/>
        <w:numPr>
          <w:ilvl w:val="2"/>
          <w:numId w:val="0"/>
        </w:numPr>
        <w:spacing w:before="156" w:after="156"/>
        <w:outlineLvl w:val="0"/>
        <w:rPr>
          <w:color w:val="auto"/>
        </w:rPr>
      </w:pPr>
      <w:bookmarkStart w:id="145" w:name="_Toc19967"/>
      <w:r>
        <w:rPr>
          <w:rFonts w:hint="eastAsia"/>
          <w:color w:val="auto"/>
        </w:rPr>
        <w:t>A.2.4 全托管网络安全运维</w:t>
      </w:r>
      <w:bookmarkEnd w:id="145"/>
    </w:p>
    <w:p>
      <w:pPr>
        <w:pStyle w:val="106"/>
        <w:numPr>
          <w:ilvl w:val="2"/>
          <w:numId w:val="0"/>
        </w:numPr>
        <w:spacing w:before="156" w:after="156"/>
        <w:outlineLvl w:val="0"/>
        <w:rPr>
          <w:color w:val="auto"/>
        </w:rPr>
      </w:pPr>
      <w:bookmarkStart w:id="146" w:name="_Toc10932"/>
      <w:r>
        <w:rPr>
          <w:rFonts w:hint="eastAsia"/>
          <w:color w:val="auto"/>
        </w:rPr>
        <w:t>A.2.4.1 岗位要求</w:t>
      </w:r>
      <w:bookmarkEnd w:id="146"/>
    </w:p>
    <w:p>
      <w:pPr>
        <w:pStyle w:val="106"/>
        <w:numPr>
          <w:ilvl w:val="2"/>
          <w:numId w:val="0"/>
        </w:numPr>
        <w:spacing w:before="156" w:after="156"/>
        <w:outlineLvl w:val="0"/>
        <w:rPr>
          <w:color w:val="auto"/>
        </w:rPr>
      </w:pPr>
      <w:bookmarkStart w:id="147" w:name="_Toc19703"/>
      <w:r>
        <w:rPr>
          <w:rFonts w:hint="eastAsia"/>
          <w:color w:val="auto"/>
        </w:rPr>
        <w:t>A.2.4.1.1 概述</w:t>
      </w:r>
      <w:bookmarkEnd w:id="147"/>
    </w:p>
    <w:p>
      <w:pPr>
        <w:pStyle w:val="57"/>
        <w:ind w:firstLine="420"/>
        <w:rPr>
          <w:rStyle w:val="33"/>
          <w:rFonts w:hAnsi="宋体"/>
          <w:color w:val="auto"/>
          <w:szCs w:val="21"/>
        </w:rPr>
      </w:pPr>
      <w:r>
        <w:rPr>
          <w:rStyle w:val="33"/>
          <w:rFonts w:hint="eastAsia" w:hAnsi="宋体"/>
          <w:color w:val="auto"/>
          <w:szCs w:val="21"/>
        </w:rPr>
        <w:t>网络安全运维团队是执行服务的主体，通过对安全运维过程参与人员之间不同的技能水平、专业方向与工作定位进行有机整合，形成有层次、多交叉的多级协作团队形态，满足安全运维的各项工作要求。全托管网络安全运维中心一般需要三类工作岗位，分别是：管理类、专家类、技术类。</w:t>
      </w:r>
    </w:p>
    <w:p>
      <w:pPr>
        <w:pStyle w:val="106"/>
        <w:numPr>
          <w:ilvl w:val="2"/>
          <w:numId w:val="0"/>
        </w:numPr>
        <w:spacing w:before="156" w:after="156"/>
        <w:outlineLvl w:val="0"/>
        <w:rPr>
          <w:color w:val="auto"/>
        </w:rPr>
      </w:pPr>
      <w:bookmarkStart w:id="148" w:name="_Toc30392"/>
      <w:r>
        <w:rPr>
          <w:rFonts w:hint="eastAsia"/>
          <w:color w:val="auto"/>
        </w:rPr>
        <w:t>A.2.4.1.2 管理类</w:t>
      </w:r>
      <w:bookmarkEnd w:id="148"/>
    </w:p>
    <w:p>
      <w:pPr>
        <w:pStyle w:val="57"/>
        <w:ind w:firstLine="420"/>
        <w:rPr>
          <w:rStyle w:val="33"/>
          <w:rFonts w:hAnsi="宋体"/>
          <w:color w:val="auto"/>
          <w:szCs w:val="21"/>
        </w:rPr>
      </w:pPr>
      <w:r>
        <w:rPr>
          <w:rStyle w:val="33"/>
          <w:rFonts w:hint="eastAsia" w:hAnsi="宋体"/>
          <w:color w:val="auto"/>
          <w:szCs w:val="21"/>
        </w:rPr>
        <w:t>应设立安全运维中心负责人、安全运维主管、项目经理、质量管理专家和风险与合规管理等安全运维管理类岗位。</w:t>
      </w:r>
    </w:p>
    <w:p>
      <w:pPr>
        <w:pStyle w:val="230"/>
        <w:numPr>
          <w:ilvl w:val="0"/>
          <w:numId w:val="83"/>
        </w:numPr>
        <w:ind w:firstLineChars="0"/>
        <w:rPr>
          <w:rFonts w:hAnsi="宋体"/>
          <w:color w:val="auto"/>
          <w:szCs w:val="21"/>
        </w:rPr>
      </w:pPr>
      <w:r>
        <w:rPr>
          <w:rFonts w:hint="eastAsia" w:hAnsi="宋体"/>
          <w:color w:val="auto"/>
          <w:szCs w:val="21"/>
        </w:rPr>
        <w:t>安全运维中心负责人：负责安全运维中心的领导工作以及重大事项的决策，能组织制定安全运维的发展目标和规划、指导制定安全运维的制度和流程，并跟踪监督执行效果；</w:t>
      </w:r>
    </w:p>
    <w:p>
      <w:pPr>
        <w:pStyle w:val="230"/>
        <w:numPr>
          <w:ilvl w:val="0"/>
          <w:numId w:val="83"/>
        </w:numPr>
        <w:ind w:firstLineChars="0"/>
        <w:rPr>
          <w:rFonts w:hAnsi="宋体"/>
          <w:color w:val="auto"/>
          <w:szCs w:val="21"/>
        </w:rPr>
      </w:pPr>
      <w:r>
        <w:rPr>
          <w:rFonts w:hint="eastAsia" w:hAnsi="宋体"/>
          <w:color w:val="auto"/>
          <w:szCs w:val="21"/>
        </w:rPr>
        <w:t>安全运维主管：负责安全托管项目实施的监察、协调等管理工作，能帮助用户识别和确定网络安全需求、与甲方用户就共同安全目标进行沟通与协调，能组织建立和运行应急体系，能</w:t>
      </w:r>
      <w:r>
        <w:rPr>
          <w:rFonts w:hAnsi="宋体"/>
          <w:color w:val="auto"/>
          <w:szCs w:val="21"/>
        </w:rPr>
        <w:t>协调内、外部相关方进行高等级网络安全威胁事件联动处置</w:t>
      </w:r>
      <w:r>
        <w:rPr>
          <w:rFonts w:hint="eastAsia" w:hAnsi="宋体"/>
          <w:color w:val="auto"/>
          <w:szCs w:val="21"/>
        </w:rPr>
        <w:t>工作；</w:t>
      </w:r>
    </w:p>
    <w:p>
      <w:pPr>
        <w:pStyle w:val="230"/>
        <w:numPr>
          <w:ilvl w:val="0"/>
          <w:numId w:val="83"/>
        </w:numPr>
        <w:ind w:firstLineChars="0"/>
        <w:rPr>
          <w:rFonts w:hAnsi="宋体"/>
          <w:color w:val="auto"/>
          <w:szCs w:val="21"/>
        </w:rPr>
      </w:pPr>
      <w:r>
        <w:rPr>
          <w:rFonts w:hint="eastAsia" w:hAnsi="宋体"/>
          <w:color w:val="auto"/>
          <w:szCs w:val="21"/>
        </w:rPr>
        <w:t>项目经理：负责项目实施的各项管理、协调工作以及项目进度与问题沟通，能够向甲方用户定期进行项目成果汇报，组织项目启动会与项目验收，能对项目过程进行复盘和管理，能够及时发现项目风险，保障运营效果；</w:t>
      </w:r>
    </w:p>
    <w:p>
      <w:pPr>
        <w:pStyle w:val="230"/>
        <w:numPr>
          <w:ilvl w:val="0"/>
          <w:numId w:val="83"/>
        </w:numPr>
        <w:ind w:firstLineChars="0"/>
        <w:rPr>
          <w:rFonts w:hAnsi="宋体"/>
          <w:color w:val="auto"/>
          <w:szCs w:val="21"/>
        </w:rPr>
      </w:pPr>
      <w:r>
        <w:rPr>
          <w:rFonts w:hint="eastAsia" w:hAnsi="宋体"/>
          <w:color w:val="auto"/>
          <w:szCs w:val="21"/>
        </w:rPr>
        <w:t>质量管理专家：负责安全托管服务整体质量管理、用户满意度管理，能制定质量标准及客户满意度标准，能及时进行质量审查及审查结果汇报，能对服务过程进行质量改进管理；</w:t>
      </w:r>
    </w:p>
    <w:p>
      <w:pPr>
        <w:pStyle w:val="230"/>
        <w:numPr>
          <w:ilvl w:val="0"/>
          <w:numId w:val="83"/>
        </w:numPr>
        <w:ind w:firstLineChars="0"/>
        <w:rPr>
          <w:rFonts w:hAnsi="宋体"/>
          <w:color w:val="auto"/>
          <w:szCs w:val="21"/>
        </w:rPr>
      </w:pPr>
      <w:r>
        <w:rPr>
          <w:rFonts w:hint="eastAsia" w:hAnsi="宋体"/>
          <w:color w:val="auto"/>
          <w:szCs w:val="21"/>
        </w:rPr>
        <w:t>风险与合规管理岗：负责项目风险管理，对项目方案的风险进行识别和评估，能够</w:t>
      </w:r>
      <w:r>
        <w:rPr>
          <w:rFonts w:hAnsi="宋体"/>
          <w:color w:val="auto"/>
          <w:szCs w:val="21"/>
        </w:rPr>
        <w:t>依据相关法律法规、标准要求，结合实际</w:t>
      </w:r>
      <w:r>
        <w:rPr>
          <w:rFonts w:hint="eastAsia" w:hAnsi="宋体"/>
          <w:color w:val="auto"/>
          <w:szCs w:val="21"/>
        </w:rPr>
        <w:t>业务</w:t>
      </w:r>
      <w:r>
        <w:rPr>
          <w:rFonts w:hAnsi="宋体"/>
          <w:color w:val="auto"/>
          <w:szCs w:val="21"/>
        </w:rPr>
        <w:t>需求</w:t>
      </w:r>
      <w:r>
        <w:rPr>
          <w:rFonts w:hint="eastAsia" w:hAnsi="宋体"/>
          <w:color w:val="auto"/>
          <w:szCs w:val="21"/>
        </w:rPr>
        <w:t>和项目情况</w:t>
      </w:r>
      <w:r>
        <w:rPr>
          <w:rFonts w:hAnsi="宋体"/>
          <w:color w:val="auto"/>
          <w:szCs w:val="21"/>
        </w:rPr>
        <w:t>，提供合规咨询，进行风险分析</w:t>
      </w:r>
      <w:r>
        <w:rPr>
          <w:rFonts w:hint="eastAsia" w:hAnsi="宋体"/>
          <w:color w:val="auto"/>
          <w:szCs w:val="21"/>
        </w:rPr>
        <w:t>并</w:t>
      </w:r>
      <w:r>
        <w:rPr>
          <w:rFonts w:hAnsi="宋体"/>
          <w:color w:val="auto"/>
          <w:szCs w:val="21"/>
        </w:rPr>
        <w:t>提供解决方案，进行合规监管、</w:t>
      </w:r>
      <w:r>
        <w:rPr>
          <w:rFonts w:hint="eastAsia" w:hAnsi="宋体"/>
          <w:color w:val="auto"/>
          <w:szCs w:val="21"/>
        </w:rPr>
        <w:t>项目</w:t>
      </w:r>
      <w:r>
        <w:rPr>
          <w:rFonts w:hAnsi="宋体"/>
          <w:color w:val="auto"/>
          <w:szCs w:val="21"/>
        </w:rPr>
        <w:t>风险管控及评估。</w:t>
      </w:r>
    </w:p>
    <w:p>
      <w:pPr>
        <w:pStyle w:val="106"/>
        <w:numPr>
          <w:ilvl w:val="2"/>
          <w:numId w:val="0"/>
        </w:numPr>
        <w:spacing w:before="156" w:after="156"/>
        <w:outlineLvl w:val="0"/>
        <w:rPr>
          <w:color w:val="auto"/>
        </w:rPr>
      </w:pPr>
      <w:bookmarkStart w:id="149" w:name="_Toc23244"/>
      <w:r>
        <w:rPr>
          <w:rFonts w:hint="eastAsia"/>
          <w:color w:val="auto"/>
        </w:rPr>
        <w:t>A.2.4.1.3 专家类</w:t>
      </w:r>
      <w:bookmarkEnd w:id="149"/>
    </w:p>
    <w:p>
      <w:pPr>
        <w:pStyle w:val="57"/>
        <w:ind w:firstLine="420"/>
        <w:rPr>
          <w:rStyle w:val="33"/>
          <w:rFonts w:hAnsi="宋体"/>
          <w:color w:val="auto"/>
          <w:szCs w:val="21"/>
        </w:rPr>
      </w:pPr>
      <w:r>
        <w:rPr>
          <w:rStyle w:val="33"/>
          <w:rFonts w:hint="eastAsia" w:hAnsi="宋体"/>
          <w:color w:val="auto"/>
          <w:szCs w:val="21"/>
        </w:rPr>
        <w:t>应设立分析研判专家、漏洞分析专家、情报管理专家、防护策略管理专家等安全运维专家类岗位。</w:t>
      </w:r>
    </w:p>
    <w:p>
      <w:pPr>
        <w:pStyle w:val="230"/>
        <w:numPr>
          <w:ilvl w:val="0"/>
          <w:numId w:val="84"/>
        </w:numPr>
        <w:ind w:firstLineChars="0"/>
        <w:rPr>
          <w:rFonts w:hAnsi="宋体"/>
          <w:color w:val="auto"/>
          <w:szCs w:val="21"/>
        </w:rPr>
      </w:pPr>
      <w:r>
        <w:rPr>
          <w:rFonts w:hint="eastAsia" w:hAnsi="宋体"/>
          <w:color w:val="auto"/>
          <w:szCs w:val="21"/>
        </w:rPr>
        <w:t>分析研判专家：负责</w:t>
      </w:r>
      <w:r>
        <w:rPr>
          <w:rFonts w:hAnsi="宋体"/>
          <w:color w:val="auto"/>
          <w:szCs w:val="21"/>
        </w:rPr>
        <w:t>对各类安全事件进行研判分析，</w:t>
      </w:r>
      <w:r>
        <w:rPr>
          <w:rFonts w:hint="eastAsia" w:hAnsi="宋体"/>
          <w:color w:val="auto"/>
          <w:szCs w:val="21"/>
        </w:rPr>
        <w:t>能够</w:t>
      </w:r>
      <w:r>
        <w:rPr>
          <w:rFonts w:hAnsi="宋体"/>
          <w:color w:val="auto"/>
          <w:szCs w:val="21"/>
        </w:rPr>
        <w:t>快速准确地进行事件确认、定级、问题定位、溯源分析，</w:t>
      </w:r>
      <w:r>
        <w:rPr>
          <w:rFonts w:hint="eastAsia" w:hAnsi="宋体"/>
          <w:color w:val="auto"/>
          <w:szCs w:val="21"/>
        </w:rPr>
        <w:t>并</w:t>
      </w:r>
      <w:r>
        <w:rPr>
          <w:rFonts w:hAnsi="宋体"/>
          <w:color w:val="auto"/>
          <w:szCs w:val="21"/>
        </w:rPr>
        <w:t>提供可靠的遏制和恢复方案</w:t>
      </w:r>
      <w:r>
        <w:rPr>
          <w:rFonts w:hint="eastAsia" w:hAnsi="宋体"/>
          <w:color w:val="auto"/>
          <w:szCs w:val="21"/>
        </w:rPr>
        <w:t>，能针对新型威胁进行深度分析、支持高级别攻击的分析和溯源，能开展运维自动化流程设计，帮助持续提升安全托管效果，为技术人员提供支撑服务；</w:t>
      </w:r>
    </w:p>
    <w:p>
      <w:pPr>
        <w:pStyle w:val="230"/>
        <w:numPr>
          <w:ilvl w:val="0"/>
          <w:numId w:val="84"/>
        </w:numPr>
        <w:ind w:firstLineChars="0"/>
        <w:rPr>
          <w:rFonts w:hAnsi="宋体"/>
          <w:color w:val="auto"/>
          <w:szCs w:val="21"/>
        </w:rPr>
      </w:pPr>
      <w:r>
        <w:rPr>
          <w:rFonts w:hint="eastAsia" w:hAnsi="宋体"/>
          <w:color w:val="auto"/>
          <w:szCs w:val="21"/>
        </w:rPr>
        <w:t>漏洞分析专家：负责对最新安全漏洞进行跟踪、分析，能对漏洞和安全威胁进行评估，并制定适当的漏洞修复方案和加固措施；</w:t>
      </w:r>
    </w:p>
    <w:p>
      <w:pPr>
        <w:pStyle w:val="230"/>
        <w:numPr>
          <w:ilvl w:val="0"/>
          <w:numId w:val="84"/>
        </w:numPr>
        <w:ind w:firstLineChars="0"/>
        <w:rPr>
          <w:rFonts w:hAnsi="宋体"/>
          <w:color w:val="auto"/>
          <w:szCs w:val="21"/>
        </w:rPr>
      </w:pPr>
      <w:r>
        <w:rPr>
          <w:rFonts w:hint="eastAsia" w:hAnsi="宋体"/>
          <w:color w:val="auto"/>
          <w:szCs w:val="21"/>
        </w:rPr>
        <w:t>情报管理专家：负责云端威胁情报运营，能进行情报源整合并沉淀为知识库，能够识别并应用适当的威胁情报与框架进行攻击者能力的跟踪与评估；</w:t>
      </w:r>
    </w:p>
    <w:p>
      <w:pPr>
        <w:pStyle w:val="230"/>
        <w:numPr>
          <w:ilvl w:val="0"/>
          <w:numId w:val="84"/>
        </w:numPr>
        <w:ind w:firstLineChars="0"/>
        <w:rPr>
          <w:rFonts w:hAnsi="宋体"/>
          <w:color w:val="auto"/>
          <w:szCs w:val="21"/>
        </w:rPr>
      </w:pPr>
      <w:r>
        <w:rPr>
          <w:rFonts w:hint="eastAsia" w:hAnsi="宋体"/>
          <w:color w:val="auto"/>
          <w:szCs w:val="21"/>
        </w:rPr>
        <w:t>防护策略管理专家：负责安全防护策略的管理及优化工作，能够制定并执行安全策略并提供策略的有效性分析。</w:t>
      </w:r>
    </w:p>
    <w:p>
      <w:pPr>
        <w:pStyle w:val="106"/>
        <w:numPr>
          <w:ilvl w:val="2"/>
          <w:numId w:val="0"/>
        </w:numPr>
        <w:spacing w:before="156" w:after="156"/>
        <w:outlineLvl w:val="0"/>
        <w:rPr>
          <w:color w:val="auto"/>
        </w:rPr>
      </w:pPr>
      <w:bookmarkStart w:id="150" w:name="_Toc4537"/>
      <w:r>
        <w:rPr>
          <w:rFonts w:hint="eastAsia"/>
          <w:color w:val="auto"/>
        </w:rPr>
        <w:t>A.2.4.1.4 技术类</w:t>
      </w:r>
      <w:bookmarkEnd w:id="150"/>
    </w:p>
    <w:p>
      <w:pPr>
        <w:pStyle w:val="57"/>
        <w:ind w:firstLine="420"/>
        <w:rPr>
          <w:rStyle w:val="33"/>
          <w:rFonts w:hAnsi="宋体"/>
          <w:color w:val="auto"/>
          <w:szCs w:val="21"/>
        </w:rPr>
      </w:pPr>
      <w:r>
        <w:rPr>
          <w:rStyle w:val="33"/>
          <w:rFonts w:hint="eastAsia" w:hAnsi="宋体"/>
          <w:color w:val="auto"/>
          <w:szCs w:val="21"/>
        </w:rPr>
        <w:t>应设立安全监控岗、资产管理岗、安全运维岗、应急响应岗等安全运维技术类岗位。</w:t>
      </w:r>
    </w:p>
    <w:p>
      <w:pPr>
        <w:pStyle w:val="230"/>
        <w:numPr>
          <w:ilvl w:val="0"/>
          <w:numId w:val="85"/>
        </w:numPr>
        <w:ind w:firstLineChars="0"/>
        <w:rPr>
          <w:rFonts w:hAnsi="宋体"/>
          <w:color w:val="auto"/>
          <w:szCs w:val="21"/>
        </w:rPr>
      </w:pPr>
      <w:r>
        <w:rPr>
          <w:rFonts w:hint="eastAsia" w:hAnsi="宋体"/>
          <w:color w:val="auto"/>
          <w:szCs w:val="21"/>
        </w:rPr>
        <w:t>安全监控岗：负责常态化安全监控工作，负责提供远程技术支撑、远程威胁分析、远程响应处置、定期对安全事件进行统计和报告等，能使用各类方法和工具</w:t>
      </w:r>
      <w:r>
        <w:rPr>
          <w:rFonts w:hAnsi="宋体"/>
          <w:color w:val="auto"/>
          <w:szCs w:val="21"/>
        </w:rPr>
        <w:t>对安全设备日志和流量等安全数据进行</w:t>
      </w:r>
      <w:r>
        <w:rPr>
          <w:rFonts w:hint="eastAsia" w:hAnsi="宋体"/>
          <w:color w:val="auto"/>
          <w:szCs w:val="21"/>
        </w:rPr>
        <w:t>云端监控和分析，能规划设计安全监测分析方案，给出网络安全态势的合理评价；</w:t>
      </w:r>
    </w:p>
    <w:p>
      <w:pPr>
        <w:pStyle w:val="230"/>
        <w:numPr>
          <w:ilvl w:val="0"/>
          <w:numId w:val="85"/>
        </w:numPr>
        <w:ind w:firstLineChars="0"/>
        <w:rPr>
          <w:rFonts w:hAnsi="宋体"/>
          <w:color w:val="auto"/>
          <w:szCs w:val="21"/>
        </w:rPr>
      </w:pPr>
      <w:r>
        <w:rPr>
          <w:rFonts w:hint="eastAsia" w:hAnsi="宋体"/>
          <w:color w:val="auto"/>
          <w:szCs w:val="21"/>
        </w:rPr>
        <w:t>资产管理岗：负责数据资产识别、脆弱性识别等工作，应能针对企业业务现状制定数据资产梳理方案和数据分类分级实施准则，指导数据资产梳理工作的落地，并具备对网络安全资产安全风险等级分析与评估能力；</w:t>
      </w:r>
    </w:p>
    <w:p>
      <w:pPr>
        <w:pStyle w:val="230"/>
        <w:numPr>
          <w:ilvl w:val="0"/>
          <w:numId w:val="85"/>
        </w:numPr>
        <w:ind w:firstLineChars="0"/>
        <w:rPr>
          <w:rFonts w:hAnsi="宋体"/>
          <w:color w:val="auto"/>
          <w:szCs w:val="21"/>
        </w:rPr>
      </w:pPr>
      <w:r>
        <w:rPr>
          <w:rFonts w:hint="eastAsia" w:hAnsi="宋体"/>
          <w:color w:val="auto"/>
          <w:szCs w:val="21"/>
        </w:rPr>
        <w:t>安全运维岗：</w:t>
      </w:r>
      <w:r>
        <w:rPr>
          <w:rFonts w:hAnsi="宋体"/>
          <w:color w:val="auto"/>
          <w:szCs w:val="21"/>
        </w:rPr>
        <w:t>负责运维管理工作部署</w:t>
      </w:r>
      <w:r>
        <w:rPr>
          <w:rFonts w:hint="eastAsia" w:hAnsi="宋体"/>
          <w:color w:val="auto"/>
          <w:szCs w:val="21"/>
        </w:rPr>
        <w:t>、</w:t>
      </w:r>
      <w:r>
        <w:rPr>
          <w:rFonts w:hAnsi="宋体"/>
          <w:color w:val="auto"/>
          <w:szCs w:val="21"/>
        </w:rPr>
        <w:t>监控</w:t>
      </w:r>
      <w:r>
        <w:rPr>
          <w:rFonts w:hint="eastAsia" w:hAnsi="宋体"/>
          <w:color w:val="auto"/>
          <w:szCs w:val="21"/>
        </w:rPr>
        <w:t>、</w:t>
      </w:r>
      <w:r>
        <w:rPr>
          <w:rFonts w:hAnsi="宋体"/>
          <w:color w:val="auto"/>
          <w:szCs w:val="21"/>
        </w:rPr>
        <w:t>优化</w:t>
      </w:r>
      <w:r>
        <w:rPr>
          <w:rFonts w:hint="eastAsia" w:hAnsi="宋体"/>
          <w:color w:val="auto"/>
          <w:szCs w:val="21"/>
        </w:rPr>
        <w:t>、</w:t>
      </w:r>
      <w:r>
        <w:rPr>
          <w:rFonts w:hAnsi="宋体"/>
          <w:color w:val="auto"/>
          <w:szCs w:val="21"/>
        </w:rPr>
        <w:t>故障处理</w:t>
      </w:r>
      <w:r>
        <w:rPr>
          <w:rFonts w:hint="eastAsia" w:hAnsi="宋体"/>
          <w:color w:val="auto"/>
          <w:szCs w:val="21"/>
        </w:rPr>
        <w:t>、周期性安全运维报告编制工作，应具备安全隐患的排查分析能力，能</w:t>
      </w:r>
      <w:r>
        <w:rPr>
          <w:rFonts w:hAnsi="宋体"/>
          <w:color w:val="auto"/>
          <w:szCs w:val="21"/>
        </w:rPr>
        <w:t>对服务器、网络设备、安全产品、信息系统进行安全维护、安全巡检、策略维护管理、配置变更、故障处置与安全分析等，消除和降低所发现的威胁</w:t>
      </w:r>
      <w:r>
        <w:rPr>
          <w:rFonts w:hint="eastAsia" w:hAnsi="宋体"/>
          <w:color w:val="auto"/>
          <w:szCs w:val="21"/>
        </w:rPr>
        <w:t>；</w:t>
      </w:r>
    </w:p>
    <w:p>
      <w:pPr>
        <w:pStyle w:val="230"/>
        <w:numPr>
          <w:ilvl w:val="0"/>
          <w:numId w:val="85"/>
        </w:numPr>
        <w:ind w:firstLineChars="0"/>
        <w:rPr>
          <w:rFonts w:hAnsi="宋体"/>
          <w:color w:val="auto"/>
          <w:szCs w:val="21"/>
        </w:rPr>
      </w:pPr>
      <w:r>
        <w:rPr>
          <w:rFonts w:hint="eastAsia" w:hAnsi="宋体"/>
          <w:color w:val="auto"/>
          <w:szCs w:val="21"/>
        </w:rPr>
        <w:t>应急响应岗：负责制定安全事件应急响应预案，提供远程应急响应处置，能够对网络威胁和安全事件进行跟踪响应，能协同甲方团队进行事件处置和升级（远程/现场）。</w:t>
      </w:r>
    </w:p>
    <w:p>
      <w:pPr>
        <w:pStyle w:val="106"/>
        <w:numPr>
          <w:ilvl w:val="2"/>
          <w:numId w:val="0"/>
        </w:numPr>
        <w:spacing w:before="156" w:after="156"/>
        <w:outlineLvl w:val="0"/>
        <w:rPr>
          <w:color w:val="auto"/>
        </w:rPr>
      </w:pPr>
      <w:bookmarkStart w:id="151" w:name="_Toc28138"/>
      <w:r>
        <w:rPr>
          <w:rFonts w:hint="eastAsia"/>
          <w:color w:val="auto"/>
        </w:rPr>
        <w:t>A.2.4.2 管理流程</w:t>
      </w:r>
      <w:bookmarkEnd w:id="151"/>
    </w:p>
    <w:p>
      <w:pPr>
        <w:pStyle w:val="57"/>
        <w:ind w:firstLine="420"/>
        <w:rPr>
          <w:rFonts w:hAnsi="宋体"/>
          <w:color w:val="auto"/>
          <w:szCs w:val="21"/>
        </w:rPr>
      </w:pPr>
      <w:r>
        <w:rPr>
          <w:rFonts w:hint="eastAsia" w:hAnsi="宋体"/>
          <w:color w:val="auto"/>
          <w:szCs w:val="21"/>
        </w:rPr>
        <w:t>在全托管安全运维模式下，通过SaaS化的网络安全运维中心或远程接入本地网络安全运维中心，对用户侧的安全事件和相关数据源（包括日志、流量等）进行安全监控和威胁检测，并将各类监测结果以告警信息方式推送到网络安全运维中心/平台，自动生成处置工单后推送分配相应运维人员，对客户的安全事件进行研判、排查和响应，形成“平台+流程+人”的安全托管服务。全托管网络安全运维中心应建立以下流程：</w:t>
      </w:r>
    </w:p>
    <w:p>
      <w:pPr>
        <w:pStyle w:val="230"/>
        <w:numPr>
          <w:ilvl w:val="0"/>
          <w:numId w:val="86"/>
        </w:numPr>
        <w:ind w:firstLineChars="0"/>
        <w:rPr>
          <w:rFonts w:hAnsi="宋体"/>
          <w:color w:val="auto"/>
          <w:szCs w:val="21"/>
        </w:rPr>
      </w:pPr>
      <w:r>
        <w:rPr>
          <w:rFonts w:hint="eastAsia" w:hAnsi="宋体"/>
          <w:color w:val="auto"/>
          <w:szCs w:val="21"/>
        </w:rPr>
        <w:t>识别流程。应包括</w:t>
      </w:r>
      <w:r>
        <w:rPr>
          <w:rFonts w:hAnsi="宋体"/>
          <w:color w:val="auto"/>
          <w:szCs w:val="21"/>
        </w:rPr>
        <w:t>业务识别、</w:t>
      </w:r>
      <w:r>
        <w:rPr>
          <w:rFonts w:hint="eastAsia" w:hAnsi="宋体"/>
          <w:color w:val="auto"/>
          <w:szCs w:val="21"/>
        </w:rPr>
        <w:t>资产识别</w:t>
      </w:r>
      <w:r>
        <w:rPr>
          <w:rFonts w:hAnsi="宋体"/>
          <w:color w:val="auto"/>
          <w:szCs w:val="21"/>
        </w:rPr>
        <w:t>、</w:t>
      </w:r>
      <w:r>
        <w:rPr>
          <w:rFonts w:hint="eastAsia" w:hAnsi="宋体"/>
          <w:color w:val="auto"/>
          <w:szCs w:val="21"/>
        </w:rPr>
        <w:t>威胁识别、脆弱性识别、情报收集、安全合规检查等子流程的创建。托管安全服务商与服务对象应就安全运维目标达成一致，服务商应对用户侧现网安全情况及相应业务流程现状进行调研，并根据调研结果进行设备部署接入、远程策略配置、测试和服务开通。由云端服务专家通过用户自主上报、安全工具扫描等主动或被动探测技术对用户资产、安全情报进行全面识别与梳理，建立资产管理台账、情报库等，并通过云端漏洞扫描、渗透测试等多种脆弱性评估手段及威胁发现方法，识别资产暴露面；</w:t>
      </w:r>
    </w:p>
    <w:p>
      <w:pPr>
        <w:pStyle w:val="230"/>
        <w:numPr>
          <w:ilvl w:val="0"/>
          <w:numId w:val="86"/>
        </w:numPr>
        <w:ind w:firstLineChars="0"/>
        <w:rPr>
          <w:rFonts w:hAnsi="宋体"/>
          <w:color w:val="auto"/>
          <w:szCs w:val="21"/>
        </w:rPr>
      </w:pPr>
      <w:r>
        <w:rPr>
          <w:rFonts w:hint="eastAsia" w:hAnsi="宋体"/>
          <w:color w:val="auto"/>
          <w:szCs w:val="21"/>
        </w:rPr>
        <w:t>防御流程。应包括安全设备运维、安全加固服务、安全意识强化、数据安全防护等子流程的创建。托管安全服务商需获取管理企业内部的特定安全工具的权限，通过识别安全隐患和漏洞、评估危害和级别、分析防御措施等一系列流程活动，提供安全加固措施及处置方案，并对用户安全设备和工具上的安全策略进行统一管理调整，确保安全策略保持处于最优水平；</w:t>
      </w:r>
    </w:p>
    <w:p>
      <w:pPr>
        <w:pStyle w:val="230"/>
        <w:numPr>
          <w:ilvl w:val="0"/>
          <w:numId w:val="86"/>
        </w:numPr>
        <w:ind w:firstLineChars="0"/>
        <w:rPr>
          <w:rFonts w:hAnsi="宋体"/>
          <w:color w:val="auto"/>
          <w:szCs w:val="21"/>
        </w:rPr>
      </w:pPr>
      <w:r>
        <w:rPr>
          <w:rFonts w:hint="eastAsia" w:hAnsi="宋体"/>
          <w:color w:val="auto"/>
          <w:szCs w:val="21"/>
        </w:rPr>
        <w:t>监测流程。应包括网络流量监测、异常行为监测、互联网资产暴露面监测、终端监测、数据监测、域名系统监测、实时分析、深度分析等子流程的创建。由托管安全服务商通过用户的本地收集器将原始日志、流量等数据传输到网络安全运维中心，持续分析监测网络安全状态，综合发现漏洞、弱密码、勒索等安全风险和异常行为，由云端安全分析人员</w:t>
      </w:r>
      <w:r>
        <w:rPr>
          <w:rFonts w:hAnsi="宋体"/>
          <w:color w:val="auto"/>
          <w:szCs w:val="21"/>
        </w:rPr>
        <w:t>对研判结果进行复核</w:t>
      </w:r>
      <w:r>
        <w:rPr>
          <w:rFonts w:hint="eastAsia" w:hAnsi="宋体"/>
          <w:color w:val="auto"/>
          <w:szCs w:val="21"/>
        </w:rPr>
        <w:t>，</w:t>
      </w:r>
      <w:r>
        <w:rPr>
          <w:rFonts w:hAnsi="宋体"/>
          <w:color w:val="auto"/>
          <w:szCs w:val="21"/>
        </w:rPr>
        <w:t>在安全分析</w:t>
      </w:r>
      <w:r>
        <w:rPr>
          <w:rFonts w:hint="eastAsia" w:hAnsi="宋体"/>
          <w:color w:val="auto"/>
          <w:szCs w:val="21"/>
        </w:rPr>
        <w:t>人员</w:t>
      </w:r>
      <w:r>
        <w:rPr>
          <w:rFonts w:hAnsi="宋体"/>
          <w:color w:val="auto"/>
          <w:szCs w:val="21"/>
        </w:rPr>
        <w:t>无法处置时，</w:t>
      </w:r>
      <w:r>
        <w:rPr>
          <w:rFonts w:hint="eastAsia" w:hAnsi="宋体"/>
          <w:color w:val="auto"/>
          <w:szCs w:val="21"/>
        </w:rPr>
        <w:t>由</w:t>
      </w:r>
      <w:r>
        <w:rPr>
          <w:rFonts w:hAnsi="宋体"/>
          <w:color w:val="auto"/>
          <w:szCs w:val="21"/>
        </w:rPr>
        <w:t>安全专家对问题进行深入分析调查</w:t>
      </w:r>
      <w:r>
        <w:rPr>
          <w:rFonts w:hint="eastAsia" w:hAnsi="宋体"/>
          <w:color w:val="auto"/>
          <w:szCs w:val="21"/>
        </w:rPr>
        <w:t>，在服务频率内获取授权后采取行动，借助本地或远程部署的相关安全工具完成查杀、封锁等处置流程，形成报告推送用户；</w:t>
      </w:r>
    </w:p>
    <w:p>
      <w:pPr>
        <w:pStyle w:val="230"/>
        <w:numPr>
          <w:ilvl w:val="0"/>
          <w:numId w:val="86"/>
        </w:numPr>
        <w:ind w:firstLineChars="0"/>
        <w:rPr>
          <w:rFonts w:hAnsi="宋体"/>
          <w:color w:val="auto"/>
          <w:szCs w:val="21"/>
        </w:rPr>
      </w:pPr>
      <w:r>
        <w:rPr>
          <w:rFonts w:hint="eastAsia" w:hAnsi="宋体"/>
          <w:color w:val="auto"/>
          <w:szCs w:val="21"/>
        </w:rPr>
        <w:t>响应流程。应包括应急响应、应急预案建立、应急处置、应急总结等子流程的创建。托管安全服务商应遵循准备、诊断、抑制、根除、恢复和跟踪等应急响应流程，帮助用户在遭受突发事件后进行应急处理。通过识别发现并报告威胁级别、详细信息综合分析研判、阻断封堵、固定证据、业务恢复、溯源分析、还原攻击、事件报送以及配合公安部门追踪溯源等环节完成，同时定期复盘组织内的安全事件和风险情况，由托管安全服务商提供阶段性报告，并通过线上线下相结合的方式进行汇报，</w:t>
      </w:r>
      <w:r>
        <w:rPr>
          <w:rFonts w:hAnsi="宋体"/>
          <w:color w:val="auto"/>
          <w:szCs w:val="21"/>
        </w:rPr>
        <w:t>对重大事件复盘分析、总结经验，更新应急预案</w:t>
      </w:r>
      <w:r>
        <w:rPr>
          <w:rFonts w:hint="eastAsia" w:hAnsi="宋体"/>
          <w:color w:val="auto"/>
          <w:szCs w:val="21"/>
        </w:rPr>
        <w:t>；</w:t>
      </w:r>
    </w:p>
    <w:p>
      <w:pPr>
        <w:pStyle w:val="230"/>
        <w:numPr>
          <w:ilvl w:val="0"/>
          <w:numId w:val="86"/>
        </w:numPr>
        <w:ind w:firstLineChars="0"/>
        <w:rPr>
          <w:rFonts w:hAnsi="宋体"/>
          <w:color w:val="auto"/>
          <w:szCs w:val="21"/>
        </w:rPr>
      </w:pPr>
      <w:r>
        <w:rPr>
          <w:rFonts w:hint="eastAsia" w:hAnsi="宋体"/>
          <w:color w:val="auto"/>
          <w:szCs w:val="21"/>
        </w:rPr>
        <w:t>网络安全运维沟通机制建立。应包括安全运维能力提升、信息协同共享、服务质量回访等子流程的创建。托管安全服务商及用户侧应分别指定接口人（通常为项目经理），由服务商针对安全运维整体工作情况定期进行总结和汇报，并定期组织用户侧进行</w:t>
      </w:r>
      <w:r>
        <w:rPr>
          <w:rFonts w:hAnsi="宋体"/>
          <w:color w:val="auto"/>
          <w:szCs w:val="21"/>
        </w:rPr>
        <w:t>安全培训和演练活动</w:t>
      </w:r>
      <w:r>
        <w:rPr>
          <w:rFonts w:hint="eastAsia" w:hAnsi="宋体"/>
          <w:color w:val="auto"/>
          <w:szCs w:val="21"/>
        </w:rPr>
        <w:t>，同时通过服务质量回访，及时调整服务策略。</w:t>
      </w:r>
    </w:p>
    <w:p>
      <w:pPr>
        <w:pStyle w:val="106"/>
        <w:numPr>
          <w:ilvl w:val="2"/>
          <w:numId w:val="0"/>
        </w:numPr>
        <w:spacing w:before="156" w:after="156"/>
        <w:outlineLvl w:val="0"/>
        <w:rPr>
          <w:rFonts w:hAnsi="黑体" w:cs="黑体"/>
          <w:color w:val="auto"/>
          <w:szCs w:val="21"/>
          <w:lang w:bidi="ar"/>
        </w:rPr>
      </w:pPr>
      <w:bookmarkStart w:id="152" w:name="_Toc5918"/>
      <w:r>
        <w:rPr>
          <w:rFonts w:hint="eastAsia" w:hAnsi="黑体" w:cs="黑体"/>
          <w:color w:val="auto"/>
          <w:szCs w:val="21"/>
          <w:lang w:bidi="ar"/>
        </w:rPr>
        <w:t>A.3 场所要求</w:t>
      </w:r>
      <w:bookmarkEnd w:id="152"/>
    </w:p>
    <w:p>
      <w:pPr>
        <w:pStyle w:val="106"/>
        <w:numPr>
          <w:ilvl w:val="2"/>
          <w:numId w:val="0"/>
        </w:numPr>
        <w:spacing w:before="156" w:after="156"/>
        <w:outlineLvl w:val="0"/>
        <w:rPr>
          <w:color w:val="auto"/>
        </w:rPr>
      </w:pPr>
      <w:bookmarkStart w:id="153" w:name="_Toc24606"/>
      <w:r>
        <w:rPr>
          <w:rFonts w:hint="eastAsia"/>
          <w:color w:val="auto"/>
        </w:rPr>
        <w:t>A.3.1 概述</w:t>
      </w:r>
      <w:bookmarkEnd w:id="153"/>
    </w:p>
    <w:p>
      <w:pPr>
        <w:pStyle w:val="57"/>
        <w:ind w:firstLine="420"/>
        <w:rPr>
          <w:rFonts w:hAnsi="宋体"/>
          <w:color w:val="auto"/>
          <w:szCs w:val="21"/>
        </w:rPr>
      </w:pPr>
      <w:r>
        <w:rPr>
          <w:rFonts w:hint="eastAsia" w:hAnsi="宋体"/>
          <w:color w:val="auto"/>
          <w:szCs w:val="21"/>
        </w:rPr>
        <w:t>条件许可的组织需考虑建立独立的网络安全运维场所，以避免工作过程中安全保密信息违规扩散，提升网络安全工作人员协同效率。网络安全运维场所建设主要需考虑两个方面：场所功能要求和场所安全要求。</w:t>
      </w:r>
    </w:p>
    <w:p>
      <w:pPr>
        <w:pStyle w:val="106"/>
        <w:numPr>
          <w:ilvl w:val="2"/>
          <w:numId w:val="0"/>
        </w:numPr>
        <w:spacing w:before="156" w:after="156"/>
        <w:outlineLvl w:val="0"/>
        <w:rPr>
          <w:color w:val="auto"/>
        </w:rPr>
      </w:pPr>
      <w:bookmarkStart w:id="154" w:name="_Toc32123"/>
      <w:r>
        <w:rPr>
          <w:rFonts w:hint="eastAsia"/>
          <w:color w:val="auto"/>
        </w:rPr>
        <w:t>A.3.2 场所功能要求</w:t>
      </w:r>
      <w:bookmarkEnd w:id="154"/>
    </w:p>
    <w:p>
      <w:pPr>
        <w:pStyle w:val="57"/>
        <w:ind w:firstLine="420"/>
        <w:rPr>
          <w:rFonts w:hAnsi="宋体"/>
          <w:color w:val="auto"/>
          <w:szCs w:val="21"/>
        </w:rPr>
      </w:pPr>
      <w:r>
        <w:rPr>
          <w:rFonts w:hint="eastAsia" w:hAnsi="宋体"/>
          <w:color w:val="auto"/>
          <w:szCs w:val="21"/>
        </w:rPr>
        <w:t>网络安全运维场所分为运维工作和指挥工作两类。</w:t>
      </w:r>
    </w:p>
    <w:p>
      <w:pPr>
        <w:pStyle w:val="57"/>
        <w:ind w:firstLine="420"/>
        <w:rPr>
          <w:rFonts w:hAnsi="宋体"/>
          <w:color w:val="auto"/>
          <w:szCs w:val="21"/>
        </w:rPr>
      </w:pPr>
      <w:r>
        <w:rPr>
          <w:rFonts w:hint="eastAsia" w:hAnsi="宋体"/>
          <w:color w:val="auto"/>
          <w:szCs w:val="21"/>
        </w:rPr>
        <w:t>运维工作场所用于网络安全运维人员开展日常威胁事件监控、分析、调查等工作。运维场所在建设时需考虑如下因素：</w:t>
      </w:r>
    </w:p>
    <w:p>
      <w:pPr>
        <w:pStyle w:val="230"/>
        <w:numPr>
          <w:ilvl w:val="0"/>
          <w:numId w:val="87"/>
        </w:numPr>
        <w:ind w:firstLineChars="0"/>
        <w:rPr>
          <w:rFonts w:hAnsi="宋体"/>
          <w:color w:val="auto"/>
          <w:szCs w:val="21"/>
        </w:rPr>
      </w:pPr>
      <w:r>
        <w:rPr>
          <w:rFonts w:hint="eastAsia" w:hAnsi="宋体"/>
          <w:color w:val="auto"/>
          <w:szCs w:val="21"/>
        </w:rPr>
        <w:t>场所的空间不宜过于狭小，避免对工作氛围产生负面影响，阻碍网络安全运维人员之间的沟通和协作；</w:t>
      </w:r>
    </w:p>
    <w:p>
      <w:pPr>
        <w:pStyle w:val="230"/>
        <w:numPr>
          <w:ilvl w:val="0"/>
          <w:numId w:val="87"/>
        </w:numPr>
        <w:ind w:firstLineChars="0"/>
        <w:rPr>
          <w:rFonts w:hAnsi="宋体"/>
          <w:color w:val="auto"/>
          <w:szCs w:val="21"/>
        </w:rPr>
      </w:pPr>
      <w:r>
        <w:rPr>
          <w:rFonts w:hint="eastAsia" w:hAnsi="宋体"/>
          <w:color w:val="auto"/>
          <w:szCs w:val="21"/>
        </w:rPr>
        <w:t>场所需配备安全态势视屏墙，使用大型显示幕墙，集中化、可视化展现组织的网络安全态势和威胁感知信息，帮助安全运维人员及时了解安全动态，对风险进行预判；</w:t>
      </w:r>
    </w:p>
    <w:p>
      <w:pPr>
        <w:pStyle w:val="230"/>
        <w:numPr>
          <w:ilvl w:val="0"/>
          <w:numId w:val="87"/>
        </w:numPr>
        <w:ind w:firstLineChars="0"/>
        <w:rPr>
          <w:rFonts w:hAnsi="宋体"/>
          <w:color w:val="auto"/>
          <w:szCs w:val="21"/>
        </w:rPr>
      </w:pPr>
      <w:r>
        <w:rPr>
          <w:rFonts w:hint="eastAsia" w:hAnsi="宋体"/>
          <w:color w:val="auto"/>
          <w:szCs w:val="21"/>
        </w:rPr>
        <w:t>场所需根据监控分析的需求，为每名安全运维人员配置足够的操作终端，以显示监控仪表信息，操控各种威胁分析工具；</w:t>
      </w:r>
    </w:p>
    <w:p>
      <w:pPr>
        <w:pStyle w:val="230"/>
        <w:numPr>
          <w:ilvl w:val="0"/>
          <w:numId w:val="87"/>
        </w:numPr>
        <w:ind w:firstLineChars="0"/>
        <w:rPr>
          <w:rFonts w:hAnsi="宋体"/>
          <w:color w:val="auto"/>
          <w:szCs w:val="21"/>
        </w:rPr>
      </w:pPr>
      <w:r>
        <w:rPr>
          <w:rFonts w:hint="eastAsia" w:hAnsi="宋体"/>
          <w:color w:val="auto"/>
          <w:szCs w:val="21"/>
        </w:rPr>
        <w:t>安全运维人员的操作台面和座椅需考虑人体工学因素，避免监控分析人员长期工作造成不良健康影响。</w:t>
      </w:r>
    </w:p>
    <w:p>
      <w:pPr>
        <w:pStyle w:val="57"/>
        <w:ind w:firstLine="420"/>
        <w:rPr>
          <w:rFonts w:hAnsi="宋体"/>
          <w:color w:val="auto"/>
          <w:szCs w:val="21"/>
        </w:rPr>
      </w:pPr>
      <w:r>
        <w:rPr>
          <w:rFonts w:hint="eastAsia" w:hAnsi="宋体"/>
          <w:color w:val="auto"/>
          <w:szCs w:val="21"/>
        </w:rPr>
        <w:t>指挥工作场所用于发生网络安全事件时，管理人员决策处置方案，指挥调度处置工作等。运维指挥工作场所需考虑配备相应的网络安全态势显示、情报显示大屏，指挥操作终端，以及多渠道（如电话、视频会议、电子邮件、即时通讯）的通讯工具。指挥场所的要求包括：</w:t>
      </w:r>
    </w:p>
    <w:p>
      <w:pPr>
        <w:pStyle w:val="230"/>
        <w:numPr>
          <w:ilvl w:val="0"/>
          <w:numId w:val="88"/>
        </w:numPr>
        <w:ind w:firstLineChars="0"/>
        <w:rPr>
          <w:rFonts w:hAnsi="宋体"/>
          <w:color w:val="auto"/>
          <w:szCs w:val="21"/>
        </w:rPr>
      </w:pPr>
      <w:r>
        <w:rPr>
          <w:rFonts w:hint="eastAsia" w:hAnsi="宋体"/>
          <w:color w:val="auto"/>
          <w:szCs w:val="21"/>
        </w:rPr>
        <w:t>网络安全运维场所的物理环境安全应按照相关国家标准进行建设；</w:t>
      </w:r>
    </w:p>
    <w:p>
      <w:pPr>
        <w:pStyle w:val="230"/>
        <w:numPr>
          <w:ilvl w:val="0"/>
          <w:numId w:val="88"/>
        </w:numPr>
        <w:ind w:firstLineChars="0"/>
        <w:rPr>
          <w:rFonts w:hAnsi="宋体"/>
          <w:color w:val="auto"/>
          <w:szCs w:val="21"/>
        </w:rPr>
      </w:pPr>
      <w:r>
        <w:rPr>
          <w:rFonts w:hint="eastAsia" w:hAnsi="宋体"/>
          <w:color w:val="auto"/>
          <w:szCs w:val="21"/>
        </w:rPr>
        <w:t>网络安全运维场所应设置访问控制机制配置人员访问权限；</w:t>
      </w:r>
    </w:p>
    <w:p>
      <w:pPr>
        <w:pStyle w:val="230"/>
        <w:numPr>
          <w:ilvl w:val="0"/>
          <w:numId w:val="88"/>
        </w:numPr>
        <w:ind w:firstLineChars="0"/>
        <w:rPr>
          <w:rFonts w:hAnsi="宋体"/>
          <w:color w:val="auto"/>
          <w:szCs w:val="21"/>
        </w:rPr>
      </w:pPr>
      <w:r>
        <w:rPr>
          <w:rFonts w:hint="eastAsia" w:hAnsi="宋体"/>
          <w:color w:val="auto"/>
          <w:szCs w:val="21"/>
        </w:rPr>
        <w:t>网络安全运维场所应配备门禁控制设备，限制和记录对网络安全运维场所的所有出入，并具备可调阅、查看实现回溯出入记录的能力；</w:t>
      </w:r>
    </w:p>
    <w:p>
      <w:pPr>
        <w:pStyle w:val="230"/>
        <w:numPr>
          <w:ilvl w:val="0"/>
          <w:numId w:val="88"/>
        </w:numPr>
        <w:ind w:firstLineChars="0"/>
        <w:rPr>
          <w:rFonts w:hAnsi="宋体"/>
          <w:color w:val="auto"/>
          <w:szCs w:val="21"/>
        </w:rPr>
      </w:pPr>
      <w:r>
        <w:rPr>
          <w:rFonts w:hint="eastAsia" w:hAnsi="宋体"/>
          <w:color w:val="auto"/>
          <w:szCs w:val="21"/>
        </w:rPr>
        <w:t>在条件允许的情况下，可以网络安全运维场所的出入口安装防尾随设施；</w:t>
      </w:r>
    </w:p>
    <w:p>
      <w:pPr>
        <w:pStyle w:val="230"/>
        <w:numPr>
          <w:ilvl w:val="0"/>
          <w:numId w:val="88"/>
        </w:numPr>
        <w:ind w:firstLineChars="0"/>
        <w:rPr>
          <w:rFonts w:hAnsi="宋体"/>
          <w:color w:val="auto"/>
          <w:szCs w:val="21"/>
        </w:rPr>
      </w:pPr>
      <w:r>
        <w:rPr>
          <w:rFonts w:hint="eastAsia" w:hAnsi="宋体"/>
          <w:color w:val="auto"/>
          <w:szCs w:val="21"/>
        </w:rPr>
        <w:t>网络安全运维场所应安装闭路电视摄像头，监测和记录网络安全运维场所日常情况，并具备可调阅、查看实现回溯视频记录的能力；</w:t>
      </w:r>
    </w:p>
    <w:p>
      <w:pPr>
        <w:pStyle w:val="230"/>
        <w:numPr>
          <w:ilvl w:val="0"/>
          <w:numId w:val="88"/>
        </w:numPr>
        <w:ind w:firstLineChars="0"/>
        <w:rPr>
          <w:rFonts w:hAnsi="宋体"/>
          <w:color w:val="auto"/>
          <w:szCs w:val="21"/>
        </w:rPr>
      </w:pPr>
      <w:r>
        <w:rPr>
          <w:rFonts w:hint="eastAsia" w:hAnsi="宋体"/>
          <w:color w:val="auto"/>
          <w:szCs w:val="21"/>
        </w:rPr>
        <w:t>安全运维场所需安装隔音材料，以避免内部通话信息外泄。</w:t>
      </w:r>
    </w:p>
    <w:p>
      <w:pPr>
        <w:pStyle w:val="106"/>
        <w:numPr>
          <w:ilvl w:val="2"/>
          <w:numId w:val="0"/>
        </w:numPr>
        <w:spacing w:before="156" w:after="156"/>
        <w:outlineLvl w:val="0"/>
        <w:rPr>
          <w:rFonts w:hAnsi="黑体" w:cs="黑体"/>
          <w:color w:val="auto"/>
          <w:szCs w:val="21"/>
          <w:lang w:bidi="ar"/>
        </w:rPr>
      </w:pPr>
      <w:bookmarkStart w:id="155" w:name="_Toc10686"/>
      <w:r>
        <w:rPr>
          <w:rFonts w:hint="eastAsia" w:hAnsi="黑体" w:cs="黑体"/>
          <w:color w:val="auto"/>
          <w:szCs w:val="21"/>
          <w:lang w:bidi="ar"/>
        </w:rPr>
        <w:t>A.4 平台与工具要求</w:t>
      </w:r>
      <w:bookmarkEnd w:id="155"/>
    </w:p>
    <w:p>
      <w:pPr>
        <w:pStyle w:val="106"/>
        <w:numPr>
          <w:ilvl w:val="2"/>
          <w:numId w:val="0"/>
        </w:numPr>
        <w:spacing w:before="156" w:after="156"/>
        <w:outlineLvl w:val="0"/>
        <w:rPr>
          <w:color w:val="auto"/>
        </w:rPr>
      </w:pPr>
      <w:bookmarkStart w:id="156" w:name="_Toc3990"/>
      <w:r>
        <w:rPr>
          <w:rFonts w:hint="eastAsia"/>
          <w:color w:val="auto"/>
        </w:rPr>
        <w:t>A.4.1 概述</w:t>
      </w:r>
      <w:bookmarkEnd w:id="156"/>
    </w:p>
    <w:p>
      <w:pPr>
        <w:pStyle w:val="57"/>
        <w:ind w:firstLine="420"/>
        <w:rPr>
          <w:rFonts w:hAnsi="宋体"/>
          <w:color w:val="auto"/>
          <w:szCs w:val="21"/>
        </w:rPr>
      </w:pPr>
      <w:r>
        <w:rPr>
          <w:rFonts w:hint="eastAsia" w:hAnsi="宋体"/>
          <w:color w:val="auto"/>
          <w:szCs w:val="21"/>
        </w:rPr>
        <w:t>安全运维的平台与工具是指为达到网络安全运维目标采用的系统或工具，主要功能包括传统信息安全管理、防御和运维等板块。在网络安全运维活动过程的整个过程中，不限制使用某种类型开源和商业化的平台、系统和工具，但其技术体系涉及的平台、系统和工具应能涵盖识别、防御、监测和响应领域的技术支撑。</w:t>
      </w:r>
    </w:p>
    <w:p>
      <w:pPr>
        <w:pStyle w:val="106"/>
        <w:numPr>
          <w:ilvl w:val="2"/>
          <w:numId w:val="0"/>
        </w:numPr>
        <w:spacing w:before="156" w:after="156"/>
        <w:outlineLvl w:val="0"/>
        <w:rPr>
          <w:color w:val="auto"/>
        </w:rPr>
      </w:pPr>
      <w:bookmarkStart w:id="157" w:name="_Toc30487"/>
      <w:r>
        <w:rPr>
          <w:rFonts w:hint="eastAsia"/>
          <w:color w:val="auto"/>
        </w:rPr>
        <w:t>A.4.2 资产管理类平台要求</w:t>
      </w:r>
      <w:bookmarkEnd w:id="157"/>
    </w:p>
    <w:p>
      <w:pPr>
        <w:pStyle w:val="57"/>
        <w:ind w:firstLine="420"/>
        <w:rPr>
          <w:color w:val="auto"/>
        </w:rPr>
      </w:pPr>
      <w:r>
        <w:rPr>
          <w:rFonts w:hint="eastAsia"/>
          <w:color w:val="auto"/>
        </w:rPr>
        <w:t>对资产管理类平台的要求包括：</w:t>
      </w:r>
    </w:p>
    <w:p>
      <w:pPr>
        <w:pStyle w:val="230"/>
        <w:numPr>
          <w:ilvl w:val="0"/>
          <w:numId w:val="89"/>
        </w:numPr>
        <w:ind w:firstLineChars="0"/>
        <w:rPr>
          <w:rFonts w:hAnsi="宋体"/>
          <w:color w:val="auto"/>
          <w:szCs w:val="21"/>
        </w:rPr>
      </w:pPr>
      <w:r>
        <w:rPr>
          <w:rFonts w:hint="eastAsia" w:hAnsi="宋体"/>
          <w:color w:val="auto"/>
          <w:szCs w:val="21"/>
        </w:rPr>
        <w:t>能够对网络中的异常流量和攻击行为进行实时监测和分析，及时识别出潜在的安全威胁，同时能够对攻击行为预警和溯源分析；</w:t>
      </w:r>
    </w:p>
    <w:p>
      <w:pPr>
        <w:pStyle w:val="230"/>
        <w:numPr>
          <w:ilvl w:val="0"/>
          <w:numId w:val="89"/>
        </w:numPr>
        <w:ind w:firstLineChars="0"/>
        <w:rPr>
          <w:rFonts w:hAnsi="宋体"/>
          <w:color w:val="auto"/>
          <w:szCs w:val="21"/>
        </w:rPr>
      </w:pPr>
      <w:r>
        <w:rPr>
          <w:rFonts w:hAnsi="宋体"/>
          <w:color w:val="auto"/>
          <w:szCs w:val="21"/>
        </w:rPr>
        <w:t>部署入侵检测与防御系统以监测并防御各种网络攻击行为</w:t>
      </w:r>
      <w:r>
        <w:rPr>
          <w:rFonts w:hint="eastAsia" w:hAnsi="宋体"/>
          <w:color w:val="auto"/>
          <w:szCs w:val="21"/>
        </w:rPr>
        <w:t>；</w:t>
      </w:r>
    </w:p>
    <w:p>
      <w:pPr>
        <w:pStyle w:val="230"/>
        <w:numPr>
          <w:ilvl w:val="0"/>
          <w:numId w:val="89"/>
        </w:numPr>
        <w:ind w:firstLineChars="0"/>
        <w:rPr>
          <w:rFonts w:hAnsi="宋体"/>
          <w:color w:val="auto"/>
          <w:szCs w:val="21"/>
        </w:rPr>
      </w:pPr>
      <w:r>
        <w:rPr>
          <w:rFonts w:hint="eastAsia" w:hAnsi="宋体"/>
          <w:color w:val="auto"/>
          <w:szCs w:val="21"/>
        </w:rPr>
        <w:t>应用</w:t>
      </w:r>
      <w:r>
        <w:rPr>
          <w:rFonts w:hAnsi="宋体"/>
          <w:color w:val="auto"/>
          <w:szCs w:val="21"/>
        </w:rPr>
        <w:t>漏洞扫描工具和安全配置管理工具自动发现网络中的漏洞和安全配置问题。</w:t>
      </w:r>
    </w:p>
    <w:p>
      <w:pPr>
        <w:pStyle w:val="106"/>
        <w:numPr>
          <w:ilvl w:val="2"/>
          <w:numId w:val="0"/>
        </w:numPr>
        <w:spacing w:before="156" w:after="156"/>
        <w:outlineLvl w:val="0"/>
        <w:rPr>
          <w:color w:val="auto"/>
        </w:rPr>
      </w:pPr>
      <w:bookmarkStart w:id="158" w:name="_Toc10914"/>
      <w:r>
        <w:rPr>
          <w:rFonts w:hint="eastAsia"/>
          <w:color w:val="auto"/>
        </w:rPr>
        <w:t>A.4.3 安全运维管理与态势感知类平台要求</w:t>
      </w:r>
      <w:bookmarkEnd w:id="158"/>
    </w:p>
    <w:p>
      <w:pPr>
        <w:pStyle w:val="57"/>
        <w:ind w:firstLine="420"/>
        <w:rPr>
          <w:color w:val="auto"/>
        </w:rPr>
      </w:pPr>
      <w:r>
        <w:rPr>
          <w:rFonts w:hint="eastAsia"/>
          <w:color w:val="auto"/>
        </w:rPr>
        <w:t>对态势感知类平台的要求包括：</w:t>
      </w:r>
    </w:p>
    <w:p>
      <w:pPr>
        <w:pStyle w:val="230"/>
        <w:numPr>
          <w:ilvl w:val="0"/>
          <w:numId w:val="90"/>
        </w:numPr>
        <w:ind w:firstLineChars="0"/>
        <w:rPr>
          <w:rFonts w:hAnsi="宋体"/>
          <w:color w:val="auto"/>
          <w:szCs w:val="21"/>
        </w:rPr>
      </w:pPr>
      <w:r>
        <w:rPr>
          <w:rFonts w:hint="eastAsia" w:hAnsi="宋体"/>
          <w:color w:val="auto"/>
          <w:szCs w:val="21"/>
        </w:rPr>
        <w:t>应支持流量数据、各类日志等对海量多源安全数据集中采集和存储，能够对安全数据进行查询、统计、关联分析，支持分析自定义分析规则；</w:t>
      </w:r>
    </w:p>
    <w:p>
      <w:pPr>
        <w:pStyle w:val="230"/>
        <w:numPr>
          <w:ilvl w:val="0"/>
          <w:numId w:val="90"/>
        </w:numPr>
        <w:ind w:firstLineChars="0"/>
        <w:rPr>
          <w:rFonts w:hAnsi="宋体"/>
          <w:color w:val="auto"/>
          <w:szCs w:val="21"/>
        </w:rPr>
      </w:pPr>
      <w:r>
        <w:rPr>
          <w:rFonts w:hint="eastAsia" w:hAnsi="宋体"/>
          <w:color w:val="auto"/>
          <w:szCs w:val="21"/>
        </w:rPr>
        <w:t>应能够通过威胁情报、机器学习、关联分析和基线分析等多个维度进行威胁的检测，提升威胁检测准确度，快速定位真正的威胁；</w:t>
      </w:r>
    </w:p>
    <w:p>
      <w:pPr>
        <w:pStyle w:val="230"/>
        <w:numPr>
          <w:ilvl w:val="0"/>
          <w:numId w:val="90"/>
        </w:numPr>
        <w:ind w:firstLineChars="0"/>
        <w:rPr>
          <w:rFonts w:hAnsi="宋体"/>
          <w:color w:val="auto"/>
          <w:szCs w:val="21"/>
        </w:rPr>
      </w:pPr>
      <w:r>
        <w:rPr>
          <w:rFonts w:hint="eastAsia" w:hAnsi="宋体"/>
          <w:color w:val="auto"/>
          <w:szCs w:val="21"/>
        </w:rPr>
        <w:t>应能够通过场景分析、实体分析、事件调查等威胁分析工具，结合安全运维工作实际场景，帮助提升安全事件研判和溯源的效率，及时进行响应处置；</w:t>
      </w:r>
    </w:p>
    <w:p>
      <w:pPr>
        <w:pStyle w:val="230"/>
        <w:numPr>
          <w:ilvl w:val="0"/>
          <w:numId w:val="90"/>
        </w:numPr>
        <w:ind w:firstLineChars="0"/>
        <w:rPr>
          <w:rFonts w:hAnsi="宋体"/>
          <w:color w:val="auto"/>
          <w:szCs w:val="21"/>
        </w:rPr>
      </w:pPr>
      <w:r>
        <w:rPr>
          <w:rFonts w:hint="eastAsia" w:hAnsi="宋体"/>
          <w:color w:val="auto"/>
          <w:szCs w:val="21"/>
        </w:rPr>
        <w:t>应能够帮助建立资产风险评估能力，实现资产安全风险综合评估，反映资产安全状态，以量化的方式体现资产安全风险和安全工作成果；</w:t>
      </w:r>
    </w:p>
    <w:p>
      <w:pPr>
        <w:pStyle w:val="230"/>
        <w:numPr>
          <w:ilvl w:val="0"/>
          <w:numId w:val="90"/>
        </w:numPr>
        <w:ind w:firstLineChars="0"/>
        <w:rPr>
          <w:rFonts w:hAnsi="宋体"/>
          <w:color w:val="auto"/>
          <w:szCs w:val="21"/>
        </w:rPr>
      </w:pPr>
      <w:r>
        <w:rPr>
          <w:rFonts w:hint="eastAsia" w:hAnsi="宋体"/>
          <w:color w:val="auto"/>
          <w:szCs w:val="21"/>
        </w:rPr>
        <w:t>应能够帮助用户持续监测网络安全态势，为安全管理者提供风险评估和应急响应的决策支撑，为安全运维人员提供威胁发现、调查分析及响应处置的能力。应部署网络安全防御平台或系统，包括加密与身份认证、防火墙、入侵检测和防御、DDoS防御、Web应用防火墙、防病毒系统、终端防护、漏洞扫描和修复等，以防止恶意攻击对网络和应用程序造成破坏等风险。</w:t>
      </w:r>
    </w:p>
    <w:p>
      <w:pPr>
        <w:pStyle w:val="106"/>
        <w:numPr>
          <w:ilvl w:val="2"/>
          <w:numId w:val="0"/>
        </w:numPr>
        <w:spacing w:before="156" w:after="156"/>
        <w:outlineLvl w:val="0"/>
        <w:rPr>
          <w:color w:val="auto"/>
        </w:rPr>
      </w:pPr>
      <w:bookmarkStart w:id="159" w:name="_Toc29259"/>
      <w:r>
        <w:rPr>
          <w:rFonts w:hint="eastAsia"/>
          <w:color w:val="auto"/>
        </w:rPr>
        <w:t>A.4.4 威胁检测类平台要求</w:t>
      </w:r>
      <w:bookmarkEnd w:id="159"/>
    </w:p>
    <w:p>
      <w:pPr>
        <w:pStyle w:val="57"/>
        <w:ind w:firstLine="420"/>
        <w:rPr>
          <w:color w:val="auto"/>
        </w:rPr>
      </w:pPr>
      <w:r>
        <w:rPr>
          <w:rFonts w:hint="eastAsia"/>
          <w:color w:val="auto"/>
        </w:rPr>
        <w:t>对威胁检测类平台的要求包括：</w:t>
      </w:r>
    </w:p>
    <w:p>
      <w:pPr>
        <w:pStyle w:val="230"/>
        <w:numPr>
          <w:ilvl w:val="0"/>
          <w:numId w:val="91"/>
        </w:numPr>
        <w:ind w:firstLineChars="0"/>
        <w:rPr>
          <w:rFonts w:hAnsi="宋体"/>
          <w:color w:val="auto"/>
          <w:szCs w:val="21"/>
        </w:rPr>
      </w:pPr>
      <w:r>
        <w:rPr>
          <w:rFonts w:hint="eastAsia" w:hAnsi="宋体"/>
          <w:color w:val="auto"/>
          <w:szCs w:val="21"/>
        </w:rPr>
        <w:t>应支持全流量检测，对失陷主机、网络入侵、网络病毒、异常流量、异常行为等进行精准检测，及时识别出潜在的安全威胁；</w:t>
      </w:r>
    </w:p>
    <w:p>
      <w:pPr>
        <w:pStyle w:val="230"/>
        <w:numPr>
          <w:ilvl w:val="0"/>
          <w:numId w:val="91"/>
        </w:numPr>
        <w:ind w:firstLineChars="0"/>
        <w:rPr>
          <w:rFonts w:hAnsi="宋体"/>
          <w:color w:val="auto"/>
          <w:szCs w:val="21"/>
        </w:rPr>
      </w:pPr>
      <w:r>
        <w:rPr>
          <w:rFonts w:hint="eastAsia" w:hAnsi="宋体"/>
          <w:color w:val="auto"/>
          <w:szCs w:val="21"/>
        </w:rPr>
        <w:t>应支持基于攻击事件特征库和多维度事件分析技术，实时检测各种网络入侵及违规行为，可通过邮件、Syslog等多种响应方式及时告誓，实时、全面检测网络攻击，应支持特征库升级；</w:t>
      </w:r>
    </w:p>
    <w:p>
      <w:pPr>
        <w:pStyle w:val="230"/>
        <w:numPr>
          <w:ilvl w:val="0"/>
          <w:numId w:val="91"/>
        </w:numPr>
        <w:ind w:firstLineChars="0"/>
        <w:rPr>
          <w:rFonts w:hAnsi="宋体"/>
          <w:color w:val="auto"/>
          <w:szCs w:val="21"/>
        </w:rPr>
      </w:pPr>
      <w:r>
        <w:rPr>
          <w:rFonts w:hint="eastAsia" w:hAnsi="宋体"/>
          <w:color w:val="auto"/>
          <w:szCs w:val="21"/>
        </w:rPr>
        <w:t>应能够提供基于ATT&amp;CK标签分析告警的能力，并支持与其他系统联动，快速研判和处置告警事件；</w:t>
      </w:r>
    </w:p>
    <w:p>
      <w:pPr>
        <w:pStyle w:val="230"/>
        <w:numPr>
          <w:ilvl w:val="0"/>
          <w:numId w:val="91"/>
        </w:numPr>
        <w:ind w:firstLineChars="0"/>
        <w:rPr>
          <w:rFonts w:hAnsi="宋体"/>
          <w:color w:val="auto"/>
          <w:szCs w:val="21"/>
        </w:rPr>
      </w:pPr>
      <w:r>
        <w:rPr>
          <w:rFonts w:hint="eastAsia" w:hAnsi="宋体"/>
          <w:color w:val="auto"/>
          <w:szCs w:val="21"/>
        </w:rPr>
        <w:t>应能够发现、研判和处置重大安全事件，特别是针对新型网络攻击和APT攻击。应用大模型日志分析技术，通过预训练的大模型学习各种攻击和异常访问流程具备智能分析海量日志的能力，能够替代传统运维人员完成数据分析工作。</w:t>
      </w:r>
    </w:p>
    <w:p>
      <w:pPr>
        <w:pStyle w:val="106"/>
        <w:numPr>
          <w:ilvl w:val="2"/>
          <w:numId w:val="0"/>
        </w:numPr>
        <w:spacing w:before="156" w:after="156"/>
        <w:outlineLvl w:val="0"/>
        <w:rPr>
          <w:color w:val="auto"/>
        </w:rPr>
      </w:pPr>
      <w:bookmarkStart w:id="160" w:name="_Toc21287"/>
      <w:r>
        <w:rPr>
          <w:rFonts w:hint="eastAsia"/>
          <w:color w:val="auto"/>
        </w:rPr>
        <w:t>A.4.5 自动化处置工具要求</w:t>
      </w:r>
      <w:bookmarkEnd w:id="160"/>
    </w:p>
    <w:p>
      <w:pPr>
        <w:pStyle w:val="57"/>
        <w:ind w:firstLine="420"/>
        <w:rPr>
          <w:color w:val="auto"/>
        </w:rPr>
      </w:pPr>
      <w:r>
        <w:rPr>
          <w:rFonts w:hint="eastAsia"/>
          <w:color w:val="auto"/>
        </w:rPr>
        <w:t>对自动化处置工具的要求包括：</w:t>
      </w:r>
    </w:p>
    <w:p>
      <w:pPr>
        <w:pStyle w:val="230"/>
        <w:numPr>
          <w:ilvl w:val="0"/>
          <w:numId w:val="92"/>
        </w:numPr>
        <w:ind w:firstLineChars="0"/>
        <w:rPr>
          <w:rFonts w:hAnsi="宋体"/>
          <w:color w:val="auto"/>
          <w:szCs w:val="21"/>
        </w:rPr>
      </w:pPr>
      <w:r>
        <w:rPr>
          <w:rFonts w:hint="eastAsia" w:hAnsi="宋体"/>
          <w:color w:val="auto"/>
          <w:szCs w:val="21"/>
        </w:rPr>
        <w:t>应支持将分散的工具、人员和流程有机地整合到一起，整合安全运维所需的各种资源，实现人与工具、工具与工具的连接与协作；</w:t>
      </w:r>
    </w:p>
    <w:p>
      <w:pPr>
        <w:pStyle w:val="230"/>
        <w:numPr>
          <w:ilvl w:val="0"/>
          <w:numId w:val="92"/>
        </w:numPr>
        <w:ind w:firstLineChars="0"/>
        <w:rPr>
          <w:rFonts w:hAnsi="宋体"/>
          <w:color w:val="auto"/>
          <w:szCs w:val="21"/>
        </w:rPr>
      </w:pPr>
      <w:r>
        <w:rPr>
          <w:rFonts w:hint="eastAsia" w:hAnsi="宋体"/>
          <w:color w:val="auto"/>
          <w:szCs w:val="21"/>
        </w:rPr>
        <w:t>应能够将安全操作流程或其片段转变成编排化的安全剧本，并尽可能自动化的执行，大幅降低安全运维人员的工作负担，提升工作效率；</w:t>
      </w:r>
    </w:p>
    <w:p>
      <w:pPr>
        <w:pStyle w:val="230"/>
        <w:numPr>
          <w:ilvl w:val="0"/>
          <w:numId w:val="92"/>
        </w:numPr>
        <w:ind w:firstLineChars="0"/>
        <w:rPr>
          <w:rFonts w:hAnsi="宋体"/>
          <w:color w:val="auto"/>
          <w:szCs w:val="21"/>
        </w:rPr>
      </w:pPr>
      <w:r>
        <w:rPr>
          <w:rFonts w:hint="eastAsia" w:hAnsi="宋体"/>
          <w:color w:val="auto"/>
          <w:szCs w:val="21"/>
        </w:rPr>
        <w:t>应能够便捷地对告警信息进行调查与增强，根据实战情况动态调整和组合剧本，更快速地进行告警分诊，提升单位时间内处理告警的数量和质量；</w:t>
      </w:r>
    </w:p>
    <w:p>
      <w:pPr>
        <w:pStyle w:val="230"/>
        <w:numPr>
          <w:ilvl w:val="0"/>
          <w:numId w:val="92"/>
        </w:numPr>
        <w:ind w:firstLineChars="0"/>
        <w:rPr>
          <w:rFonts w:hAnsi="宋体"/>
          <w:color w:val="auto"/>
          <w:szCs w:val="21"/>
        </w:rPr>
      </w:pPr>
      <w:r>
        <w:rPr>
          <w:rFonts w:hint="eastAsia" w:hAnsi="宋体"/>
          <w:color w:val="auto"/>
          <w:szCs w:val="21"/>
        </w:rPr>
        <w:t>应能够通过编排与自动化快速进行响应处置，实现安全运维效果的自动化、数字化度量，降低平均响应时长，提升运营水平；</w:t>
      </w:r>
    </w:p>
    <w:p>
      <w:pPr>
        <w:pStyle w:val="230"/>
        <w:numPr>
          <w:ilvl w:val="0"/>
          <w:numId w:val="92"/>
        </w:numPr>
        <w:ind w:firstLineChars="0"/>
        <w:rPr>
          <w:rFonts w:hAnsi="宋体"/>
          <w:color w:val="auto"/>
          <w:szCs w:val="21"/>
        </w:rPr>
      </w:pPr>
      <w:r>
        <w:rPr>
          <w:rFonts w:hint="eastAsia" w:hAnsi="宋体"/>
          <w:color w:val="auto"/>
          <w:szCs w:val="21"/>
        </w:rPr>
        <w:t>应能够自动记录所有对抗过程的操作记录，便于事后总结归纳，将有经验的安全运维人员的知识进行固化、沉淀、分享，并不断优化。</w:t>
      </w:r>
    </w:p>
    <w:p>
      <w:pPr>
        <w:pStyle w:val="106"/>
        <w:numPr>
          <w:ilvl w:val="2"/>
          <w:numId w:val="0"/>
        </w:numPr>
        <w:spacing w:before="156" w:after="156"/>
        <w:outlineLvl w:val="0"/>
        <w:rPr>
          <w:color w:val="auto"/>
        </w:rPr>
      </w:pPr>
      <w:bookmarkStart w:id="161" w:name="_Toc11513"/>
      <w:r>
        <w:rPr>
          <w:rFonts w:hint="eastAsia"/>
          <w:color w:val="auto"/>
        </w:rPr>
        <w:t>A.4.6 运维工具管理要求</w:t>
      </w:r>
      <w:bookmarkEnd w:id="161"/>
    </w:p>
    <w:p>
      <w:pPr>
        <w:pStyle w:val="57"/>
        <w:ind w:firstLine="420"/>
        <w:rPr>
          <w:color w:val="auto"/>
        </w:rPr>
      </w:pPr>
      <w:r>
        <w:rPr>
          <w:rFonts w:hint="eastAsia"/>
          <w:color w:val="auto"/>
        </w:rPr>
        <w:t>对运维工具的管理要求包括：</w:t>
      </w:r>
    </w:p>
    <w:p>
      <w:pPr>
        <w:pStyle w:val="230"/>
        <w:numPr>
          <w:ilvl w:val="0"/>
          <w:numId w:val="93"/>
        </w:numPr>
        <w:ind w:firstLineChars="0"/>
        <w:rPr>
          <w:rFonts w:hAnsi="宋体"/>
          <w:color w:val="auto"/>
          <w:szCs w:val="21"/>
        </w:rPr>
      </w:pPr>
      <w:r>
        <w:rPr>
          <w:rFonts w:hint="eastAsia" w:hAnsi="宋体"/>
          <w:color w:val="auto"/>
          <w:szCs w:val="21"/>
        </w:rPr>
        <w:t>应建立运维工具的检测机制和能力，检测手段包括代码审查、恶意代码检测、沙箱分析等；</w:t>
      </w:r>
    </w:p>
    <w:p>
      <w:pPr>
        <w:pStyle w:val="230"/>
        <w:numPr>
          <w:ilvl w:val="0"/>
          <w:numId w:val="93"/>
        </w:numPr>
        <w:ind w:firstLineChars="0"/>
        <w:rPr>
          <w:rFonts w:hAnsi="宋体"/>
          <w:color w:val="auto"/>
          <w:szCs w:val="21"/>
        </w:rPr>
      </w:pPr>
      <w:r>
        <w:rPr>
          <w:rFonts w:hint="eastAsia" w:hAnsi="宋体"/>
          <w:color w:val="auto"/>
          <w:szCs w:val="21"/>
        </w:rPr>
        <w:t>所有运维工具均应经过安全检测，通过后应登记备案，形成运维工具清单和运维工具库；</w:t>
      </w:r>
    </w:p>
    <w:p>
      <w:pPr>
        <w:pStyle w:val="230"/>
        <w:numPr>
          <w:ilvl w:val="0"/>
          <w:numId w:val="93"/>
        </w:numPr>
        <w:ind w:firstLineChars="0"/>
        <w:rPr>
          <w:rFonts w:hAnsi="宋体"/>
          <w:color w:val="auto"/>
          <w:szCs w:val="21"/>
        </w:rPr>
      </w:pPr>
      <w:r>
        <w:rPr>
          <w:rFonts w:hint="eastAsia" w:hAnsi="宋体"/>
          <w:color w:val="auto"/>
          <w:szCs w:val="21"/>
        </w:rPr>
        <w:t>应优先使用运维工具库中的工具，使用未登记备案的运维工具前应先进行安全检测；</w:t>
      </w:r>
    </w:p>
    <w:p>
      <w:pPr>
        <w:pStyle w:val="230"/>
        <w:numPr>
          <w:ilvl w:val="0"/>
          <w:numId w:val="93"/>
        </w:numPr>
        <w:ind w:firstLineChars="0"/>
        <w:rPr>
          <w:rFonts w:hAnsi="宋体"/>
          <w:color w:val="auto"/>
          <w:szCs w:val="21"/>
        </w:rPr>
      </w:pPr>
      <w:r>
        <w:rPr>
          <w:rFonts w:hint="eastAsia" w:hAnsi="宋体"/>
          <w:color w:val="auto"/>
          <w:szCs w:val="21"/>
        </w:rPr>
        <w:t>关键信息基础设施采用开源运维工具和国外商业运维工具时应评估是否进行网络安全审查。</w:t>
      </w:r>
    </w:p>
    <w:p>
      <w:pPr>
        <w:pStyle w:val="57"/>
        <w:ind w:firstLine="420"/>
        <w:rPr>
          <w:color w:val="auto"/>
        </w:rPr>
      </w:pPr>
    </w:p>
    <w:p>
      <w:pPr>
        <w:pStyle w:val="57"/>
        <w:ind w:firstLine="420"/>
        <w:rPr>
          <w:color w:val="auto"/>
        </w:rPr>
      </w:pPr>
    </w:p>
    <w:p>
      <w:pPr>
        <w:pStyle w:val="57"/>
        <w:ind w:firstLine="420"/>
        <w:rPr>
          <w:rFonts w:hAnsi="宋体"/>
          <w:color w:val="auto"/>
          <w:szCs w:val="21"/>
        </w:rPr>
      </w:pPr>
    </w:p>
    <w:p>
      <w:pPr>
        <w:pStyle w:val="57"/>
        <w:ind w:firstLine="420"/>
        <w:rPr>
          <w:color w:val="auto"/>
        </w:rPr>
      </w:pPr>
    </w:p>
    <w:p>
      <w:pPr>
        <w:pStyle w:val="57"/>
        <w:ind w:firstLine="420"/>
        <w:rPr>
          <w:color w:val="auto"/>
        </w:rPr>
      </w:pPr>
    </w:p>
    <w:p>
      <w:pPr>
        <w:pStyle w:val="57"/>
        <w:ind w:firstLine="0" w:firstLineChars="0"/>
        <w:rPr>
          <w:color w:val="auto"/>
        </w:rPr>
      </w:pPr>
    </w:p>
    <w:p>
      <w:pPr>
        <w:pStyle w:val="57"/>
        <w:ind w:firstLine="420"/>
        <w:rPr>
          <w:color w:val="auto"/>
        </w:rPr>
      </w:pPr>
    </w:p>
    <w:p>
      <w:pPr>
        <w:pStyle w:val="57"/>
        <w:ind w:firstLine="420"/>
        <w:rPr>
          <w:color w:val="auto"/>
        </w:rPr>
      </w:pPr>
    </w:p>
    <w:p>
      <w:pPr>
        <w:pStyle w:val="230"/>
        <w:rPr>
          <w:rFonts w:hAnsi="宋体"/>
          <w:color w:val="auto"/>
          <w:szCs w:val="21"/>
        </w:rPr>
      </w:pPr>
    </w:p>
    <w:p>
      <w:pPr>
        <w:pStyle w:val="230"/>
        <w:rPr>
          <w:rFonts w:hAnsi="宋体"/>
          <w:color w:val="auto"/>
          <w:szCs w:val="21"/>
        </w:rPr>
        <w:sectPr>
          <w:pgSz w:w="11906" w:h="16838"/>
          <w:pgMar w:top="2410" w:right="1134" w:bottom="1134" w:left="1134" w:header="1418" w:footer="1134" w:gutter="284"/>
          <w:cols w:space="425" w:num="1"/>
          <w:formProt w:val="0"/>
          <w:docGrid w:type="lines" w:linePitch="312" w:charSpace="0"/>
        </w:sectPr>
      </w:pPr>
    </w:p>
    <w:p>
      <w:pPr>
        <w:pStyle w:val="57"/>
        <w:ind w:firstLine="420"/>
        <w:rPr>
          <w:color w:val="auto"/>
        </w:rPr>
      </w:pPr>
    </w:p>
    <w:p>
      <w:pPr>
        <w:pStyle w:val="57"/>
        <w:ind w:firstLine="420"/>
        <w:rPr>
          <w:color w:val="auto"/>
        </w:rPr>
      </w:pPr>
    </w:p>
    <w:p>
      <w:pPr>
        <w:pStyle w:val="57"/>
        <w:ind w:firstLine="420"/>
        <w:rPr>
          <w:color w:val="auto"/>
        </w:rPr>
      </w:pPr>
    </w:p>
    <w:bookmarkEnd w:id="61"/>
    <w:p>
      <w:pPr>
        <w:pStyle w:val="57"/>
        <w:ind w:firstLine="0" w:firstLineChars="0"/>
        <w:jc w:val="center"/>
        <w:rPr>
          <w:color w:val="auto"/>
          <w:lang w:bidi="ar"/>
        </w:rPr>
      </w:pPr>
      <w:bookmarkStart w:id="162" w:name="BookMark8"/>
      <w:r>
        <w:rPr>
          <w:rFonts w:hint="eastAsia"/>
          <w:color w:val="auto"/>
        </w:rPr>
        <w:drawing>
          <wp:inline distT="0" distB="0" distL="0" distR="0">
            <wp:extent cx="1485900" cy="317500"/>
            <wp:effectExtent l="0" t="0" r="0" b="635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0">
                      <a:extLst>
                        <a:ext uri="{28A0092B-C50C-407E-A947-70E740481C1C}">
                          <a14:useLocalDpi xmlns:a14="http://schemas.microsoft.com/office/drawing/2010/main" val="0"/>
                        </a:ext>
                      </a:extLst>
                    </a:blip>
                    <a:stretch>
                      <a:fillRect/>
                    </a:stretch>
                  </pic:blipFill>
                  <pic:spPr>
                    <a:xfrm>
                      <a:off x="0" y="0"/>
                      <a:ext cx="1485900" cy="317500"/>
                    </a:xfrm>
                    <a:prstGeom prst="rect">
                      <a:avLst/>
                    </a:prstGeom>
                  </pic:spPr>
                </pic:pic>
              </a:graphicData>
            </a:graphic>
          </wp:inline>
        </w:drawing>
      </w:r>
      <w:bookmarkEnd w:id="162"/>
    </w:p>
    <w:sectPr>
      <w:pgSz w:w="11906" w:h="16838"/>
      <w:pgMar w:top="2410" w:right="1134" w:bottom="1134" w:left="1134" w:header="1418" w:footer="1134" w:gutter="284"/>
      <w:cols w:space="425" w:num="1"/>
      <w:formProt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fldChar w:fldCharType="begin"/>
    </w:r>
    <w:r>
      <w:instrText xml:space="preserve">PAGE   \* MERGEFORMAT</w:instrText>
    </w:r>
    <w:r>
      <w:fldChar w:fldCharType="separate"/>
    </w:r>
    <w:r>
      <w:rPr>
        <w:lang w:val="zh-CN"/>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720"/>
      <w:jc w:val="both"/>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3"/>
    </w:pPr>
    <w:r>
      <w:fldChar w:fldCharType="begin"/>
    </w:r>
    <w:r>
      <w:instrText xml:space="preserve">PAGE   \* MERGEFORMAT</w:instrText>
    </w:r>
    <w:r>
      <w:fldChar w:fldCharType="separate"/>
    </w:r>
    <w:r>
      <w:rPr>
        <w:lang w:val="zh-CN"/>
      </w:rPr>
      <w:t>35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wordWrap w:val="0"/>
      <w:jc w:val="right"/>
      <w:rPr>
        <w:rFonts w:ascii="黑体" w:hAnsi="黑体" w:eastAsia="黑体"/>
      </w:rPr>
    </w:pPr>
    <w:r>
      <w:rPr>
        <w:rFonts w:ascii="黑体" w:hAnsi="黑体" w:eastAsia="黑体"/>
      </w:rPr>
      <w:t>Q/LB.</w:t>
    </w:r>
    <w:r>
      <w:rPr>
        <w:rFonts w:hint="eastAsia" w:ascii="黑体" w:hAnsi="黑体" w:eastAsia="黑体"/>
      </w:rPr>
      <w:t>□</w:t>
    </w:r>
    <w:r>
      <w:rPr>
        <w:rFonts w:ascii="黑体" w:hAnsi="黑体" w:eastAsia="黑体"/>
      </w:rPr>
      <w:t>XXXXX-XXXX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2"/>
      <w:spacing w:after="0"/>
    </w:pPr>
    <w:r>
      <w:fldChar w:fldCharType="begin"/>
    </w:r>
    <w:r>
      <w:instrText xml:space="preserve"> STYLEREF  标准文件_文件编号  \* MERGEFORMAT </w:instrText>
    </w:r>
    <w:r>
      <w:fldChar w:fldCharType="separate"/>
    </w:r>
    <w:r>
      <w:t>GB/T XXXXX—XXXX</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right"/>
    </w:pPr>
    <w:r>
      <w:fldChar w:fldCharType="begin"/>
    </w:r>
    <w:r>
      <w:instrText xml:space="preserve"> STYLEREF  标准文件_文件编号  \* MERGEFORMAT </w:instrText>
    </w:r>
    <w:r>
      <w:fldChar w:fldCharType="separate"/>
    </w:r>
    <w:r>
      <w:t>GB/T XXXXX—XXXX</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5663C"/>
    <w:multiLevelType w:val="singleLevel"/>
    <w:tmpl w:val="9345663C"/>
    <w:lvl w:ilvl="0" w:tentative="0">
      <w:start w:val="1"/>
      <w:numFmt w:val="lowerLetter"/>
      <w:suff w:val="space"/>
      <w:lvlText w:val="%1)"/>
      <w:lvlJc w:val="left"/>
    </w:lvl>
  </w:abstractNum>
  <w:abstractNum w:abstractNumId="1">
    <w:nsid w:val="9BFE0051"/>
    <w:multiLevelType w:val="multilevel"/>
    <w:tmpl w:val="9BFE0051"/>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B8A7A808"/>
    <w:multiLevelType w:val="singleLevel"/>
    <w:tmpl w:val="B8A7A808"/>
    <w:lvl w:ilvl="0" w:tentative="0">
      <w:start w:val="1"/>
      <w:numFmt w:val="lowerLetter"/>
      <w:suff w:val="space"/>
      <w:lvlText w:val="%1)"/>
      <w:lvlJc w:val="left"/>
    </w:lvl>
  </w:abstractNum>
  <w:abstractNum w:abstractNumId="3">
    <w:nsid w:val="D4CD0F9D"/>
    <w:multiLevelType w:val="multilevel"/>
    <w:tmpl w:val="D4CD0F9D"/>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
    <w:nsid w:val="D8DC39F0"/>
    <w:multiLevelType w:val="singleLevel"/>
    <w:tmpl w:val="D8DC39F0"/>
    <w:lvl w:ilvl="0" w:tentative="0">
      <w:start w:val="1"/>
      <w:numFmt w:val="lowerLetter"/>
      <w:suff w:val="space"/>
      <w:lvlText w:val="%1)"/>
      <w:lvlJc w:val="left"/>
    </w:lvl>
  </w:abstractNum>
  <w:abstractNum w:abstractNumId="5">
    <w:nsid w:val="00CA7918"/>
    <w:multiLevelType w:val="multilevel"/>
    <w:tmpl w:val="00CA7918"/>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02837933"/>
    <w:multiLevelType w:val="multilevel"/>
    <w:tmpl w:val="02837933"/>
    <w:lvl w:ilvl="0" w:tentative="0">
      <w:start w:val="1"/>
      <w:numFmt w:val="decimal"/>
      <w:pStyle w:val="65"/>
      <w:lvlText w:val="[%1]"/>
      <w:lvlJc w:val="left"/>
      <w:pPr>
        <w:tabs>
          <w:tab w:val="left" w:pos="1646"/>
        </w:tabs>
        <w:ind w:left="1646" w:hanging="648"/>
      </w:pPr>
    </w:lvl>
    <w:lvl w:ilvl="1" w:tentative="0">
      <w:start w:val="1"/>
      <w:numFmt w:val="lowerLetter"/>
      <w:lvlText w:val="%2)"/>
      <w:lvlJc w:val="left"/>
      <w:pPr>
        <w:tabs>
          <w:tab w:val="left" w:pos="1838"/>
        </w:tabs>
        <w:ind w:left="1838" w:hanging="420"/>
      </w:pPr>
    </w:lvl>
    <w:lvl w:ilvl="2" w:tentative="0">
      <w:start w:val="1"/>
      <w:numFmt w:val="lowerRoman"/>
      <w:lvlText w:val="%3."/>
      <w:lvlJc w:val="right"/>
      <w:pPr>
        <w:tabs>
          <w:tab w:val="left" w:pos="2258"/>
        </w:tabs>
        <w:ind w:left="2258" w:hanging="420"/>
      </w:pPr>
    </w:lvl>
    <w:lvl w:ilvl="3" w:tentative="0">
      <w:start w:val="1"/>
      <w:numFmt w:val="decimal"/>
      <w:lvlText w:val="%4."/>
      <w:lvlJc w:val="left"/>
      <w:pPr>
        <w:tabs>
          <w:tab w:val="left" w:pos="2678"/>
        </w:tabs>
        <w:ind w:left="2678" w:hanging="420"/>
      </w:pPr>
    </w:lvl>
    <w:lvl w:ilvl="4" w:tentative="0">
      <w:start w:val="1"/>
      <w:numFmt w:val="lowerLetter"/>
      <w:lvlText w:val="%5)"/>
      <w:lvlJc w:val="left"/>
      <w:pPr>
        <w:tabs>
          <w:tab w:val="left" w:pos="3098"/>
        </w:tabs>
        <w:ind w:left="3098" w:hanging="420"/>
      </w:pPr>
    </w:lvl>
    <w:lvl w:ilvl="5" w:tentative="0">
      <w:start w:val="1"/>
      <w:numFmt w:val="lowerRoman"/>
      <w:lvlText w:val="%6."/>
      <w:lvlJc w:val="right"/>
      <w:pPr>
        <w:tabs>
          <w:tab w:val="left" w:pos="3518"/>
        </w:tabs>
        <w:ind w:left="3518" w:hanging="420"/>
      </w:pPr>
    </w:lvl>
    <w:lvl w:ilvl="6" w:tentative="0">
      <w:start w:val="1"/>
      <w:numFmt w:val="decimal"/>
      <w:lvlText w:val="%7."/>
      <w:lvlJc w:val="left"/>
      <w:pPr>
        <w:tabs>
          <w:tab w:val="left" w:pos="3938"/>
        </w:tabs>
        <w:ind w:left="3938" w:hanging="420"/>
      </w:pPr>
    </w:lvl>
    <w:lvl w:ilvl="7" w:tentative="0">
      <w:start w:val="1"/>
      <w:numFmt w:val="lowerLetter"/>
      <w:lvlText w:val="%8)"/>
      <w:lvlJc w:val="left"/>
      <w:pPr>
        <w:tabs>
          <w:tab w:val="left" w:pos="4358"/>
        </w:tabs>
        <w:ind w:left="4358" w:hanging="420"/>
      </w:pPr>
    </w:lvl>
    <w:lvl w:ilvl="8" w:tentative="0">
      <w:start w:val="1"/>
      <w:numFmt w:val="lowerRoman"/>
      <w:lvlText w:val="%9."/>
      <w:lvlJc w:val="right"/>
      <w:pPr>
        <w:tabs>
          <w:tab w:val="left" w:pos="4778"/>
        </w:tabs>
        <w:ind w:left="4778" w:hanging="420"/>
      </w:pPr>
    </w:lvl>
  </w:abstractNum>
  <w:abstractNum w:abstractNumId="7">
    <w:nsid w:val="040A15CD"/>
    <w:multiLevelType w:val="multilevel"/>
    <w:tmpl w:val="040A15CD"/>
    <w:lvl w:ilvl="0" w:tentative="0">
      <w:start w:val="1"/>
      <w:numFmt w:val="none"/>
      <w:suff w:val="nothing"/>
      <w:lvlText w:val="　"/>
      <w:lvlJc w:val="left"/>
      <w:pPr>
        <w:ind w:left="0" w:firstLine="0"/>
      </w:pPr>
    </w:lvl>
    <w:lvl w:ilvl="1" w:tentative="0">
      <w:start w:val="1"/>
      <w:numFmt w:val="decimal"/>
      <w:isLgl/>
      <w:suff w:val="nothing"/>
      <w:lvlText w:val="%2　"/>
      <w:lvlJc w:val="left"/>
      <w:pPr>
        <w:ind w:left="0" w:firstLine="0"/>
      </w:pPr>
    </w:lvl>
    <w:lvl w:ilvl="2" w:tentative="0">
      <w:start w:val="1"/>
      <w:numFmt w:val="decimal"/>
      <w:pStyle w:val="160"/>
      <w:suff w:val="nothing"/>
      <w:lvlText w:val="%1%2.%3　"/>
      <w:lvlJc w:val="left"/>
      <w:pPr>
        <w:ind w:left="0" w:firstLine="0"/>
      </w:pPr>
    </w:lvl>
    <w:lvl w:ilvl="3" w:tentative="0">
      <w:start w:val="1"/>
      <w:numFmt w:val="decimal"/>
      <w:pStyle w:val="119"/>
      <w:suff w:val="nothing"/>
      <w:lvlText w:val="%1%2.%3.%4　"/>
      <w:lvlJc w:val="left"/>
      <w:pPr>
        <w:ind w:left="0" w:firstLine="0"/>
      </w:pPr>
    </w:lvl>
    <w:lvl w:ilvl="4" w:tentative="0">
      <w:start w:val="1"/>
      <w:numFmt w:val="decimal"/>
      <w:pStyle w:val="154"/>
      <w:suff w:val="nothing"/>
      <w:lvlText w:val="%1%2.%3.%4.%5　"/>
      <w:lvlJc w:val="left"/>
      <w:pPr>
        <w:ind w:left="0" w:firstLine="0"/>
      </w:pPr>
    </w:lvl>
    <w:lvl w:ilvl="5" w:tentative="0">
      <w:start w:val="1"/>
      <w:numFmt w:val="decimal"/>
      <w:pStyle w:val="156"/>
      <w:suff w:val="nothing"/>
      <w:lvlText w:val="%1%2.%3.%4.%5.%6　"/>
      <w:lvlJc w:val="left"/>
      <w:pPr>
        <w:ind w:left="0" w:firstLine="0"/>
      </w:pPr>
    </w:lvl>
    <w:lvl w:ilvl="6" w:tentative="0">
      <w:start w:val="1"/>
      <w:numFmt w:val="decimal"/>
      <w:pStyle w:val="159"/>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8">
    <w:nsid w:val="04EE4E65"/>
    <w:multiLevelType w:val="multilevel"/>
    <w:tmpl w:val="04EE4E65"/>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054E4054"/>
    <w:multiLevelType w:val="multilevel"/>
    <w:tmpl w:val="054E4054"/>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079102AD"/>
    <w:multiLevelType w:val="multilevel"/>
    <w:tmpl w:val="079102AD"/>
    <w:lvl w:ilvl="0" w:tentative="0">
      <w:start w:val="1"/>
      <w:numFmt w:val="decimal"/>
      <w:pStyle w:val="181"/>
      <w:suff w:val="nothing"/>
      <w:lvlText w:val="注%1："/>
      <w:lvlJc w:val="left"/>
      <w:pPr>
        <w:ind w:left="811" w:hanging="448"/>
      </w:pPr>
      <w:rPr>
        <w:rFonts w:hint="eastAsia" w:ascii="黑体" w:eastAsia="黑体"/>
        <w:b w:val="0"/>
        <w:i w:val="0"/>
        <w:sz w:val="18"/>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1">
    <w:nsid w:val="07ED3FEA"/>
    <w:multiLevelType w:val="multilevel"/>
    <w:tmpl w:val="07ED3FEA"/>
    <w:lvl w:ilvl="0" w:tentative="0">
      <w:start w:val="1"/>
      <w:numFmt w:val="none"/>
      <w:pStyle w:val="90"/>
      <w:lvlText w:val="%1"/>
      <w:lvlJc w:val="left"/>
      <w:pPr>
        <w:ind w:left="425" w:hanging="425"/>
      </w:pPr>
      <w:rPr>
        <w:rFonts w:hint="eastAsia"/>
      </w:rPr>
    </w:lvl>
    <w:lvl w:ilvl="1" w:tentative="0">
      <w:start w:val="1"/>
      <w:numFmt w:val="decimal"/>
      <w:pStyle w:val="201"/>
      <w:suff w:val="nothing"/>
      <w:lvlText w:val="%10.%2 "/>
      <w:lvlJc w:val="left"/>
      <w:pPr>
        <w:ind w:left="0" w:firstLine="0"/>
      </w:pPr>
      <w:rPr>
        <w:rFonts w:hint="eastAsia" w:ascii="黑体" w:eastAsia="黑体" w:hAnsiTheme="minorHAnsi"/>
        <w:b w:val="0"/>
        <w:i w:val="0"/>
        <w:sz w:val="21"/>
      </w:rPr>
    </w:lvl>
    <w:lvl w:ilvl="2" w:tentative="0">
      <w:start w:val="1"/>
      <w:numFmt w:val="decimal"/>
      <w:pStyle w:val="202"/>
      <w:suff w:val="nothing"/>
      <w:lvlText w:val="%10.%2.%3 "/>
      <w:lvlJc w:val="left"/>
      <w:pPr>
        <w:ind w:left="0" w:firstLine="0"/>
      </w:pPr>
      <w:rPr>
        <w:rFonts w:hint="eastAsia" w:ascii="黑体" w:eastAsia="黑体" w:hAnsiTheme="minorHAnsi"/>
        <w:b w:val="0"/>
        <w:i w:val="0"/>
        <w:sz w:val="21"/>
      </w:rPr>
    </w:lvl>
    <w:lvl w:ilvl="3" w:tentative="0">
      <w:start w:val="1"/>
      <w:numFmt w:val="decimal"/>
      <w:pStyle w:val="203"/>
      <w:suff w:val="nothing"/>
      <w:lvlText w:val="%10.%2.%3.%4 "/>
      <w:lvlJc w:val="left"/>
      <w:pPr>
        <w:ind w:left="0" w:firstLine="0"/>
      </w:pPr>
      <w:rPr>
        <w:rFonts w:hint="eastAsia" w:ascii="黑体" w:eastAsia="黑体" w:hAnsiTheme="minorHAnsi"/>
        <w:b w:val="0"/>
        <w:i w:val="0"/>
        <w:sz w:val="21"/>
      </w:rPr>
    </w:lvl>
    <w:lvl w:ilvl="4" w:tentative="0">
      <w:start w:val="1"/>
      <w:numFmt w:val="decimal"/>
      <w:pStyle w:val="204"/>
      <w:suff w:val="nothing"/>
      <w:lvlText w:val="%10.%2.%3.%4.%5 "/>
      <w:lvlJc w:val="left"/>
      <w:pPr>
        <w:ind w:left="0" w:firstLine="0"/>
      </w:pPr>
      <w:rPr>
        <w:rFonts w:hint="eastAsia" w:ascii="黑体" w:eastAsia="黑体" w:hAnsiTheme="minorHAnsi"/>
        <w:b w:val="0"/>
        <w:i w:val="0"/>
        <w:sz w:val="21"/>
      </w:rPr>
    </w:lvl>
    <w:lvl w:ilvl="5" w:tentative="0">
      <w:start w:val="1"/>
      <w:numFmt w:val="decimal"/>
      <w:pStyle w:val="205"/>
      <w:suff w:val="nothing"/>
      <w:lvlText w:val="%10.%2.%3.%4.%5.%6 "/>
      <w:lvlJc w:val="left"/>
      <w:pPr>
        <w:ind w:left="0" w:firstLine="0"/>
      </w:pPr>
      <w:rPr>
        <w:rFonts w:hint="eastAsia" w:ascii="黑体" w:eastAsia="黑体" w:hAnsiTheme="minorHAnsi"/>
        <w:b w:val="0"/>
        <w:i w:val="0"/>
        <w:sz w:val="21"/>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2">
    <w:nsid w:val="099D6E4C"/>
    <w:multiLevelType w:val="multilevel"/>
    <w:tmpl w:val="099D6E4C"/>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0AE367E9"/>
    <w:multiLevelType w:val="multilevel"/>
    <w:tmpl w:val="0AE367E9"/>
    <w:lvl w:ilvl="0" w:tentative="0">
      <w:start w:val="1"/>
      <w:numFmt w:val="none"/>
      <w:pStyle w:val="182"/>
      <w:suff w:val="nothing"/>
      <w:lvlText w:val="%1示例："/>
      <w:lvlJc w:val="left"/>
      <w:pPr>
        <w:ind w:left="0" w:firstLine="363"/>
      </w:pPr>
      <w:rPr>
        <w:rFonts w:hint="eastAsia" w:ascii="黑体" w:eastAsia="黑体"/>
        <w:b w:val="0"/>
        <w:i w:val="0"/>
        <w:sz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14">
    <w:nsid w:val="0BDC1670"/>
    <w:multiLevelType w:val="multilevel"/>
    <w:tmpl w:val="0BDC1670"/>
    <w:lvl w:ilvl="0" w:tentative="0">
      <w:start w:val="1"/>
      <w:numFmt w:val="decimal"/>
      <w:pStyle w:val="68"/>
      <w:lvlText w:val="[%1]"/>
      <w:lvlJc w:val="left"/>
      <w:pPr>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0D051F45"/>
    <w:multiLevelType w:val="multilevel"/>
    <w:tmpl w:val="0D051F45"/>
    <w:lvl w:ilvl="0" w:tentative="0">
      <w:start w:val="1"/>
      <w:numFmt w:val="lowerRoman"/>
      <w:pStyle w:val="170"/>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543"/>
        </w:tabs>
        <w:ind w:left="1543" w:hanging="420"/>
      </w:pPr>
      <w:rPr>
        <w:rFonts w:hint="eastAsia"/>
      </w:rPr>
    </w:lvl>
    <w:lvl w:ilvl="2" w:tentative="0">
      <w:start w:val="1"/>
      <w:numFmt w:val="lowerRoman"/>
      <w:lvlText w:val="%3."/>
      <w:lvlJc w:val="right"/>
      <w:pPr>
        <w:tabs>
          <w:tab w:val="left" w:pos="1963"/>
        </w:tabs>
        <w:ind w:left="1963" w:hanging="420"/>
      </w:pPr>
      <w:rPr>
        <w:rFonts w:hint="eastAsia"/>
      </w:rPr>
    </w:lvl>
    <w:lvl w:ilvl="3" w:tentative="0">
      <w:start w:val="1"/>
      <w:numFmt w:val="decimal"/>
      <w:lvlText w:val="%4."/>
      <w:lvlJc w:val="left"/>
      <w:pPr>
        <w:tabs>
          <w:tab w:val="left" w:pos="2383"/>
        </w:tabs>
        <w:ind w:left="2383" w:hanging="420"/>
      </w:pPr>
      <w:rPr>
        <w:rFonts w:hint="eastAsia"/>
      </w:rPr>
    </w:lvl>
    <w:lvl w:ilvl="4" w:tentative="0">
      <w:start w:val="1"/>
      <w:numFmt w:val="lowerLetter"/>
      <w:lvlText w:val="%5)"/>
      <w:lvlJc w:val="left"/>
      <w:pPr>
        <w:tabs>
          <w:tab w:val="left" w:pos="2803"/>
        </w:tabs>
        <w:ind w:left="2803" w:hanging="420"/>
      </w:pPr>
      <w:rPr>
        <w:rFonts w:hint="eastAsia"/>
      </w:rPr>
    </w:lvl>
    <w:lvl w:ilvl="5" w:tentative="0">
      <w:start w:val="1"/>
      <w:numFmt w:val="lowerRoman"/>
      <w:lvlText w:val="%6."/>
      <w:lvlJc w:val="right"/>
      <w:pPr>
        <w:tabs>
          <w:tab w:val="left" w:pos="3223"/>
        </w:tabs>
        <w:ind w:left="3223" w:hanging="420"/>
      </w:pPr>
      <w:rPr>
        <w:rFonts w:hint="eastAsia"/>
      </w:rPr>
    </w:lvl>
    <w:lvl w:ilvl="6" w:tentative="0">
      <w:start w:val="1"/>
      <w:numFmt w:val="decimal"/>
      <w:lvlText w:val="%7."/>
      <w:lvlJc w:val="left"/>
      <w:pPr>
        <w:tabs>
          <w:tab w:val="left" w:pos="3643"/>
        </w:tabs>
        <w:ind w:left="3643" w:hanging="420"/>
      </w:pPr>
      <w:rPr>
        <w:rFonts w:hint="eastAsia"/>
      </w:rPr>
    </w:lvl>
    <w:lvl w:ilvl="7" w:tentative="0">
      <w:start w:val="1"/>
      <w:numFmt w:val="lowerLetter"/>
      <w:lvlText w:val="%8)"/>
      <w:lvlJc w:val="left"/>
      <w:pPr>
        <w:tabs>
          <w:tab w:val="left" w:pos="4063"/>
        </w:tabs>
        <w:ind w:left="4063" w:hanging="420"/>
      </w:pPr>
      <w:rPr>
        <w:rFonts w:hint="eastAsia"/>
      </w:rPr>
    </w:lvl>
    <w:lvl w:ilvl="8" w:tentative="0">
      <w:start w:val="1"/>
      <w:numFmt w:val="lowerRoman"/>
      <w:lvlText w:val="%9."/>
      <w:lvlJc w:val="right"/>
      <w:pPr>
        <w:tabs>
          <w:tab w:val="left" w:pos="4483"/>
        </w:tabs>
        <w:ind w:left="4483" w:hanging="420"/>
      </w:pPr>
      <w:rPr>
        <w:rFonts w:hint="eastAsia"/>
      </w:rPr>
    </w:lvl>
  </w:abstractNum>
  <w:abstractNum w:abstractNumId="16">
    <w:nsid w:val="11B4E056"/>
    <w:multiLevelType w:val="singleLevel"/>
    <w:tmpl w:val="11B4E056"/>
    <w:lvl w:ilvl="0" w:tentative="0">
      <w:start w:val="1"/>
      <w:numFmt w:val="lowerLetter"/>
      <w:suff w:val="space"/>
      <w:lvlText w:val="%1)"/>
      <w:lvlJc w:val="left"/>
    </w:lvl>
  </w:abstractNum>
  <w:abstractNum w:abstractNumId="17">
    <w:nsid w:val="122B3F04"/>
    <w:multiLevelType w:val="multilevel"/>
    <w:tmpl w:val="122B3F04"/>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19017352"/>
    <w:multiLevelType w:val="multilevel"/>
    <w:tmpl w:val="19017352"/>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1AD20F90"/>
    <w:multiLevelType w:val="multilevel"/>
    <w:tmpl w:val="1AD20F90"/>
    <w:lvl w:ilvl="0" w:tentative="0">
      <w:start w:val="1"/>
      <w:numFmt w:val="none"/>
      <w:pStyle w:val="111"/>
      <w:lvlText w:val="%1注："/>
      <w:lvlJc w:val="left"/>
      <w:pPr>
        <w:tabs>
          <w:tab w:val="left" w:pos="845"/>
        </w:tabs>
        <w:ind w:left="-102" w:firstLine="419"/>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1AF15012"/>
    <w:multiLevelType w:val="multilevel"/>
    <w:tmpl w:val="1AF15012"/>
    <w:lvl w:ilvl="0" w:tentative="0">
      <w:start w:val="1"/>
      <w:numFmt w:val="upperLetter"/>
      <w:pStyle w:val="86"/>
      <w:suff w:val="nothing"/>
      <w:lvlText w:val="附 录(Annex) %1"/>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1">
    <w:nsid w:val="1EAA1992"/>
    <w:multiLevelType w:val="multilevel"/>
    <w:tmpl w:val="1EAA1992"/>
    <w:lvl w:ilvl="0" w:tentative="0">
      <w:start w:val="1"/>
      <w:numFmt w:val="none"/>
      <w:pStyle w:val="93"/>
      <w:suff w:val="nothing"/>
      <w:lvlText w:val="——"/>
      <w:lvlJc w:val="left"/>
      <w:pPr>
        <w:ind w:left="794" w:hanging="397"/>
      </w:pPr>
    </w:lvl>
    <w:lvl w:ilvl="1" w:tentative="0">
      <w:start w:val="1"/>
      <w:numFmt w:val="decimal"/>
      <w:suff w:val="nothing"/>
      <w:lvlText w:val="%1.%2　"/>
      <w:lvlJc w:val="left"/>
      <w:pPr>
        <w:ind w:left="397" w:firstLine="0"/>
      </w:pPr>
    </w:lvl>
    <w:lvl w:ilvl="2" w:tentative="0">
      <w:start w:val="1"/>
      <w:numFmt w:val="decimal"/>
      <w:suff w:val="nothing"/>
      <w:lvlText w:val="%1.%2.%3　"/>
      <w:lvlJc w:val="left"/>
      <w:pPr>
        <w:ind w:left="397" w:firstLine="0"/>
      </w:pPr>
    </w:lvl>
    <w:lvl w:ilvl="3" w:tentative="0">
      <w:start w:val="1"/>
      <w:numFmt w:val="decimal"/>
      <w:suff w:val="nothing"/>
      <w:lvlText w:val="%1.%2.%3.%4　"/>
      <w:lvlJc w:val="left"/>
      <w:pPr>
        <w:ind w:left="397" w:firstLine="0"/>
      </w:pPr>
    </w:lvl>
    <w:lvl w:ilvl="4" w:tentative="0">
      <w:start w:val="1"/>
      <w:numFmt w:val="decimal"/>
      <w:suff w:val="nothing"/>
      <w:lvlText w:val="%1.%2.%3.%4.%5　"/>
      <w:lvlJc w:val="left"/>
      <w:pPr>
        <w:ind w:left="397" w:firstLine="0"/>
      </w:pPr>
    </w:lvl>
    <w:lvl w:ilvl="5" w:tentative="0">
      <w:start w:val="1"/>
      <w:numFmt w:val="decimal"/>
      <w:suff w:val="nothing"/>
      <w:lvlText w:val="%1.%2.%3.%4.%5.%6　"/>
      <w:lvlJc w:val="left"/>
      <w:pPr>
        <w:ind w:left="397" w:firstLine="0"/>
      </w:pPr>
    </w:lvl>
    <w:lvl w:ilvl="6" w:tentative="0">
      <w:start w:val="1"/>
      <w:numFmt w:val="decimal"/>
      <w:suff w:val="nothing"/>
      <w:lvlText w:val="%1.%2.%3.%4.%5.%6.%7　"/>
      <w:lvlJc w:val="left"/>
      <w:pPr>
        <w:ind w:left="397" w:firstLine="0"/>
      </w:pPr>
    </w:lvl>
    <w:lvl w:ilvl="7" w:tentative="0">
      <w:start w:val="1"/>
      <w:numFmt w:val="decimal"/>
      <w:lvlText w:val="%1.%2.%3.%4.%5.%6.%7.%8"/>
      <w:lvlJc w:val="left"/>
      <w:pPr>
        <w:tabs>
          <w:tab w:val="left" w:pos="4791"/>
        </w:tabs>
        <w:ind w:left="4791" w:hanging="1418"/>
      </w:pPr>
    </w:lvl>
    <w:lvl w:ilvl="8" w:tentative="0">
      <w:start w:val="1"/>
      <w:numFmt w:val="decimal"/>
      <w:lvlText w:val="%1.%2.%3.%4.%5.%6.%7.%8.%9"/>
      <w:lvlJc w:val="left"/>
      <w:pPr>
        <w:tabs>
          <w:tab w:val="left" w:pos="5499"/>
        </w:tabs>
        <w:ind w:left="5499" w:hanging="1700"/>
      </w:pPr>
    </w:lvl>
  </w:abstractNum>
  <w:abstractNum w:abstractNumId="22">
    <w:nsid w:val="1FC91163"/>
    <w:multiLevelType w:val="multilevel"/>
    <w:tmpl w:val="1FC91163"/>
    <w:lvl w:ilvl="0" w:tentative="0">
      <w:start w:val="1"/>
      <w:numFmt w:val="decimal"/>
      <w:pStyle w:val="237"/>
      <w:suff w:val="nothing"/>
      <w:lvlText w:val="%1　"/>
      <w:lvlJc w:val="left"/>
      <w:pPr>
        <w:ind w:left="0" w:firstLine="0"/>
      </w:pPr>
      <w:rPr>
        <w:rFonts w:hint="eastAsia" w:ascii="黑体" w:hAnsi="Times New Roman" w:eastAsia="黑体"/>
        <w:b w:val="0"/>
        <w:i w:val="0"/>
        <w:strike w:val="0"/>
        <w:sz w:val="21"/>
        <w:szCs w:val="21"/>
      </w:rPr>
    </w:lvl>
    <w:lvl w:ilvl="1" w:tentative="0">
      <w:start w:val="1"/>
      <w:numFmt w:val="decimal"/>
      <w:pStyle w:val="236"/>
      <w:suff w:val="nothing"/>
      <w:lvlText w:val="%1.%2　"/>
      <w:lvlJc w:val="left"/>
      <w:pPr>
        <w:ind w:left="1419"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rPr>
    </w:lvl>
    <w:lvl w:ilvl="2" w:tentative="0">
      <w:start w:val="1"/>
      <w:numFmt w:val="decimal"/>
      <w:pStyle w:val="238"/>
      <w:suff w:val="nothing"/>
      <w:lvlText w:val="%1.%2.%3　"/>
      <w:lvlJc w:val="left"/>
      <w:pPr>
        <w:ind w:left="2978"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pStyle w:val="239"/>
      <w:suff w:val="nothing"/>
      <w:lvlText w:val="%1.%2.%3.%4　"/>
      <w:lvlJc w:val="left"/>
      <w:pPr>
        <w:ind w:left="0" w:firstLine="0"/>
      </w:pPr>
      <w:rPr>
        <w:rFonts w:hint="eastAsia" w:ascii="黑体" w:hAnsi="Times New Roman" w:eastAsia="黑体"/>
        <w:b w:val="0"/>
        <w:i w:val="0"/>
        <w:sz w:val="21"/>
      </w:rPr>
    </w:lvl>
    <w:lvl w:ilvl="4" w:tentative="0">
      <w:start w:val="1"/>
      <w:numFmt w:val="decimal"/>
      <w:pStyle w:val="240"/>
      <w:suff w:val="nothing"/>
      <w:lvlText w:val="%1.%2.%3.%4.%5　"/>
      <w:lvlJc w:val="left"/>
      <w:pPr>
        <w:ind w:left="0" w:firstLine="0"/>
      </w:pPr>
      <w:rPr>
        <w:rFonts w:hint="eastAsia" w:ascii="黑体" w:hAnsi="Times New Roman" w:eastAsia="黑体"/>
        <w:b w:val="0"/>
        <w:i w:val="0"/>
        <w:sz w:val="21"/>
      </w:rPr>
    </w:lvl>
    <w:lvl w:ilvl="5" w:tentative="0">
      <w:start w:val="1"/>
      <w:numFmt w:val="decimal"/>
      <w:pStyle w:val="241"/>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3">
    <w:nsid w:val="2652518B"/>
    <w:multiLevelType w:val="multilevel"/>
    <w:tmpl w:val="2652518B"/>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2C5917C3"/>
    <w:multiLevelType w:val="multilevel"/>
    <w:tmpl w:val="2C5917C3"/>
    <w:lvl w:ilvl="0" w:tentative="0">
      <w:start w:val="1"/>
      <w:numFmt w:val="none"/>
      <w:pStyle w:val="133"/>
      <w:lvlText w:val="%1——"/>
      <w:lvlJc w:val="left"/>
      <w:pPr>
        <w:tabs>
          <w:tab w:val="left" w:pos="851"/>
        </w:tabs>
        <w:ind w:left="851" w:hanging="426"/>
      </w:pPr>
      <w:rPr>
        <w:rFonts w:hint="eastAsia" w:ascii="宋体" w:hAnsi="Times New Roman" w:eastAsia="宋体"/>
        <w:b w:val="0"/>
        <w:i w:val="0"/>
        <w:sz w:val="21"/>
      </w:rPr>
    </w:lvl>
    <w:lvl w:ilvl="1" w:tentative="0">
      <w:start w:val="1"/>
      <w:numFmt w:val="none"/>
      <w:pStyle w:val="188"/>
      <w:lvlText w:val=""/>
      <w:lvlJc w:val="left"/>
      <w:pPr>
        <w:ind w:left="851" w:hanging="431"/>
      </w:pPr>
      <w:rPr>
        <w:rFonts w:hint="default" w:ascii="Symbol" w:hAnsi="Symbol"/>
        <w:sz w:val="21"/>
      </w:rPr>
    </w:lvl>
    <w:lvl w:ilvl="2" w:tentative="0">
      <w:start w:val="1"/>
      <w:numFmt w:val="bullet"/>
      <w:pStyle w:val="173"/>
      <w:lvlText w:val=""/>
      <w:lvlJc w:val="left"/>
      <w:pPr>
        <w:ind w:left="851" w:hanging="426"/>
      </w:pPr>
      <w:rPr>
        <w:rFonts w:hint="default" w:ascii="Wingdings" w:hAnsi="Wingdings"/>
        <w:sz w:val="21"/>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25">
    <w:nsid w:val="2DD16626"/>
    <w:multiLevelType w:val="multilevel"/>
    <w:tmpl w:val="2DD16626"/>
    <w:lvl w:ilvl="0" w:tentative="0">
      <w:start w:val="1"/>
      <w:numFmt w:val="lowerLetter"/>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6">
    <w:nsid w:val="32F04FB2"/>
    <w:multiLevelType w:val="multilevel"/>
    <w:tmpl w:val="32F04FB2"/>
    <w:lvl w:ilvl="0" w:tentative="0">
      <w:start w:val="1"/>
      <w:numFmt w:val="lowerLetter"/>
      <w:pStyle w:val="102"/>
      <w:lvlText w:val="%1"/>
      <w:lvlJc w:val="left"/>
      <w:pPr>
        <w:tabs>
          <w:tab w:val="left" w:pos="539"/>
        </w:tabs>
        <w:ind w:left="539" w:hanging="119"/>
      </w:pPr>
      <w:rPr>
        <w:rFonts w:hint="eastAsia"/>
        <w:caps w:val="0"/>
        <w:strike w:val="0"/>
        <w:dstrike w:val="0"/>
        <w:vanish w:val="0"/>
        <w:vertAlign w:val="superscript"/>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27">
    <w:nsid w:val="35083A32"/>
    <w:multiLevelType w:val="multilevel"/>
    <w:tmpl w:val="35083A32"/>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8">
    <w:nsid w:val="377E859D"/>
    <w:multiLevelType w:val="singleLevel"/>
    <w:tmpl w:val="377E859D"/>
    <w:lvl w:ilvl="0" w:tentative="0">
      <w:start w:val="1"/>
      <w:numFmt w:val="lowerLetter"/>
      <w:suff w:val="space"/>
      <w:lvlText w:val="%1)"/>
      <w:lvlJc w:val="left"/>
    </w:lvl>
  </w:abstractNum>
  <w:abstractNum w:abstractNumId="29">
    <w:nsid w:val="38A42834"/>
    <w:multiLevelType w:val="multilevel"/>
    <w:tmpl w:val="38A4283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0">
    <w:nsid w:val="3D9258F1"/>
    <w:multiLevelType w:val="multilevel"/>
    <w:tmpl w:val="3D9258F1"/>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1">
    <w:nsid w:val="3DF765DD"/>
    <w:multiLevelType w:val="multilevel"/>
    <w:tmpl w:val="3DF765DD"/>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2">
    <w:nsid w:val="405951D2"/>
    <w:multiLevelType w:val="multilevel"/>
    <w:tmpl w:val="405951D2"/>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3">
    <w:nsid w:val="42765BFE"/>
    <w:multiLevelType w:val="multilevel"/>
    <w:tmpl w:val="42765BFE"/>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44C50F90"/>
    <w:multiLevelType w:val="multilevel"/>
    <w:tmpl w:val="44C50F90"/>
    <w:lvl w:ilvl="0" w:tentative="0">
      <w:start w:val="1"/>
      <w:numFmt w:val="lowerLetter"/>
      <w:pStyle w:val="175"/>
      <w:lvlText w:val="%1)"/>
      <w:lvlJc w:val="left"/>
      <w:pPr>
        <w:tabs>
          <w:tab w:val="left" w:pos="851"/>
        </w:tabs>
        <w:ind w:left="851" w:hanging="426"/>
      </w:pPr>
      <w:rPr>
        <w:rFonts w:hint="eastAsia" w:ascii="宋体" w:hAnsi="Times New Roman" w:eastAsia="宋体"/>
        <w:sz w:val="21"/>
      </w:rPr>
    </w:lvl>
    <w:lvl w:ilvl="1" w:tentative="0">
      <w:start w:val="1"/>
      <w:numFmt w:val="decimal"/>
      <w:pStyle w:val="110"/>
      <w:lvlText w:val="%2)"/>
      <w:lvlJc w:val="left"/>
      <w:pPr>
        <w:tabs>
          <w:tab w:val="left" w:pos="1276"/>
        </w:tabs>
        <w:ind w:left="1276" w:hanging="425"/>
      </w:pPr>
      <w:rPr>
        <w:rFonts w:hint="eastAsia" w:ascii="宋体" w:hAnsi="Times New Roman" w:eastAsia="宋体"/>
        <w:sz w:val="21"/>
      </w:rPr>
    </w:lvl>
    <w:lvl w:ilvl="2" w:tentative="0">
      <w:start w:val="1"/>
      <w:numFmt w:val="decimal"/>
      <w:pStyle w:val="118"/>
      <w:lvlText w:val="(%3)"/>
      <w:lvlJc w:val="left"/>
      <w:pPr>
        <w:ind w:left="1701" w:hanging="425"/>
      </w:pPr>
      <w:rPr>
        <w:rFonts w:hint="eastAsia" w:ascii="宋体" w:hAnsi="Times New Roman" w:eastAsia="宋体"/>
        <w:sz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35">
    <w:nsid w:val="44E9579E"/>
    <w:multiLevelType w:val="multilevel"/>
    <w:tmpl w:val="44E9579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6">
    <w:nsid w:val="48802D1C"/>
    <w:multiLevelType w:val="multilevel"/>
    <w:tmpl w:val="48802D1C"/>
    <w:lvl w:ilvl="0" w:tentative="0">
      <w:start w:val="1"/>
      <w:numFmt w:val="upperLetter"/>
      <w:pStyle w:val="199"/>
      <w:lvlText w:val="%1"/>
      <w:lvlJc w:val="left"/>
      <w:pPr>
        <w:ind w:left="420" w:hanging="420"/>
      </w:pPr>
      <w:rPr>
        <w:rFonts w:hint="eastAsia"/>
      </w:rPr>
    </w:lvl>
    <w:lvl w:ilvl="1" w:tentative="0">
      <w:start w:val="1"/>
      <w:numFmt w:val="decimal"/>
      <w:pStyle w:val="84"/>
      <w:suff w:val="space"/>
      <w:lvlText w:val="图%1.%2"/>
      <w:lvlJc w:val="center"/>
      <w:pPr>
        <w:ind w:left="0" w:firstLine="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7">
    <w:nsid w:val="4AF71A76"/>
    <w:multiLevelType w:val="multilevel"/>
    <w:tmpl w:val="4AF71A76"/>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4B733A5F"/>
    <w:multiLevelType w:val="multilevel"/>
    <w:tmpl w:val="4B733A5F"/>
    <w:lvl w:ilvl="0" w:tentative="0">
      <w:start w:val="1"/>
      <w:numFmt w:val="decimal"/>
      <w:pStyle w:val="184"/>
      <w:suff w:val="nothing"/>
      <w:lvlText w:val="示例%1："/>
      <w:lvlJc w:val="left"/>
      <w:pPr>
        <w:ind w:left="0" w:firstLine="363"/>
      </w:pPr>
      <w:rPr>
        <w:rFonts w:hint="eastAsia" w:ascii="黑体" w:eastAsia="黑体"/>
        <w:b w:val="0"/>
        <w:i w:val="0"/>
        <w:sz w:val="18"/>
      </w:rPr>
    </w:lvl>
    <w:lvl w:ilvl="1" w:tentative="0">
      <w:start w:val="1"/>
      <w:numFmt w:val="none"/>
      <w:suff w:val="space"/>
      <w:lvlText w:val=""/>
      <w:lvlJc w:val="left"/>
      <w:pPr>
        <w:ind w:left="0" w:firstLine="0"/>
      </w:pPr>
      <w:rPr>
        <w:rFonts w:hint="eastAsia"/>
      </w:rPr>
    </w:lvl>
    <w:lvl w:ilvl="2" w:tentative="0">
      <w:start w:val="1"/>
      <w:numFmt w:val="decimal"/>
      <w:suff w:val="space"/>
      <w:lvlText w:val="2.2.%3"/>
      <w:lvlJc w:val="left"/>
      <w:pPr>
        <w:ind w:left="0" w:firstLine="0"/>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39">
    <w:nsid w:val="4DD36DC0"/>
    <w:multiLevelType w:val="multilevel"/>
    <w:tmpl w:val="4DD36DC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4E5D0534"/>
    <w:multiLevelType w:val="multilevel"/>
    <w:tmpl w:val="4E5D0534"/>
    <w:lvl w:ilvl="0" w:tentative="0">
      <w:start w:val="1"/>
      <w:numFmt w:val="decimal"/>
      <w:pStyle w:val="117"/>
      <w:suff w:val="nothing"/>
      <w:lvlText w:val="Figur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41">
    <w:nsid w:val="54632751"/>
    <w:multiLevelType w:val="multilevel"/>
    <w:tmpl w:val="54632751"/>
    <w:lvl w:ilvl="0" w:tentative="0">
      <w:start w:val="1"/>
      <w:numFmt w:val="none"/>
      <w:pStyle w:val="94"/>
      <w:suff w:val="nothing"/>
      <w:lvlText w:val="——"/>
      <w:lvlJc w:val="left"/>
      <w:pPr>
        <w:ind w:left="1588" w:firstLine="0"/>
      </w:pPr>
    </w:lvl>
    <w:lvl w:ilvl="1" w:tentative="0">
      <w:start w:val="1"/>
      <w:numFmt w:val="decimal"/>
      <w:suff w:val="nothing"/>
      <w:lvlText w:val="%1.%2　"/>
      <w:lvlJc w:val="left"/>
      <w:pPr>
        <w:ind w:left="1588" w:firstLine="0"/>
      </w:pPr>
    </w:lvl>
    <w:lvl w:ilvl="2" w:tentative="0">
      <w:start w:val="1"/>
      <w:numFmt w:val="decimal"/>
      <w:suff w:val="nothing"/>
      <w:lvlText w:val="%1.%2.%3　"/>
      <w:lvlJc w:val="left"/>
      <w:pPr>
        <w:ind w:left="1588" w:firstLine="0"/>
      </w:pPr>
    </w:lvl>
    <w:lvl w:ilvl="3" w:tentative="0">
      <w:start w:val="1"/>
      <w:numFmt w:val="decimal"/>
      <w:suff w:val="nothing"/>
      <w:lvlText w:val="%1.%2.%3.%4　"/>
      <w:lvlJc w:val="left"/>
      <w:pPr>
        <w:ind w:left="1588" w:firstLine="0"/>
      </w:pPr>
    </w:lvl>
    <w:lvl w:ilvl="4" w:tentative="0">
      <w:start w:val="1"/>
      <w:numFmt w:val="decimal"/>
      <w:suff w:val="nothing"/>
      <w:lvlText w:val="%1.%2.%3.%4.%5　"/>
      <w:lvlJc w:val="left"/>
      <w:pPr>
        <w:ind w:left="1588" w:firstLine="0"/>
      </w:pPr>
    </w:lvl>
    <w:lvl w:ilvl="5" w:tentative="0">
      <w:start w:val="1"/>
      <w:numFmt w:val="decimal"/>
      <w:suff w:val="nothing"/>
      <w:lvlText w:val="%1.%2.%3.%4.%5.%6　"/>
      <w:lvlJc w:val="left"/>
      <w:pPr>
        <w:ind w:left="1588" w:firstLine="0"/>
      </w:pPr>
    </w:lvl>
    <w:lvl w:ilvl="6" w:tentative="0">
      <w:start w:val="1"/>
      <w:numFmt w:val="decimal"/>
      <w:suff w:val="nothing"/>
      <w:lvlText w:val="%1.%2.%3.%4.%5.%6.%7　"/>
      <w:lvlJc w:val="left"/>
      <w:pPr>
        <w:ind w:left="1588" w:firstLine="0"/>
      </w:pPr>
    </w:lvl>
    <w:lvl w:ilvl="7" w:tentative="0">
      <w:start w:val="1"/>
      <w:numFmt w:val="decimal"/>
      <w:lvlText w:val="%1.%2.%3.%4.%5.%6.%7.%8"/>
      <w:lvlJc w:val="left"/>
      <w:pPr>
        <w:tabs>
          <w:tab w:val="left" w:pos="5982"/>
        </w:tabs>
        <w:ind w:left="5982" w:hanging="1418"/>
      </w:pPr>
    </w:lvl>
    <w:lvl w:ilvl="8" w:tentative="0">
      <w:start w:val="1"/>
      <w:numFmt w:val="decimal"/>
      <w:lvlText w:val="%1.%2.%3.%4.%5.%6.%7.%8.%9"/>
      <w:lvlJc w:val="left"/>
      <w:pPr>
        <w:tabs>
          <w:tab w:val="left" w:pos="6690"/>
        </w:tabs>
        <w:ind w:left="6690" w:hanging="1700"/>
      </w:pPr>
    </w:lvl>
  </w:abstractNum>
  <w:abstractNum w:abstractNumId="42">
    <w:nsid w:val="557C2AF5"/>
    <w:multiLevelType w:val="multilevel"/>
    <w:tmpl w:val="557C2AF5"/>
    <w:lvl w:ilvl="0" w:tentative="0">
      <w:start w:val="1"/>
      <w:numFmt w:val="decimal"/>
      <w:pStyle w:val="115"/>
      <w:suff w:val="nothing"/>
      <w:lvlText w:val="图%1　"/>
      <w:lvlJc w:val="left"/>
      <w:pPr>
        <w:ind w:left="6663"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43">
    <w:nsid w:val="5603797C"/>
    <w:multiLevelType w:val="multilevel"/>
    <w:tmpl w:val="5603797C"/>
    <w:lvl w:ilvl="0" w:tentative="0">
      <w:start w:val="1"/>
      <w:numFmt w:val="upperLetter"/>
      <w:pStyle w:val="200"/>
      <w:suff w:val="space"/>
      <w:lvlText w:val="%1"/>
      <w:lvlJc w:val="left"/>
      <w:pPr>
        <w:ind w:left="425" w:hanging="425"/>
      </w:pPr>
      <w:rPr>
        <w:rFonts w:hint="eastAsia"/>
      </w:rPr>
    </w:lvl>
    <w:lvl w:ilvl="1" w:tentative="0">
      <w:start w:val="1"/>
      <w:numFmt w:val="decimal"/>
      <w:pStyle w:val="78"/>
      <w:suff w:val="space"/>
      <w:lvlText w:val="表%1.%2"/>
      <w:lvlJc w:val="center"/>
      <w:pPr>
        <w:ind w:left="0" w:firstLine="0"/>
      </w:pPr>
      <w:rPr>
        <w:rFonts w:hint="eastAsia" w:ascii="黑体" w:eastAsia="黑体"/>
        <w:sz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4">
    <w:nsid w:val="564D2089"/>
    <w:multiLevelType w:val="multilevel"/>
    <w:tmpl w:val="564D2089"/>
    <w:lvl w:ilvl="0" w:tentative="0">
      <w:start w:val="1"/>
      <w:numFmt w:val="none"/>
      <w:pStyle w:val="112"/>
      <w:lvlText w:val="%1注"/>
      <w:lvlJc w:val="left"/>
      <w:pPr>
        <w:tabs>
          <w:tab w:val="left" w:pos="760"/>
        </w:tabs>
        <w:ind w:left="760" w:hanging="284"/>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
    <w:nsid w:val="5A7E5437"/>
    <w:multiLevelType w:val="multilevel"/>
    <w:tmpl w:val="5A7E5437"/>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6">
    <w:nsid w:val="5AC92536"/>
    <w:multiLevelType w:val="multilevel"/>
    <w:tmpl w:val="5AC92536"/>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7">
    <w:nsid w:val="5F3D20DD"/>
    <w:multiLevelType w:val="singleLevel"/>
    <w:tmpl w:val="5F3D20DD"/>
    <w:lvl w:ilvl="0" w:tentative="0">
      <w:start w:val="1"/>
      <w:numFmt w:val="lowerLetter"/>
      <w:lvlText w:val="%1)"/>
      <w:lvlJc w:val="left"/>
      <w:pPr>
        <w:tabs>
          <w:tab w:val="left" w:pos="312"/>
        </w:tabs>
      </w:pPr>
    </w:lvl>
  </w:abstractNum>
  <w:abstractNum w:abstractNumId="48">
    <w:nsid w:val="6135055B"/>
    <w:multiLevelType w:val="multilevel"/>
    <w:tmpl w:val="6135055B"/>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9">
    <w:nsid w:val="61606627"/>
    <w:multiLevelType w:val="multilevel"/>
    <w:tmpl w:val="61606627"/>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0">
    <w:nsid w:val="644622F9"/>
    <w:multiLevelType w:val="multilevel"/>
    <w:tmpl w:val="644622F9"/>
    <w:lvl w:ilvl="0" w:tentative="0">
      <w:start w:val="1"/>
      <w:numFmt w:val="upperRoman"/>
      <w:pStyle w:val="169"/>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310"/>
        </w:tabs>
        <w:ind w:left="1310" w:hanging="420"/>
      </w:pPr>
      <w:rPr>
        <w:rFonts w:hint="eastAsia"/>
      </w:rPr>
    </w:lvl>
    <w:lvl w:ilvl="2" w:tentative="0">
      <w:start w:val="1"/>
      <w:numFmt w:val="lowerRoman"/>
      <w:lvlText w:val="%3."/>
      <w:lvlJc w:val="right"/>
      <w:pPr>
        <w:tabs>
          <w:tab w:val="left" w:pos="1730"/>
        </w:tabs>
        <w:ind w:left="1730" w:hanging="420"/>
      </w:pPr>
      <w:rPr>
        <w:rFonts w:hint="eastAsia"/>
      </w:rPr>
    </w:lvl>
    <w:lvl w:ilvl="3" w:tentative="0">
      <w:start w:val="1"/>
      <w:numFmt w:val="decimal"/>
      <w:lvlText w:val="%4."/>
      <w:lvlJc w:val="left"/>
      <w:pPr>
        <w:tabs>
          <w:tab w:val="left" w:pos="2150"/>
        </w:tabs>
        <w:ind w:left="2150" w:hanging="420"/>
      </w:pPr>
      <w:rPr>
        <w:rFonts w:hint="eastAsia"/>
      </w:rPr>
    </w:lvl>
    <w:lvl w:ilvl="4" w:tentative="0">
      <w:start w:val="1"/>
      <w:numFmt w:val="lowerLetter"/>
      <w:lvlText w:val="%5)"/>
      <w:lvlJc w:val="left"/>
      <w:pPr>
        <w:tabs>
          <w:tab w:val="left" w:pos="2570"/>
        </w:tabs>
        <w:ind w:left="2570" w:hanging="420"/>
      </w:pPr>
      <w:rPr>
        <w:rFonts w:hint="eastAsia"/>
      </w:rPr>
    </w:lvl>
    <w:lvl w:ilvl="5" w:tentative="0">
      <w:start w:val="1"/>
      <w:numFmt w:val="lowerRoman"/>
      <w:lvlText w:val="%6."/>
      <w:lvlJc w:val="right"/>
      <w:pPr>
        <w:tabs>
          <w:tab w:val="left" w:pos="2990"/>
        </w:tabs>
        <w:ind w:left="2990" w:hanging="420"/>
      </w:pPr>
      <w:rPr>
        <w:rFonts w:hint="eastAsia"/>
      </w:rPr>
    </w:lvl>
    <w:lvl w:ilvl="6" w:tentative="0">
      <w:start w:val="1"/>
      <w:numFmt w:val="decimal"/>
      <w:lvlText w:val="%7."/>
      <w:lvlJc w:val="left"/>
      <w:pPr>
        <w:tabs>
          <w:tab w:val="left" w:pos="3410"/>
        </w:tabs>
        <w:ind w:left="3410" w:hanging="420"/>
      </w:pPr>
      <w:rPr>
        <w:rFonts w:hint="eastAsia"/>
      </w:rPr>
    </w:lvl>
    <w:lvl w:ilvl="7" w:tentative="0">
      <w:start w:val="1"/>
      <w:numFmt w:val="lowerLetter"/>
      <w:lvlText w:val="%8)"/>
      <w:lvlJc w:val="left"/>
      <w:pPr>
        <w:tabs>
          <w:tab w:val="left" w:pos="3830"/>
        </w:tabs>
        <w:ind w:left="3830" w:hanging="420"/>
      </w:pPr>
      <w:rPr>
        <w:rFonts w:hint="eastAsia"/>
      </w:rPr>
    </w:lvl>
    <w:lvl w:ilvl="8" w:tentative="0">
      <w:start w:val="1"/>
      <w:numFmt w:val="lowerRoman"/>
      <w:lvlText w:val="%9."/>
      <w:lvlJc w:val="right"/>
      <w:pPr>
        <w:tabs>
          <w:tab w:val="left" w:pos="4250"/>
        </w:tabs>
        <w:ind w:left="4250" w:hanging="420"/>
      </w:pPr>
      <w:rPr>
        <w:rFonts w:hint="eastAsia"/>
      </w:rPr>
    </w:lvl>
  </w:abstractNum>
  <w:abstractNum w:abstractNumId="51">
    <w:nsid w:val="646260FA"/>
    <w:multiLevelType w:val="multilevel"/>
    <w:tmpl w:val="646260FA"/>
    <w:lvl w:ilvl="0" w:tentative="0">
      <w:start w:val="1"/>
      <w:numFmt w:val="decimal"/>
      <w:pStyle w:val="113"/>
      <w:suff w:val="nothing"/>
      <w:lvlText w:val="表%1　"/>
      <w:lvlJc w:val="left"/>
      <w:pPr>
        <w:ind w:left="0" w:firstLine="0"/>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7"/>
        </w:tabs>
        <w:ind w:left="1417"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52">
    <w:nsid w:val="654A26C9"/>
    <w:multiLevelType w:val="multilevel"/>
    <w:tmpl w:val="654A26C9"/>
    <w:lvl w:ilvl="0" w:tentative="0">
      <w:start w:val="1"/>
      <w:numFmt w:val="none"/>
      <w:pStyle w:val="190"/>
      <w:lvlText w:val="──"/>
      <w:lvlJc w:val="left"/>
      <w:pPr>
        <w:ind w:left="851" w:firstLine="0"/>
      </w:pPr>
      <w:rPr>
        <w:rFonts w:hint="eastAsia" w:ascii="宋体" w:eastAsia="宋体" w:hAnsiTheme="majorHAnsi"/>
        <w:b w:val="0"/>
        <w:i w:val="0"/>
        <w:sz w:val="21"/>
      </w:rPr>
    </w:lvl>
    <w:lvl w:ilvl="1" w:tentative="0">
      <w:start w:val="1"/>
      <w:numFmt w:val="bullet"/>
      <w:lvlText w:val=""/>
      <w:lvlJc w:val="left"/>
      <w:pPr>
        <w:ind w:left="1276" w:hanging="425"/>
      </w:pPr>
      <w:rPr>
        <w:rFonts w:hint="default" w:ascii="Wingdings" w:hAnsi="Wingdings"/>
      </w:rPr>
    </w:lvl>
    <w:lvl w:ilvl="2" w:tentative="0">
      <w:start w:val="1"/>
      <w:numFmt w:val="bullet"/>
      <w:lvlText w:val=""/>
      <w:lvlJc w:val="left"/>
      <w:pPr>
        <w:ind w:left="1276" w:hanging="236"/>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53">
    <w:nsid w:val="657D3FBC"/>
    <w:multiLevelType w:val="multilevel"/>
    <w:tmpl w:val="657D3FBC"/>
    <w:lvl w:ilvl="0" w:tentative="0">
      <w:start w:val="1"/>
      <w:numFmt w:val="upperLetter"/>
      <w:pStyle w:val="77"/>
      <w:suff w:val="nothing"/>
      <w:lvlText w:val="附录%1"/>
      <w:lvlJc w:val="left"/>
      <w:pPr>
        <w:ind w:left="0" w:firstLine="0"/>
      </w:pPr>
      <w:rPr>
        <w:rFonts w:hint="eastAsia"/>
        <w:spacing w:val="100"/>
      </w:rPr>
    </w:lvl>
    <w:lvl w:ilvl="1" w:tentative="0">
      <w:start w:val="1"/>
      <w:numFmt w:val="decimal"/>
      <w:pStyle w:val="79"/>
      <w:suff w:val="nothing"/>
      <w:lvlText w:val="%1.%2　"/>
      <w:lvlJc w:val="left"/>
      <w:pPr>
        <w:ind w:left="1277" w:firstLine="0"/>
      </w:pPr>
      <w:rPr>
        <w:rFonts w:hint="eastAsia" w:ascii="黑体" w:eastAsia="黑体"/>
        <w:b w:val="0"/>
        <w:i w:val="0"/>
        <w:sz w:val="21"/>
      </w:rPr>
    </w:lvl>
    <w:lvl w:ilvl="2" w:tentative="0">
      <w:start w:val="1"/>
      <w:numFmt w:val="decimal"/>
      <w:pStyle w:val="80"/>
      <w:suff w:val="nothing"/>
      <w:lvlText w:val="%1.%2.%3　"/>
      <w:lvlJc w:val="left"/>
      <w:pPr>
        <w:ind w:left="0" w:firstLine="0"/>
      </w:pPr>
      <w:rPr>
        <w:rFonts w:hint="eastAsia" w:ascii="黑体" w:eastAsia="黑体"/>
        <w:b w:val="0"/>
        <w:i w:val="0"/>
        <w:sz w:val="21"/>
      </w:rPr>
    </w:lvl>
    <w:lvl w:ilvl="3" w:tentative="0">
      <w:start w:val="1"/>
      <w:numFmt w:val="decimal"/>
      <w:pStyle w:val="82"/>
      <w:suff w:val="nothing"/>
      <w:lvlText w:val="%1.%2.%3.%4　"/>
      <w:lvlJc w:val="left"/>
      <w:pPr>
        <w:ind w:left="0" w:firstLine="0"/>
      </w:pPr>
      <w:rPr>
        <w:rFonts w:hint="eastAsia" w:ascii="黑体" w:eastAsia="黑体"/>
        <w:b w:val="0"/>
        <w:i w:val="0"/>
        <w:sz w:val="21"/>
      </w:rPr>
    </w:lvl>
    <w:lvl w:ilvl="4" w:tentative="0">
      <w:start w:val="1"/>
      <w:numFmt w:val="decimal"/>
      <w:pStyle w:val="83"/>
      <w:suff w:val="nothing"/>
      <w:lvlText w:val="%1.%2.%3.%4.%5　"/>
      <w:lvlJc w:val="left"/>
      <w:pPr>
        <w:ind w:left="0" w:firstLine="0"/>
      </w:pPr>
      <w:rPr>
        <w:rFonts w:hint="eastAsia" w:ascii="黑体" w:eastAsia="黑体"/>
        <w:b w:val="0"/>
        <w:i w:val="0"/>
        <w:sz w:val="21"/>
      </w:rPr>
    </w:lvl>
    <w:lvl w:ilvl="5" w:tentative="0">
      <w:start w:val="1"/>
      <w:numFmt w:val="decimal"/>
      <w:pStyle w:val="85"/>
      <w:suff w:val="nothing"/>
      <w:lvlText w:val="%1.%2.%3.%4.%5.%6　"/>
      <w:lvlJc w:val="left"/>
      <w:pPr>
        <w:ind w:left="0" w:firstLine="0"/>
      </w:pPr>
      <w:rPr>
        <w:rFonts w:hint="eastAsia" w:ascii="黑体" w:eastAsia="黑体"/>
        <w:b w:val="0"/>
        <w:i w:val="0"/>
        <w:sz w:val="21"/>
      </w:rPr>
    </w:lvl>
    <w:lvl w:ilvl="6" w:tentative="0">
      <w:start w:val="1"/>
      <w:numFmt w:val="decimal"/>
      <w:suff w:val="nothing"/>
      <w:lvlText w:val="%1.%2.%3.%4.%5.%6.%7　"/>
      <w:lvlJc w:val="left"/>
      <w:pPr>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54">
    <w:nsid w:val="69506ABF"/>
    <w:multiLevelType w:val="multilevel"/>
    <w:tmpl w:val="69506ABF"/>
    <w:lvl w:ilvl="0" w:tentative="0">
      <w:start w:val="1"/>
      <w:numFmt w:val="bullet"/>
      <w:pStyle w:val="189"/>
      <w:lvlText w:val=""/>
      <w:lvlJc w:val="left"/>
      <w:pPr>
        <w:ind w:left="851" w:firstLine="0"/>
      </w:pPr>
      <w:rPr>
        <w:rFonts w:hint="default" w:ascii="Wingdings" w:hAnsi="Wingdings"/>
        <w:color w:val="auto"/>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55">
    <w:nsid w:val="6B446764"/>
    <w:multiLevelType w:val="multilevel"/>
    <w:tmpl w:val="6B446764"/>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6">
    <w:nsid w:val="6CA41985"/>
    <w:multiLevelType w:val="multilevel"/>
    <w:tmpl w:val="6CA41985"/>
    <w:lvl w:ilvl="0" w:tentative="0">
      <w:start w:val="1"/>
      <w:numFmt w:val="decimal"/>
      <w:pStyle w:val="98"/>
      <w:lvlText w:val="%1)"/>
      <w:lvlJc w:val="left"/>
      <w:pPr>
        <w:tabs>
          <w:tab w:val="left" w:pos="823"/>
        </w:tabs>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
    <w:nsid w:val="6CE34481"/>
    <w:multiLevelType w:val="singleLevel"/>
    <w:tmpl w:val="6CE34481"/>
    <w:lvl w:ilvl="0" w:tentative="0">
      <w:start w:val="1"/>
      <w:numFmt w:val="lowerLetter"/>
      <w:suff w:val="space"/>
      <w:lvlText w:val="%1)"/>
      <w:lvlJc w:val="left"/>
    </w:lvl>
  </w:abstractNum>
  <w:abstractNum w:abstractNumId="58">
    <w:nsid w:val="6CE42AC1"/>
    <w:multiLevelType w:val="multilevel"/>
    <w:tmpl w:val="6CE42AC1"/>
    <w:lvl w:ilvl="0" w:tentative="0">
      <w:start w:val="1"/>
      <w:numFmt w:val="lowerLetter"/>
      <w:pStyle w:val="174"/>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6CEA2025"/>
    <w:multiLevelType w:val="multilevel"/>
    <w:tmpl w:val="6CEA2025"/>
    <w:lvl w:ilvl="0" w:tentative="0">
      <w:start w:val="1"/>
      <w:numFmt w:val="none"/>
      <w:pStyle w:val="153"/>
      <w:suff w:val="nothing"/>
      <w:lvlText w:val="%1"/>
      <w:lvlJc w:val="left"/>
      <w:pPr>
        <w:ind w:left="0" w:firstLine="0"/>
      </w:pPr>
      <w:rPr>
        <w:rFonts w:hint="eastAsia"/>
      </w:rPr>
    </w:lvl>
    <w:lvl w:ilvl="1" w:tentative="0">
      <w:start w:val="1"/>
      <w:numFmt w:val="decimal"/>
      <w:pStyle w:val="105"/>
      <w:suff w:val="nothing"/>
      <w:lvlText w:val="%1%2　"/>
      <w:lvlJc w:val="left"/>
      <w:pPr>
        <w:ind w:left="0" w:firstLine="0"/>
      </w:pPr>
      <w:rPr>
        <w:rFonts w:hint="eastAsia" w:ascii="黑体" w:eastAsia="黑体"/>
        <w:b w:val="0"/>
        <w:i w:val="0"/>
        <w:sz w:val="21"/>
      </w:rPr>
    </w:lvl>
    <w:lvl w:ilvl="2" w:tentative="0">
      <w:start w:val="1"/>
      <w:numFmt w:val="decimal"/>
      <w:pStyle w:val="106"/>
      <w:suff w:val="nothing"/>
      <w:lvlText w:val="%1%2.%3　"/>
      <w:lvlJc w:val="left"/>
      <w:pPr>
        <w:ind w:left="0" w:firstLine="0"/>
      </w:pPr>
      <w:rPr>
        <w:rFonts w:hint="eastAsia" w:ascii="黑体" w:hAnsi="Times New Roman" w:eastAsia="黑体" w:cs="Times New Roman"/>
        <w:b w:val="0"/>
        <w:bCs w:val="0"/>
        <w:i w:val="0"/>
        <w:iCs w:val="0"/>
        <w:caps w:val="0"/>
        <w:smallCaps w:val="0"/>
        <w:strike w:val="0"/>
        <w:dstrike w:val="0"/>
        <w:vanish w:val="0"/>
        <w:color w:val="000000"/>
        <w:spacing w:val="0"/>
        <w:kern w:val="0"/>
        <w:position w:val="0"/>
        <w:sz w:val="21"/>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pStyle w:val="66"/>
      <w:suff w:val="nothing"/>
      <w:lvlText w:val="%1%2.%3.%4　"/>
      <w:lvlJc w:val="left"/>
      <w:pPr>
        <w:ind w:left="0" w:firstLine="0"/>
      </w:pPr>
      <w:rPr>
        <w:rFonts w:hint="eastAsia" w:ascii="黑体" w:eastAsia="黑体"/>
        <w:b w:val="0"/>
        <w:i w:val="0"/>
        <w:sz w:val="21"/>
      </w:rPr>
    </w:lvl>
    <w:lvl w:ilvl="4" w:tentative="0">
      <w:start w:val="1"/>
      <w:numFmt w:val="decimal"/>
      <w:pStyle w:val="95"/>
      <w:suff w:val="nothing"/>
      <w:lvlText w:val="%1%2.%3.%4.%5　"/>
      <w:lvlJc w:val="left"/>
      <w:pPr>
        <w:ind w:left="0" w:firstLine="0"/>
      </w:pPr>
      <w:rPr>
        <w:rFonts w:hint="eastAsia" w:ascii="黑体" w:eastAsia="黑体"/>
        <w:b w:val="0"/>
        <w:i w:val="0"/>
        <w:sz w:val="21"/>
      </w:rPr>
    </w:lvl>
    <w:lvl w:ilvl="5" w:tentative="0">
      <w:start w:val="1"/>
      <w:numFmt w:val="decimal"/>
      <w:pStyle w:val="99"/>
      <w:suff w:val="nothing"/>
      <w:lvlText w:val="%1%2.%3.%4.%5.%6　"/>
      <w:lvlJc w:val="left"/>
      <w:pPr>
        <w:ind w:left="0" w:firstLine="0"/>
      </w:pPr>
      <w:rPr>
        <w:rFonts w:hint="eastAsia" w:ascii="黑体" w:eastAsia="黑体"/>
        <w:b w:val="0"/>
        <w:i w:val="0"/>
        <w:sz w:val="21"/>
      </w:rPr>
    </w:lvl>
    <w:lvl w:ilvl="6" w:tentative="0">
      <w:start w:val="1"/>
      <w:numFmt w:val="decimal"/>
      <w:pStyle w:val="104"/>
      <w:suff w:val="nothing"/>
      <w:lvlText w:val="%1%2.%3.%4.%5.%6.%7　"/>
      <w:lvlJc w:val="left"/>
      <w:pPr>
        <w:ind w:left="0" w:firstLine="0"/>
      </w:pPr>
      <w:rPr>
        <w:rFonts w:hint="eastAsia" w:ascii="黑体"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60">
    <w:nsid w:val="6DBF04F4"/>
    <w:multiLevelType w:val="multilevel"/>
    <w:tmpl w:val="6DBF04F4"/>
    <w:lvl w:ilvl="0" w:tentative="0">
      <w:start w:val="1"/>
      <w:numFmt w:val="none"/>
      <w:pStyle w:val="180"/>
      <w:lvlText w:val="%1注："/>
      <w:lvlJc w:val="left"/>
      <w:pPr>
        <w:ind w:left="737" w:hanging="374"/>
      </w:pPr>
      <w:rPr>
        <w:rFonts w:hint="eastAsia" w:ascii="黑体"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61">
    <w:nsid w:val="6DF35F19"/>
    <w:multiLevelType w:val="multilevel"/>
    <w:tmpl w:val="6DF35F19"/>
    <w:lvl w:ilvl="0" w:tentative="0">
      <w:start w:val="1"/>
      <w:numFmt w:val="decimal"/>
      <w:pStyle w:val="116"/>
      <w:suff w:val="nothing"/>
      <w:lvlText w:val="Tabl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62">
    <w:nsid w:val="6E2543E5"/>
    <w:multiLevelType w:val="multilevel"/>
    <w:tmpl w:val="6E2543E5"/>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6F887D4D"/>
    <w:multiLevelType w:val="multilevel"/>
    <w:tmpl w:val="6F887D4D"/>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4">
    <w:nsid w:val="71D0067F"/>
    <w:multiLevelType w:val="multilevel"/>
    <w:tmpl w:val="71D0067F"/>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5">
    <w:nsid w:val="75936A08"/>
    <w:multiLevelType w:val="multilevel"/>
    <w:tmpl w:val="75936A08"/>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6">
    <w:nsid w:val="766DEBE8"/>
    <w:multiLevelType w:val="multilevel"/>
    <w:tmpl w:val="766DEBE8"/>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7">
    <w:nsid w:val="76933334"/>
    <w:multiLevelType w:val="multilevel"/>
    <w:tmpl w:val="76933334"/>
    <w:lvl w:ilvl="0" w:tentative="0">
      <w:start w:val="1"/>
      <w:numFmt w:val="none"/>
      <w:pStyle w:val="140"/>
      <w:lvlText w:val="%1——"/>
      <w:lvlJc w:val="left"/>
      <w:pPr>
        <w:tabs>
          <w:tab w:val="left" w:pos="330"/>
        </w:tabs>
        <w:ind w:left="948"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8">
    <w:nsid w:val="76C06B43"/>
    <w:multiLevelType w:val="multilevel"/>
    <w:tmpl w:val="76C06B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9">
    <w:nsid w:val="7D3B0637"/>
    <w:multiLevelType w:val="multilevel"/>
    <w:tmpl w:val="7D3B063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6"/>
  </w:num>
  <w:num w:numId="2">
    <w:abstractNumId w:val="59"/>
  </w:num>
  <w:num w:numId="3">
    <w:abstractNumId w:val="14"/>
  </w:num>
  <w:num w:numId="4">
    <w:abstractNumId w:val="53"/>
  </w:num>
  <w:num w:numId="5">
    <w:abstractNumId w:val="43"/>
  </w:num>
  <w:num w:numId="6">
    <w:abstractNumId w:val="36"/>
  </w:num>
  <w:num w:numId="7">
    <w:abstractNumId w:val="20"/>
  </w:num>
  <w:num w:numId="8">
    <w:abstractNumId w:val="11"/>
  </w:num>
  <w:num w:numId="9">
    <w:abstractNumId w:val="21"/>
  </w:num>
  <w:num w:numId="10">
    <w:abstractNumId w:val="41"/>
  </w:num>
  <w:num w:numId="11">
    <w:abstractNumId w:val="56"/>
  </w:num>
  <w:num w:numId="12">
    <w:abstractNumId w:val="26"/>
  </w:num>
  <w:num w:numId="13">
    <w:abstractNumId w:val="34"/>
  </w:num>
  <w:num w:numId="14">
    <w:abstractNumId w:val="19"/>
  </w:num>
  <w:num w:numId="15">
    <w:abstractNumId w:val="44"/>
  </w:num>
  <w:num w:numId="16">
    <w:abstractNumId w:val="51"/>
  </w:num>
  <w:num w:numId="17">
    <w:abstractNumId w:val="42"/>
  </w:num>
  <w:num w:numId="18">
    <w:abstractNumId w:val="61"/>
  </w:num>
  <w:num w:numId="19">
    <w:abstractNumId w:val="40"/>
  </w:num>
  <w:num w:numId="20">
    <w:abstractNumId w:val="7"/>
  </w:num>
  <w:num w:numId="21">
    <w:abstractNumId w:val="24"/>
  </w:num>
  <w:num w:numId="22">
    <w:abstractNumId w:val="67"/>
  </w:num>
  <w:num w:numId="23">
    <w:abstractNumId w:val="50"/>
  </w:num>
  <w:num w:numId="24">
    <w:abstractNumId w:val="15"/>
  </w:num>
  <w:num w:numId="25">
    <w:abstractNumId w:val="58"/>
  </w:num>
  <w:num w:numId="26">
    <w:abstractNumId w:val="60"/>
  </w:num>
  <w:num w:numId="27">
    <w:abstractNumId w:val="10"/>
  </w:num>
  <w:num w:numId="28">
    <w:abstractNumId w:val="13"/>
  </w:num>
  <w:num w:numId="29">
    <w:abstractNumId w:val="38"/>
  </w:num>
  <w:num w:numId="30">
    <w:abstractNumId w:val="54"/>
  </w:num>
  <w:num w:numId="31">
    <w:abstractNumId w:val="52"/>
  </w:num>
  <w:num w:numId="32">
    <w:abstractNumId w:val="22"/>
  </w:num>
  <w:num w:numId="33">
    <w:abstractNumId w:val="0"/>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2"/>
  </w:num>
  <w:num w:numId="37">
    <w:abstractNumId w:val="57"/>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7"/>
  </w:num>
  <w:num w:numId="40">
    <w:abstractNumId w:val="4"/>
  </w:num>
  <w:num w:numId="41">
    <w:abstractNumId w:val="69"/>
  </w:num>
  <w:num w:numId="42">
    <w:abstractNumId w:val="3"/>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6"/>
  </w:num>
  <w:num w:numId="5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9"/>
  </w:num>
  <w:num w:numId="67">
    <w:abstractNumId w:val="66"/>
  </w:num>
  <w:num w:numId="68">
    <w:abstractNumId w:val="62"/>
  </w:num>
  <w:num w:numId="69">
    <w:abstractNumId w:val="27"/>
  </w:num>
  <w:num w:numId="70">
    <w:abstractNumId w:val="33"/>
  </w:num>
  <w:num w:numId="71">
    <w:abstractNumId w:val="68"/>
  </w:num>
  <w:num w:numId="72">
    <w:abstractNumId w:val="29"/>
  </w:num>
  <w:num w:numId="73">
    <w:abstractNumId w:val="1"/>
  </w:num>
  <w:num w:numId="74">
    <w:abstractNumId w:val="49"/>
  </w:num>
  <w:num w:numId="75">
    <w:abstractNumId w:val="64"/>
  </w:num>
  <w:num w:numId="76">
    <w:abstractNumId w:val="31"/>
  </w:num>
  <w:num w:numId="77">
    <w:abstractNumId w:val="9"/>
  </w:num>
  <w:num w:numId="78">
    <w:abstractNumId w:val="17"/>
  </w:num>
  <w:num w:numId="79">
    <w:abstractNumId w:val="18"/>
  </w:num>
  <w:num w:numId="80">
    <w:abstractNumId w:val="55"/>
  </w:num>
  <w:num w:numId="81">
    <w:abstractNumId w:val="32"/>
  </w:num>
  <w:num w:numId="82">
    <w:abstractNumId w:val="45"/>
  </w:num>
  <w:num w:numId="83">
    <w:abstractNumId w:val="23"/>
  </w:num>
  <w:num w:numId="84">
    <w:abstractNumId w:val="35"/>
  </w:num>
  <w:num w:numId="85">
    <w:abstractNumId w:val="8"/>
  </w:num>
  <w:num w:numId="86">
    <w:abstractNumId w:val="37"/>
  </w:num>
  <w:num w:numId="87">
    <w:abstractNumId w:val="46"/>
  </w:num>
  <w:num w:numId="88">
    <w:abstractNumId w:val="48"/>
  </w:num>
  <w:num w:numId="89">
    <w:abstractNumId w:val="30"/>
  </w:num>
  <w:num w:numId="90">
    <w:abstractNumId w:val="63"/>
  </w:num>
  <w:num w:numId="91">
    <w:abstractNumId w:val="65"/>
  </w:num>
  <w:num w:numId="92">
    <w:abstractNumId w:val="12"/>
  </w:num>
  <w:num w:numId="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dit="forms"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RmZDQzMDYxNzYxZGQyNGFhYTljMWI1OWMwOWYyNWMifQ=="/>
  </w:docVars>
  <w:rsids>
    <w:rsidRoot w:val="009A6A17"/>
    <w:rsid w:val="0000040A"/>
    <w:rsid w:val="00000A94"/>
    <w:rsid w:val="0000110C"/>
    <w:rsid w:val="00001972"/>
    <w:rsid w:val="00001D9A"/>
    <w:rsid w:val="00005C31"/>
    <w:rsid w:val="000075CB"/>
    <w:rsid w:val="00007B3A"/>
    <w:rsid w:val="000107E0"/>
    <w:rsid w:val="00011FDE"/>
    <w:rsid w:val="00012FFD"/>
    <w:rsid w:val="00014162"/>
    <w:rsid w:val="00014340"/>
    <w:rsid w:val="00014F70"/>
    <w:rsid w:val="0001688C"/>
    <w:rsid w:val="00016A9C"/>
    <w:rsid w:val="00022184"/>
    <w:rsid w:val="00022762"/>
    <w:rsid w:val="000238E0"/>
    <w:rsid w:val="000249DB"/>
    <w:rsid w:val="00024DCC"/>
    <w:rsid w:val="0002595E"/>
    <w:rsid w:val="000303C3"/>
    <w:rsid w:val="00031FE4"/>
    <w:rsid w:val="000331D3"/>
    <w:rsid w:val="000346A5"/>
    <w:rsid w:val="000359C3"/>
    <w:rsid w:val="00035A7D"/>
    <w:rsid w:val="0004249A"/>
    <w:rsid w:val="00043282"/>
    <w:rsid w:val="00044286"/>
    <w:rsid w:val="00047F28"/>
    <w:rsid w:val="000503AA"/>
    <w:rsid w:val="000506A1"/>
    <w:rsid w:val="000515DD"/>
    <w:rsid w:val="0005265A"/>
    <w:rsid w:val="000539DD"/>
    <w:rsid w:val="00053BD3"/>
    <w:rsid w:val="000556ED"/>
    <w:rsid w:val="00055FE2"/>
    <w:rsid w:val="0005616F"/>
    <w:rsid w:val="00060C2E"/>
    <w:rsid w:val="00061033"/>
    <w:rsid w:val="000619E9"/>
    <w:rsid w:val="000622D4"/>
    <w:rsid w:val="0006357D"/>
    <w:rsid w:val="00067F1E"/>
    <w:rsid w:val="00071CC0"/>
    <w:rsid w:val="00073C8C"/>
    <w:rsid w:val="00077B64"/>
    <w:rsid w:val="00080A1C"/>
    <w:rsid w:val="00080A95"/>
    <w:rsid w:val="00081850"/>
    <w:rsid w:val="00082317"/>
    <w:rsid w:val="00083387"/>
    <w:rsid w:val="00083D2C"/>
    <w:rsid w:val="00086AA1"/>
    <w:rsid w:val="00087A77"/>
    <w:rsid w:val="000905D6"/>
    <w:rsid w:val="00090CA6"/>
    <w:rsid w:val="00091D28"/>
    <w:rsid w:val="00091EB2"/>
    <w:rsid w:val="00092B8A"/>
    <w:rsid w:val="00092FB0"/>
    <w:rsid w:val="000934C5"/>
    <w:rsid w:val="00093D25"/>
    <w:rsid w:val="00094D73"/>
    <w:rsid w:val="00096D63"/>
    <w:rsid w:val="0009791E"/>
    <w:rsid w:val="000A0B60"/>
    <w:rsid w:val="000A0EB8"/>
    <w:rsid w:val="000A19FC"/>
    <w:rsid w:val="000A296B"/>
    <w:rsid w:val="000A3F9F"/>
    <w:rsid w:val="000A7311"/>
    <w:rsid w:val="000B060F"/>
    <w:rsid w:val="000B1592"/>
    <w:rsid w:val="000B1FF2"/>
    <w:rsid w:val="000B3CDA"/>
    <w:rsid w:val="000B6A0B"/>
    <w:rsid w:val="000C0F6C"/>
    <w:rsid w:val="000C11DB"/>
    <w:rsid w:val="000C2FBD"/>
    <w:rsid w:val="000C3E10"/>
    <w:rsid w:val="000C4216"/>
    <w:rsid w:val="000C4B41"/>
    <w:rsid w:val="000C57D6"/>
    <w:rsid w:val="000C7666"/>
    <w:rsid w:val="000D0A9C"/>
    <w:rsid w:val="000D1795"/>
    <w:rsid w:val="000D329A"/>
    <w:rsid w:val="000D4B9C"/>
    <w:rsid w:val="000D4EB6"/>
    <w:rsid w:val="000D753B"/>
    <w:rsid w:val="000E054C"/>
    <w:rsid w:val="000E455A"/>
    <w:rsid w:val="000E4C9E"/>
    <w:rsid w:val="000E6FD7"/>
    <w:rsid w:val="000F06E1"/>
    <w:rsid w:val="000F0E3C"/>
    <w:rsid w:val="000F19D5"/>
    <w:rsid w:val="000F2E41"/>
    <w:rsid w:val="000F4931"/>
    <w:rsid w:val="000F4AEA"/>
    <w:rsid w:val="000F6501"/>
    <w:rsid w:val="000F67E9"/>
    <w:rsid w:val="000F7795"/>
    <w:rsid w:val="001016A7"/>
    <w:rsid w:val="00104926"/>
    <w:rsid w:val="00107523"/>
    <w:rsid w:val="00113B1E"/>
    <w:rsid w:val="0011711C"/>
    <w:rsid w:val="00120460"/>
    <w:rsid w:val="00124E4F"/>
    <w:rsid w:val="001260B7"/>
    <w:rsid w:val="001265CB"/>
    <w:rsid w:val="001321C6"/>
    <w:rsid w:val="001325C4"/>
    <w:rsid w:val="00133010"/>
    <w:rsid w:val="001337A1"/>
    <w:rsid w:val="001338EE"/>
    <w:rsid w:val="00133AAE"/>
    <w:rsid w:val="00135323"/>
    <w:rsid w:val="001356C4"/>
    <w:rsid w:val="00141114"/>
    <w:rsid w:val="00142969"/>
    <w:rsid w:val="001457E7"/>
    <w:rsid w:val="00145D9D"/>
    <w:rsid w:val="00146388"/>
    <w:rsid w:val="001529E5"/>
    <w:rsid w:val="00153C3F"/>
    <w:rsid w:val="00153C7E"/>
    <w:rsid w:val="00156B25"/>
    <w:rsid w:val="00156E1A"/>
    <w:rsid w:val="00157B55"/>
    <w:rsid w:val="001642FA"/>
    <w:rsid w:val="001649EB"/>
    <w:rsid w:val="00164BAF"/>
    <w:rsid w:val="00164FA8"/>
    <w:rsid w:val="00165065"/>
    <w:rsid w:val="00165434"/>
    <w:rsid w:val="0016580B"/>
    <w:rsid w:val="00165F49"/>
    <w:rsid w:val="00166B88"/>
    <w:rsid w:val="00167640"/>
    <w:rsid w:val="0016770A"/>
    <w:rsid w:val="00170804"/>
    <w:rsid w:val="001708E9"/>
    <w:rsid w:val="0017340B"/>
    <w:rsid w:val="00173FB1"/>
    <w:rsid w:val="00176DFD"/>
    <w:rsid w:val="00181955"/>
    <w:rsid w:val="001852C9"/>
    <w:rsid w:val="00185D3D"/>
    <w:rsid w:val="00190087"/>
    <w:rsid w:val="001913C4"/>
    <w:rsid w:val="0019348F"/>
    <w:rsid w:val="00193A07"/>
    <w:rsid w:val="00194C95"/>
    <w:rsid w:val="00195C34"/>
    <w:rsid w:val="001A1A53"/>
    <w:rsid w:val="001A234A"/>
    <w:rsid w:val="001A63E9"/>
    <w:rsid w:val="001B06E8"/>
    <w:rsid w:val="001B552D"/>
    <w:rsid w:val="001B71D0"/>
    <w:rsid w:val="001B71EE"/>
    <w:rsid w:val="001C04A8"/>
    <w:rsid w:val="001C2C03"/>
    <w:rsid w:val="001C42F7"/>
    <w:rsid w:val="001C49E5"/>
    <w:rsid w:val="001C680C"/>
    <w:rsid w:val="001C7FEA"/>
    <w:rsid w:val="001D0499"/>
    <w:rsid w:val="001D0BBE"/>
    <w:rsid w:val="001D0ED4"/>
    <w:rsid w:val="001D1C53"/>
    <w:rsid w:val="001D212F"/>
    <w:rsid w:val="001D29D7"/>
    <w:rsid w:val="001D2DE7"/>
    <w:rsid w:val="001D411C"/>
    <w:rsid w:val="001D4AE8"/>
    <w:rsid w:val="001E1B6A"/>
    <w:rsid w:val="001E2484"/>
    <w:rsid w:val="001E3CC4"/>
    <w:rsid w:val="001E4882"/>
    <w:rsid w:val="001E6B11"/>
    <w:rsid w:val="001E73AB"/>
    <w:rsid w:val="001F092D"/>
    <w:rsid w:val="001F143A"/>
    <w:rsid w:val="001F1605"/>
    <w:rsid w:val="001F2508"/>
    <w:rsid w:val="001F4816"/>
    <w:rsid w:val="001F5E80"/>
    <w:rsid w:val="001F64F5"/>
    <w:rsid w:val="001F69B4"/>
    <w:rsid w:val="001F77C7"/>
    <w:rsid w:val="00200183"/>
    <w:rsid w:val="0020107D"/>
    <w:rsid w:val="00201A90"/>
    <w:rsid w:val="00202AA4"/>
    <w:rsid w:val="002031F7"/>
    <w:rsid w:val="002040E6"/>
    <w:rsid w:val="00204798"/>
    <w:rsid w:val="0020527B"/>
    <w:rsid w:val="00210B15"/>
    <w:rsid w:val="002138C2"/>
    <w:rsid w:val="002142EA"/>
    <w:rsid w:val="002204BB"/>
    <w:rsid w:val="0022139C"/>
    <w:rsid w:val="00221B79"/>
    <w:rsid w:val="00221C6B"/>
    <w:rsid w:val="002253A1"/>
    <w:rsid w:val="00225CF8"/>
    <w:rsid w:val="00226DEE"/>
    <w:rsid w:val="0022794E"/>
    <w:rsid w:val="00233D64"/>
    <w:rsid w:val="0023482A"/>
    <w:rsid w:val="002359CB"/>
    <w:rsid w:val="00243540"/>
    <w:rsid w:val="0024497B"/>
    <w:rsid w:val="0024515B"/>
    <w:rsid w:val="00246021"/>
    <w:rsid w:val="0024666E"/>
    <w:rsid w:val="00247F52"/>
    <w:rsid w:val="00250B25"/>
    <w:rsid w:val="00250BBE"/>
    <w:rsid w:val="0025194F"/>
    <w:rsid w:val="0026148A"/>
    <w:rsid w:val="00262696"/>
    <w:rsid w:val="002643C3"/>
    <w:rsid w:val="00264A0C"/>
    <w:rsid w:val="00265E7F"/>
    <w:rsid w:val="00267EF4"/>
    <w:rsid w:val="00270CB8"/>
    <w:rsid w:val="00272B08"/>
    <w:rsid w:val="00281BB8"/>
    <w:rsid w:val="00281E9E"/>
    <w:rsid w:val="00285170"/>
    <w:rsid w:val="00285361"/>
    <w:rsid w:val="00292D60"/>
    <w:rsid w:val="00294D34"/>
    <w:rsid w:val="00294E3B"/>
    <w:rsid w:val="00296193"/>
    <w:rsid w:val="00296C66"/>
    <w:rsid w:val="00296EBE"/>
    <w:rsid w:val="002974E3"/>
    <w:rsid w:val="002A084B"/>
    <w:rsid w:val="002A1260"/>
    <w:rsid w:val="002A1589"/>
    <w:rsid w:val="002A1608"/>
    <w:rsid w:val="002A25DC"/>
    <w:rsid w:val="002A3AAB"/>
    <w:rsid w:val="002A4CEA"/>
    <w:rsid w:val="002A5977"/>
    <w:rsid w:val="002A5A13"/>
    <w:rsid w:val="002A7F44"/>
    <w:rsid w:val="002B0C40"/>
    <w:rsid w:val="002B1966"/>
    <w:rsid w:val="002B4508"/>
    <w:rsid w:val="002B5779"/>
    <w:rsid w:val="002B6DE0"/>
    <w:rsid w:val="002B7332"/>
    <w:rsid w:val="002B7F51"/>
    <w:rsid w:val="002C09E7"/>
    <w:rsid w:val="002C1342"/>
    <w:rsid w:val="002C1B28"/>
    <w:rsid w:val="002C20AC"/>
    <w:rsid w:val="002C3F07"/>
    <w:rsid w:val="002C5278"/>
    <w:rsid w:val="002C7EBB"/>
    <w:rsid w:val="002D06C1"/>
    <w:rsid w:val="002D42B5"/>
    <w:rsid w:val="002D4F1A"/>
    <w:rsid w:val="002D6DB9"/>
    <w:rsid w:val="002D6EC6"/>
    <w:rsid w:val="002D79AC"/>
    <w:rsid w:val="002E039D"/>
    <w:rsid w:val="002E078A"/>
    <w:rsid w:val="002E4D5A"/>
    <w:rsid w:val="002E6326"/>
    <w:rsid w:val="002F30E0"/>
    <w:rsid w:val="002F35E4"/>
    <w:rsid w:val="002F3730"/>
    <w:rsid w:val="002F38E1"/>
    <w:rsid w:val="002F7AF6"/>
    <w:rsid w:val="00300E63"/>
    <w:rsid w:val="00302F5F"/>
    <w:rsid w:val="00303B45"/>
    <w:rsid w:val="0030441D"/>
    <w:rsid w:val="00306063"/>
    <w:rsid w:val="00307F13"/>
    <w:rsid w:val="00313B85"/>
    <w:rsid w:val="00314BDF"/>
    <w:rsid w:val="00317988"/>
    <w:rsid w:val="003221B4"/>
    <w:rsid w:val="00322E62"/>
    <w:rsid w:val="00324EDD"/>
    <w:rsid w:val="003315A4"/>
    <w:rsid w:val="00333942"/>
    <w:rsid w:val="00336C64"/>
    <w:rsid w:val="00337162"/>
    <w:rsid w:val="0034194F"/>
    <w:rsid w:val="00343AA9"/>
    <w:rsid w:val="00344605"/>
    <w:rsid w:val="003474AA"/>
    <w:rsid w:val="00350D1D"/>
    <w:rsid w:val="00352C83"/>
    <w:rsid w:val="003615D2"/>
    <w:rsid w:val="00362C08"/>
    <w:rsid w:val="0036429C"/>
    <w:rsid w:val="00364A53"/>
    <w:rsid w:val="003654CB"/>
    <w:rsid w:val="00365F86"/>
    <w:rsid w:val="00365F87"/>
    <w:rsid w:val="003705F4"/>
    <w:rsid w:val="00370D58"/>
    <w:rsid w:val="00371316"/>
    <w:rsid w:val="003713F8"/>
    <w:rsid w:val="00374BE5"/>
    <w:rsid w:val="00376713"/>
    <w:rsid w:val="00377D06"/>
    <w:rsid w:val="00381815"/>
    <w:rsid w:val="003819AF"/>
    <w:rsid w:val="00381B85"/>
    <w:rsid w:val="003820E9"/>
    <w:rsid w:val="00382DE7"/>
    <w:rsid w:val="00384FFC"/>
    <w:rsid w:val="00385EE6"/>
    <w:rsid w:val="003872FC"/>
    <w:rsid w:val="003873D2"/>
    <w:rsid w:val="00387ADC"/>
    <w:rsid w:val="00390020"/>
    <w:rsid w:val="003903D6"/>
    <w:rsid w:val="003906E5"/>
    <w:rsid w:val="00390EE6"/>
    <w:rsid w:val="0039118F"/>
    <w:rsid w:val="003924CD"/>
    <w:rsid w:val="00392AD7"/>
    <w:rsid w:val="00392C1E"/>
    <w:rsid w:val="003938D9"/>
    <w:rsid w:val="00394376"/>
    <w:rsid w:val="003943FF"/>
    <w:rsid w:val="00396DE1"/>
    <w:rsid w:val="003974EB"/>
    <w:rsid w:val="00397CC5"/>
    <w:rsid w:val="00397F43"/>
    <w:rsid w:val="003A1582"/>
    <w:rsid w:val="003A4077"/>
    <w:rsid w:val="003B09AD"/>
    <w:rsid w:val="003B1F18"/>
    <w:rsid w:val="003B2ECC"/>
    <w:rsid w:val="003B319B"/>
    <w:rsid w:val="003B5BF0"/>
    <w:rsid w:val="003B60BF"/>
    <w:rsid w:val="003B6BE3"/>
    <w:rsid w:val="003C010C"/>
    <w:rsid w:val="003C0A6C"/>
    <w:rsid w:val="003C5397"/>
    <w:rsid w:val="003C5A43"/>
    <w:rsid w:val="003C60C6"/>
    <w:rsid w:val="003C706E"/>
    <w:rsid w:val="003D0519"/>
    <w:rsid w:val="003D0FF6"/>
    <w:rsid w:val="003D262C"/>
    <w:rsid w:val="003D6D61"/>
    <w:rsid w:val="003E023F"/>
    <w:rsid w:val="003E091D"/>
    <w:rsid w:val="003E1C53"/>
    <w:rsid w:val="003E2A69"/>
    <w:rsid w:val="003E2D49"/>
    <w:rsid w:val="003E2FD4"/>
    <w:rsid w:val="003E49F6"/>
    <w:rsid w:val="003F0841"/>
    <w:rsid w:val="003F23D3"/>
    <w:rsid w:val="003F3F08"/>
    <w:rsid w:val="003F411F"/>
    <w:rsid w:val="003F49F1"/>
    <w:rsid w:val="003F6272"/>
    <w:rsid w:val="003F718F"/>
    <w:rsid w:val="00400E72"/>
    <w:rsid w:val="00401400"/>
    <w:rsid w:val="00401C15"/>
    <w:rsid w:val="00404869"/>
    <w:rsid w:val="00405884"/>
    <w:rsid w:val="00407D39"/>
    <w:rsid w:val="0041477A"/>
    <w:rsid w:val="004167A3"/>
    <w:rsid w:val="004262FE"/>
    <w:rsid w:val="00432DAA"/>
    <w:rsid w:val="00434305"/>
    <w:rsid w:val="004347D3"/>
    <w:rsid w:val="00435DF7"/>
    <w:rsid w:val="0044083F"/>
    <w:rsid w:val="00441AE7"/>
    <w:rsid w:val="00445574"/>
    <w:rsid w:val="004467FB"/>
    <w:rsid w:val="00452D6B"/>
    <w:rsid w:val="00454484"/>
    <w:rsid w:val="0045517B"/>
    <w:rsid w:val="00457802"/>
    <w:rsid w:val="00463B77"/>
    <w:rsid w:val="00463C7B"/>
    <w:rsid w:val="004644A6"/>
    <w:rsid w:val="004659BD"/>
    <w:rsid w:val="00470775"/>
    <w:rsid w:val="004721B6"/>
    <w:rsid w:val="0047390C"/>
    <w:rsid w:val="004746B1"/>
    <w:rsid w:val="0047583F"/>
    <w:rsid w:val="00484936"/>
    <w:rsid w:val="00485C89"/>
    <w:rsid w:val="00486BE3"/>
    <w:rsid w:val="00487A68"/>
    <w:rsid w:val="004905E4"/>
    <w:rsid w:val="00490A89"/>
    <w:rsid w:val="00490AB4"/>
    <w:rsid w:val="00492F02"/>
    <w:rsid w:val="004939AE"/>
    <w:rsid w:val="004A12DF"/>
    <w:rsid w:val="004A1BA8"/>
    <w:rsid w:val="004A1DFC"/>
    <w:rsid w:val="004A4B57"/>
    <w:rsid w:val="004A63FA"/>
    <w:rsid w:val="004B2701"/>
    <w:rsid w:val="004B2E1B"/>
    <w:rsid w:val="004B3E93"/>
    <w:rsid w:val="004B4EEE"/>
    <w:rsid w:val="004C1FBC"/>
    <w:rsid w:val="004C3F1D"/>
    <w:rsid w:val="004C458D"/>
    <w:rsid w:val="004C7556"/>
    <w:rsid w:val="004C7E9D"/>
    <w:rsid w:val="004C7F67"/>
    <w:rsid w:val="004D076D"/>
    <w:rsid w:val="004D0EF1"/>
    <w:rsid w:val="004D2253"/>
    <w:rsid w:val="004D4406"/>
    <w:rsid w:val="004D7C42"/>
    <w:rsid w:val="004E0465"/>
    <w:rsid w:val="004E127B"/>
    <w:rsid w:val="004E18E2"/>
    <w:rsid w:val="004E1C0A"/>
    <w:rsid w:val="004E30C5"/>
    <w:rsid w:val="004E4AA5"/>
    <w:rsid w:val="004E4AEE"/>
    <w:rsid w:val="004E59E3"/>
    <w:rsid w:val="004E67C0"/>
    <w:rsid w:val="004F391A"/>
    <w:rsid w:val="004F3CFB"/>
    <w:rsid w:val="004F4EBA"/>
    <w:rsid w:val="004F6456"/>
    <w:rsid w:val="004F68FD"/>
    <w:rsid w:val="004F696E"/>
    <w:rsid w:val="004F6C71"/>
    <w:rsid w:val="00501139"/>
    <w:rsid w:val="0050363E"/>
    <w:rsid w:val="005039BC"/>
    <w:rsid w:val="005041B4"/>
    <w:rsid w:val="005043BB"/>
    <w:rsid w:val="00504A3D"/>
    <w:rsid w:val="00505767"/>
    <w:rsid w:val="005073F0"/>
    <w:rsid w:val="00510A7B"/>
    <w:rsid w:val="00512F6E"/>
    <w:rsid w:val="00513038"/>
    <w:rsid w:val="00514174"/>
    <w:rsid w:val="00514DF9"/>
    <w:rsid w:val="00516088"/>
    <w:rsid w:val="00516B0B"/>
    <w:rsid w:val="005220EC"/>
    <w:rsid w:val="00523F95"/>
    <w:rsid w:val="00524D65"/>
    <w:rsid w:val="00525B16"/>
    <w:rsid w:val="00532E59"/>
    <w:rsid w:val="00533D04"/>
    <w:rsid w:val="00534804"/>
    <w:rsid w:val="00534BDF"/>
    <w:rsid w:val="005354EA"/>
    <w:rsid w:val="00535EC4"/>
    <w:rsid w:val="00535ED9"/>
    <w:rsid w:val="0053692B"/>
    <w:rsid w:val="0054073C"/>
    <w:rsid w:val="00541853"/>
    <w:rsid w:val="00543BDA"/>
    <w:rsid w:val="005441CC"/>
    <w:rsid w:val="0054529F"/>
    <w:rsid w:val="005479DA"/>
    <w:rsid w:val="00547BCC"/>
    <w:rsid w:val="0055013B"/>
    <w:rsid w:val="00551F6F"/>
    <w:rsid w:val="00555044"/>
    <w:rsid w:val="00561475"/>
    <w:rsid w:val="00562371"/>
    <w:rsid w:val="0056487B"/>
    <w:rsid w:val="00564FB9"/>
    <w:rsid w:val="005657C7"/>
    <w:rsid w:val="00573D9E"/>
    <w:rsid w:val="005755C8"/>
    <w:rsid w:val="005762DA"/>
    <w:rsid w:val="005801E3"/>
    <w:rsid w:val="00581802"/>
    <w:rsid w:val="005836A8"/>
    <w:rsid w:val="00584262"/>
    <w:rsid w:val="005855DE"/>
    <w:rsid w:val="005864A1"/>
    <w:rsid w:val="00586630"/>
    <w:rsid w:val="00587ADD"/>
    <w:rsid w:val="00593A53"/>
    <w:rsid w:val="00596160"/>
    <w:rsid w:val="005966E2"/>
    <w:rsid w:val="00597007"/>
    <w:rsid w:val="005A0966"/>
    <w:rsid w:val="005A11B7"/>
    <w:rsid w:val="005A260B"/>
    <w:rsid w:val="005A4A1B"/>
    <w:rsid w:val="005A7830"/>
    <w:rsid w:val="005A7FCE"/>
    <w:rsid w:val="005B0F3F"/>
    <w:rsid w:val="005B4903"/>
    <w:rsid w:val="005B4A2D"/>
    <w:rsid w:val="005B51CE"/>
    <w:rsid w:val="005B5885"/>
    <w:rsid w:val="005B5CD7"/>
    <w:rsid w:val="005B6CF6"/>
    <w:rsid w:val="005B7422"/>
    <w:rsid w:val="005C29B8"/>
    <w:rsid w:val="005C5F21"/>
    <w:rsid w:val="005C67B7"/>
    <w:rsid w:val="005C7156"/>
    <w:rsid w:val="005D0C75"/>
    <w:rsid w:val="005D4171"/>
    <w:rsid w:val="005D6A95"/>
    <w:rsid w:val="005D6B2C"/>
    <w:rsid w:val="005D6D9C"/>
    <w:rsid w:val="005E2335"/>
    <w:rsid w:val="005E34CA"/>
    <w:rsid w:val="005E37D8"/>
    <w:rsid w:val="005E3C18"/>
    <w:rsid w:val="005E7881"/>
    <w:rsid w:val="005E78E0"/>
    <w:rsid w:val="005E7A53"/>
    <w:rsid w:val="005F0D9C"/>
    <w:rsid w:val="005F284E"/>
    <w:rsid w:val="005F32A5"/>
    <w:rsid w:val="005F6D96"/>
    <w:rsid w:val="006002B2"/>
    <w:rsid w:val="006015CE"/>
    <w:rsid w:val="00604784"/>
    <w:rsid w:val="00606419"/>
    <w:rsid w:val="00607D29"/>
    <w:rsid w:val="00612952"/>
    <w:rsid w:val="00614CC1"/>
    <w:rsid w:val="00615A9D"/>
    <w:rsid w:val="006162BE"/>
    <w:rsid w:val="00616BBB"/>
    <w:rsid w:val="006171C9"/>
    <w:rsid w:val="00617387"/>
    <w:rsid w:val="00624ECB"/>
    <w:rsid w:val="006252D8"/>
    <w:rsid w:val="006259BC"/>
    <w:rsid w:val="0062636B"/>
    <w:rsid w:val="00626922"/>
    <w:rsid w:val="00632182"/>
    <w:rsid w:val="00632AE0"/>
    <w:rsid w:val="00633C17"/>
    <w:rsid w:val="006350AA"/>
    <w:rsid w:val="00636E3E"/>
    <w:rsid w:val="006379F7"/>
    <w:rsid w:val="00637E4D"/>
    <w:rsid w:val="00640620"/>
    <w:rsid w:val="00641A1F"/>
    <w:rsid w:val="00645904"/>
    <w:rsid w:val="00651ACB"/>
    <w:rsid w:val="00651C47"/>
    <w:rsid w:val="00652AB2"/>
    <w:rsid w:val="0065499F"/>
    <w:rsid w:val="00654EC0"/>
    <w:rsid w:val="0065525B"/>
    <w:rsid w:val="00655D4F"/>
    <w:rsid w:val="006640E5"/>
    <w:rsid w:val="006646F1"/>
    <w:rsid w:val="00664929"/>
    <w:rsid w:val="00664F62"/>
    <w:rsid w:val="006655E1"/>
    <w:rsid w:val="00672060"/>
    <w:rsid w:val="00672BFD"/>
    <w:rsid w:val="0067564F"/>
    <w:rsid w:val="00676E69"/>
    <w:rsid w:val="006770F4"/>
    <w:rsid w:val="00677A84"/>
    <w:rsid w:val="00680248"/>
    <w:rsid w:val="0068026D"/>
    <w:rsid w:val="00680A27"/>
    <w:rsid w:val="006816A4"/>
    <w:rsid w:val="006819B8"/>
    <w:rsid w:val="006840A6"/>
    <w:rsid w:val="006850CD"/>
    <w:rsid w:val="00685AAB"/>
    <w:rsid w:val="00693A9F"/>
    <w:rsid w:val="00694830"/>
    <w:rsid w:val="006A07AA"/>
    <w:rsid w:val="006A25E5"/>
    <w:rsid w:val="006A2B46"/>
    <w:rsid w:val="006A336D"/>
    <w:rsid w:val="006A37B9"/>
    <w:rsid w:val="006B2672"/>
    <w:rsid w:val="006B54BF"/>
    <w:rsid w:val="006B5F44"/>
    <w:rsid w:val="006B5F90"/>
    <w:rsid w:val="006B62E4"/>
    <w:rsid w:val="006C0428"/>
    <w:rsid w:val="006C1BBA"/>
    <w:rsid w:val="006C2079"/>
    <w:rsid w:val="006C5A62"/>
    <w:rsid w:val="006C5D68"/>
    <w:rsid w:val="006C6976"/>
    <w:rsid w:val="006C6DD0"/>
    <w:rsid w:val="006D04EA"/>
    <w:rsid w:val="006D16C4"/>
    <w:rsid w:val="006D3E96"/>
    <w:rsid w:val="006D4515"/>
    <w:rsid w:val="006D4BB1"/>
    <w:rsid w:val="006D6593"/>
    <w:rsid w:val="006E0A0F"/>
    <w:rsid w:val="006E6831"/>
    <w:rsid w:val="006F03A8"/>
    <w:rsid w:val="006F2ACA"/>
    <w:rsid w:val="006F2ADC"/>
    <w:rsid w:val="006F2BFE"/>
    <w:rsid w:val="006F31E9"/>
    <w:rsid w:val="006F5CDB"/>
    <w:rsid w:val="006F6284"/>
    <w:rsid w:val="006F7916"/>
    <w:rsid w:val="007002C5"/>
    <w:rsid w:val="00702FC7"/>
    <w:rsid w:val="007031BE"/>
    <w:rsid w:val="00704387"/>
    <w:rsid w:val="0070628E"/>
    <w:rsid w:val="00707669"/>
    <w:rsid w:val="00711CBA"/>
    <w:rsid w:val="00711FB5"/>
    <w:rsid w:val="00712A01"/>
    <w:rsid w:val="00714F58"/>
    <w:rsid w:val="0072199F"/>
    <w:rsid w:val="00722FBF"/>
    <w:rsid w:val="00722FC2"/>
    <w:rsid w:val="00725949"/>
    <w:rsid w:val="00727FA2"/>
    <w:rsid w:val="007322D9"/>
    <w:rsid w:val="00732BC0"/>
    <w:rsid w:val="007339F5"/>
    <w:rsid w:val="00736959"/>
    <w:rsid w:val="0073720F"/>
    <w:rsid w:val="00737796"/>
    <w:rsid w:val="0074165C"/>
    <w:rsid w:val="007432CA"/>
    <w:rsid w:val="007439EB"/>
    <w:rsid w:val="00743CB4"/>
    <w:rsid w:val="00743F0A"/>
    <w:rsid w:val="007444E8"/>
    <w:rsid w:val="0074548E"/>
    <w:rsid w:val="00745773"/>
    <w:rsid w:val="00746800"/>
    <w:rsid w:val="007501A8"/>
    <w:rsid w:val="00750EE1"/>
    <w:rsid w:val="00752B4D"/>
    <w:rsid w:val="00755402"/>
    <w:rsid w:val="00756B26"/>
    <w:rsid w:val="00756EDF"/>
    <w:rsid w:val="007609A2"/>
    <w:rsid w:val="00765C43"/>
    <w:rsid w:val="00765EFB"/>
    <w:rsid w:val="007671CA"/>
    <w:rsid w:val="00767C61"/>
    <w:rsid w:val="0077008A"/>
    <w:rsid w:val="00773C1F"/>
    <w:rsid w:val="00774DA4"/>
    <w:rsid w:val="00775393"/>
    <w:rsid w:val="00776599"/>
    <w:rsid w:val="0078114B"/>
    <w:rsid w:val="00781DD2"/>
    <w:rsid w:val="00783ECF"/>
    <w:rsid w:val="0078413A"/>
    <w:rsid w:val="00790CA3"/>
    <w:rsid w:val="007959E8"/>
    <w:rsid w:val="00795E9C"/>
    <w:rsid w:val="007A0521"/>
    <w:rsid w:val="007A061E"/>
    <w:rsid w:val="007A2E12"/>
    <w:rsid w:val="007A3475"/>
    <w:rsid w:val="007A3632"/>
    <w:rsid w:val="007A41C8"/>
    <w:rsid w:val="007A54CE"/>
    <w:rsid w:val="007A7FFA"/>
    <w:rsid w:val="007B04EB"/>
    <w:rsid w:val="007B0D4F"/>
    <w:rsid w:val="007B500A"/>
    <w:rsid w:val="007B5A3D"/>
    <w:rsid w:val="007B5B95"/>
    <w:rsid w:val="007B68EA"/>
    <w:rsid w:val="007C19E8"/>
    <w:rsid w:val="007C2D89"/>
    <w:rsid w:val="007C4593"/>
    <w:rsid w:val="007C5309"/>
    <w:rsid w:val="007C6069"/>
    <w:rsid w:val="007D06C4"/>
    <w:rsid w:val="007D1352"/>
    <w:rsid w:val="007D2508"/>
    <w:rsid w:val="007D346A"/>
    <w:rsid w:val="007D6518"/>
    <w:rsid w:val="007D76BD"/>
    <w:rsid w:val="007E0BF1"/>
    <w:rsid w:val="007E1918"/>
    <w:rsid w:val="007E1F99"/>
    <w:rsid w:val="007F0ED8"/>
    <w:rsid w:val="007F0F63"/>
    <w:rsid w:val="007F3C4D"/>
    <w:rsid w:val="007F75CE"/>
    <w:rsid w:val="008013A4"/>
    <w:rsid w:val="008027CE"/>
    <w:rsid w:val="00802F42"/>
    <w:rsid w:val="00804383"/>
    <w:rsid w:val="00804BB7"/>
    <w:rsid w:val="00810257"/>
    <w:rsid w:val="008104F5"/>
    <w:rsid w:val="00811072"/>
    <w:rsid w:val="00811369"/>
    <w:rsid w:val="00814D0A"/>
    <w:rsid w:val="00814E50"/>
    <w:rsid w:val="00815419"/>
    <w:rsid w:val="008163C8"/>
    <w:rsid w:val="00817325"/>
    <w:rsid w:val="00817FB6"/>
    <w:rsid w:val="008209E6"/>
    <w:rsid w:val="0082110E"/>
    <w:rsid w:val="00823303"/>
    <w:rsid w:val="008233B2"/>
    <w:rsid w:val="00823A9F"/>
    <w:rsid w:val="00823C85"/>
    <w:rsid w:val="00825138"/>
    <w:rsid w:val="008269DD"/>
    <w:rsid w:val="00830621"/>
    <w:rsid w:val="0083348C"/>
    <w:rsid w:val="008334C7"/>
    <w:rsid w:val="008373D3"/>
    <w:rsid w:val="00840617"/>
    <w:rsid w:val="00842A47"/>
    <w:rsid w:val="00843C13"/>
    <w:rsid w:val="008454F8"/>
    <w:rsid w:val="00845C6C"/>
    <w:rsid w:val="00851342"/>
    <w:rsid w:val="00851603"/>
    <w:rsid w:val="0085173A"/>
    <w:rsid w:val="008536BB"/>
    <w:rsid w:val="0085680D"/>
    <w:rsid w:val="008603CE"/>
    <w:rsid w:val="008620FC"/>
    <w:rsid w:val="008627A5"/>
    <w:rsid w:val="00862C6A"/>
    <w:rsid w:val="00863E05"/>
    <w:rsid w:val="00865ACA"/>
    <w:rsid w:val="00865D28"/>
    <w:rsid w:val="00865F85"/>
    <w:rsid w:val="00867C10"/>
    <w:rsid w:val="00870439"/>
    <w:rsid w:val="00870DA1"/>
    <w:rsid w:val="0087388C"/>
    <w:rsid w:val="00882112"/>
    <w:rsid w:val="008827F7"/>
    <w:rsid w:val="00883932"/>
    <w:rsid w:val="00883F93"/>
    <w:rsid w:val="00884DB3"/>
    <w:rsid w:val="00885A9D"/>
    <w:rsid w:val="008864F6"/>
    <w:rsid w:val="0089049D"/>
    <w:rsid w:val="008928C9"/>
    <w:rsid w:val="00892E99"/>
    <w:rsid w:val="008938DC"/>
    <w:rsid w:val="00893FD1"/>
    <w:rsid w:val="00894836"/>
    <w:rsid w:val="00895172"/>
    <w:rsid w:val="00895680"/>
    <w:rsid w:val="0089691D"/>
    <w:rsid w:val="00896DFF"/>
    <w:rsid w:val="0089762C"/>
    <w:rsid w:val="008A1893"/>
    <w:rsid w:val="008A513A"/>
    <w:rsid w:val="008A769A"/>
    <w:rsid w:val="008B0C9C"/>
    <w:rsid w:val="008B166D"/>
    <w:rsid w:val="008B17F4"/>
    <w:rsid w:val="008B3279"/>
    <w:rsid w:val="008B3615"/>
    <w:rsid w:val="008B4AC4"/>
    <w:rsid w:val="008B50C8"/>
    <w:rsid w:val="008B5281"/>
    <w:rsid w:val="008B7E05"/>
    <w:rsid w:val="008C1797"/>
    <w:rsid w:val="008C219C"/>
    <w:rsid w:val="008C475E"/>
    <w:rsid w:val="008C47D5"/>
    <w:rsid w:val="008C619A"/>
    <w:rsid w:val="008D0CE8"/>
    <w:rsid w:val="008D28EA"/>
    <w:rsid w:val="008D2D1D"/>
    <w:rsid w:val="008D453D"/>
    <w:rsid w:val="008D53AD"/>
    <w:rsid w:val="008D562B"/>
    <w:rsid w:val="008D5733"/>
    <w:rsid w:val="008D622B"/>
    <w:rsid w:val="008D666C"/>
    <w:rsid w:val="008D7B54"/>
    <w:rsid w:val="008E0C9D"/>
    <w:rsid w:val="008E1648"/>
    <w:rsid w:val="008E1B3E"/>
    <w:rsid w:val="008E2319"/>
    <w:rsid w:val="008E4BB6"/>
    <w:rsid w:val="008E5518"/>
    <w:rsid w:val="008E6A84"/>
    <w:rsid w:val="008F0CDC"/>
    <w:rsid w:val="008F17A3"/>
    <w:rsid w:val="008F1ED3"/>
    <w:rsid w:val="008F41D2"/>
    <w:rsid w:val="008F4C29"/>
    <w:rsid w:val="008F5AEC"/>
    <w:rsid w:val="008F70BD"/>
    <w:rsid w:val="008F788F"/>
    <w:rsid w:val="008F7EA2"/>
    <w:rsid w:val="00902722"/>
    <w:rsid w:val="009027BC"/>
    <w:rsid w:val="009048DB"/>
    <w:rsid w:val="009062E6"/>
    <w:rsid w:val="00911BE5"/>
    <w:rsid w:val="00913CA9"/>
    <w:rsid w:val="009145AE"/>
    <w:rsid w:val="009146CE"/>
    <w:rsid w:val="00914CA7"/>
    <w:rsid w:val="00915C3E"/>
    <w:rsid w:val="009161A8"/>
    <w:rsid w:val="0091673D"/>
    <w:rsid w:val="00921AA4"/>
    <w:rsid w:val="009245F5"/>
    <w:rsid w:val="009249EC"/>
    <w:rsid w:val="009273B3"/>
    <w:rsid w:val="009305B5"/>
    <w:rsid w:val="00934C12"/>
    <w:rsid w:val="009429D5"/>
    <w:rsid w:val="00942BF1"/>
    <w:rsid w:val="00945180"/>
    <w:rsid w:val="00945428"/>
    <w:rsid w:val="0094607B"/>
    <w:rsid w:val="00952C52"/>
    <w:rsid w:val="00953604"/>
    <w:rsid w:val="009610DC"/>
    <w:rsid w:val="00961490"/>
    <w:rsid w:val="0096381A"/>
    <w:rsid w:val="00965E04"/>
    <w:rsid w:val="009674AD"/>
    <w:rsid w:val="0097070A"/>
    <w:rsid w:val="0097094E"/>
    <w:rsid w:val="00970CDC"/>
    <w:rsid w:val="00977010"/>
    <w:rsid w:val="00977D02"/>
    <w:rsid w:val="009809BB"/>
    <w:rsid w:val="00982D22"/>
    <w:rsid w:val="0098364B"/>
    <w:rsid w:val="00983BF9"/>
    <w:rsid w:val="00984100"/>
    <w:rsid w:val="0098725F"/>
    <w:rsid w:val="009911AF"/>
    <w:rsid w:val="00991875"/>
    <w:rsid w:val="00991E4A"/>
    <w:rsid w:val="00991F92"/>
    <w:rsid w:val="00992985"/>
    <w:rsid w:val="00993889"/>
    <w:rsid w:val="0099551B"/>
    <w:rsid w:val="00995B5E"/>
    <w:rsid w:val="00997BF1"/>
    <w:rsid w:val="009A089C"/>
    <w:rsid w:val="009A118E"/>
    <w:rsid w:val="009A153C"/>
    <w:rsid w:val="009A21CD"/>
    <w:rsid w:val="009A278C"/>
    <w:rsid w:val="009A2BC2"/>
    <w:rsid w:val="009A3224"/>
    <w:rsid w:val="009A3EEC"/>
    <w:rsid w:val="009A42C1"/>
    <w:rsid w:val="009A5429"/>
    <w:rsid w:val="009A6A17"/>
    <w:rsid w:val="009A72AD"/>
    <w:rsid w:val="009B09E0"/>
    <w:rsid w:val="009B0BC5"/>
    <w:rsid w:val="009B1247"/>
    <w:rsid w:val="009B6029"/>
    <w:rsid w:val="009B6971"/>
    <w:rsid w:val="009C27F1"/>
    <w:rsid w:val="009C3152"/>
    <w:rsid w:val="009C4380"/>
    <w:rsid w:val="009C4CFA"/>
    <w:rsid w:val="009C5070"/>
    <w:rsid w:val="009D112C"/>
    <w:rsid w:val="009D174D"/>
    <w:rsid w:val="009D47FA"/>
    <w:rsid w:val="009D50D2"/>
    <w:rsid w:val="009D6BCA"/>
    <w:rsid w:val="009E0F62"/>
    <w:rsid w:val="009E2209"/>
    <w:rsid w:val="009E4A58"/>
    <w:rsid w:val="009E5A2D"/>
    <w:rsid w:val="009E5AB2"/>
    <w:rsid w:val="009E6219"/>
    <w:rsid w:val="009F03B3"/>
    <w:rsid w:val="009F0EF6"/>
    <w:rsid w:val="009F72B0"/>
    <w:rsid w:val="00A01757"/>
    <w:rsid w:val="00A01B86"/>
    <w:rsid w:val="00A028C0"/>
    <w:rsid w:val="00A02BAE"/>
    <w:rsid w:val="00A06A6B"/>
    <w:rsid w:val="00A07E47"/>
    <w:rsid w:val="00A11B9F"/>
    <w:rsid w:val="00A129D0"/>
    <w:rsid w:val="00A12C33"/>
    <w:rsid w:val="00A138BA"/>
    <w:rsid w:val="00A14C8E"/>
    <w:rsid w:val="00A153D9"/>
    <w:rsid w:val="00A15F09"/>
    <w:rsid w:val="00A169B6"/>
    <w:rsid w:val="00A2271D"/>
    <w:rsid w:val="00A236E5"/>
    <w:rsid w:val="00A237D5"/>
    <w:rsid w:val="00A24F7B"/>
    <w:rsid w:val="00A24FFC"/>
    <w:rsid w:val="00A30EFC"/>
    <w:rsid w:val="00A31984"/>
    <w:rsid w:val="00A32D73"/>
    <w:rsid w:val="00A32ECE"/>
    <w:rsid w:val="00A3367B"/>
    <w:rsid w:val="00A3597D"/>
    <w:rsid w:val="00A40091"/>
    <w:rsid w:val="00A4030F"/>
    <w:rsid w:val="00A41C79"/>
    <w:rsid w:val="00A41CB5"/>
    <w:rsid w:val="00A42CDF"/>
    <w:rsid w:val="00A4452E"/>
    <w:rsid w:val="00A4472C"/>
    <w:rsid w:val="00A44E69"/>
    <w:rsid w:val="00A4661E"/>
    <w:rsid w:val="00A551CC"/>
    <w:rsid w:val="00A55BD6"/>
    <w:rsid w:val="00A55D50"/>
    <w:rsid w:val="00A57142"/>
    <w:rsid w:val="00A648CD"/>
    <w:rsid w:val="00A6537A"/>
    <w:rsid w:val="00A67866"/>
    <w:rsid w:val="00A70B07"/>
    <w:rsid w:val="00A70E6B"/>
    <w:rsid w:val="00A723F8"/>
    <w:rsid w:val="00A7654F"/>
    <w:rsid w:val="00A77CCB"/>
    <w:rsid w:val="00A83D8D"/>
    <w:rsid w:val="00A8446B"/>
    <w:rsid w:val="00A8473F"/>
    <w:rsid w:val="00A862D6"/>
    <w:rsid w:val="00A8715E"/>
    <w:rsid w:val="00A908CB"/>
    <w:rsid w:val="00A9295B"/>
    <w:rsid w:val="00A93B09"/>
    <w:rsid w:val="00A952D7"/>
    <w:rsid w:val="00A95595"/>
    <w:rsid w:val="00A963F7"/>
    <w:rsid w:val="00A96AD8"/>
    <w:rsid w:val="00AA052C"/>
    <w:rsid w:val="00AA1E45"/>
    <w:rsid w:val="00AA21A5"/>
    <w:rsid w:val="00AA2A24"/>
    <w:rsid w:val="00AA4286"/>
    <w:rsid w:val="00AA456B"/>
    <w:rsid w:val="00AA57F5"/>
    <w:rsid w:val="00AA672E"/>
    <w:rsid w:val="00AA6EC9"/>
    <w:rsid w:val="00AB0D61"/>
    <w:rsid w:val="00AB6309"/>
    <w:rsid w:val="00AB6C5F"/>
    <w:rsid w:val="00AB7129"/>
    <w:rsid w:val="00AC27A6"/>
    <w:rsid w:val="00AC30F7"/>
    <w:rsid w:val="00AC3A5A"/>
    <w:rsid w:val="00AC4D95"/>
    <w:rsid w:val="00AC5DF4"/>
    <w:rsid w:val="00AD0AEF"/>
    <w:rsid w:val="00AD11B7"/>
    <w:rsid w:val="00AD1430"/>
    <w:rsid w:val="00AD1A94"/>
    <w:rsid w:val="00AD1C05"/>
    <w:rsid w:val="00AD2278"/>
    <w:rsid w:val="00AD3367"/>
    <w:rsid w:val="00AD4126"/>
    <w:rsid w:val="00AD421C"/>
    <w:rsid w:val="00AD44FA"/>
    <w:rsid w:val="00AD7EFB"/>
    <w:rsid w:val="00AE070A"/>
    <w:rsid w:val="00AE101C"/>
    <w:rsid w:val="00AE1F1D"/>
    <w:rsid w:val="00AF0C18"/>
    <w:rsid w:val="00AF47C5"/>
    <w:rsid w:val="00AF5398"/>
    <w:rsid w:val="00B049AF"/>
    <w:rsid w:val="00B04B5B"/>
    <w:rsid w:val="00B07242"/>
    <w:rsid w:val="00B10534"/>
    <w:rsid w:val="00B113DB"/>
    <w:rsid w:val="00B11D8A"/>
    <w:rsid w:val="00B12981"/>
    <w:rsid w:val="00B147DD"/>
    <w:rsid w:val="00B156FD"/>
    <w:rsid w:val="00B21F61"/>
    <w:rsid w:val="00B23045"/>
    <w:rsid w:val="00B261F1"/>
    <w:rsid w:val="00B265BC"/>
    <w:rsid w:val="00B316BB"/>
    <w:rsid w:val="00B31FB1"/>
    <w:rsid w:val="00B33952"/>
    <w:rsid w:val="00B33C5E"/>
    <w:rsid w:val="00B342F4"/>
    <w:rsid w:val="00B34369"/>
    <w:rsid w:val="00B34DC2"/>
    <w:rsid w:val="00B378E5"/>
    <w:rsid w:val="00B4346D"/>
    <w:rsid w:val="00B440F4"/>
    <w:rsid w:val="00B447A5"/>
    <w:rsid w:val="00B4654C"/>
    <w:rsid w:val="00B47293"/>
    <w:rsid w:val="00B52120"/>
    <w:rsid w:val="00B5386E"/>
    <w:rsid w:val="00B54ABC"/>
    <w:rsid w:val="00B567E9"/>
    <w:rsid w:val="00B56FBE"/>
    <w:rsid w:val="00B62B58"/>
    <w:rsid w:val="00B65149"/>
    <w:rsid w:val="00B66567"/>
    <w:rsid w:val="00B66F52"/>
    <w:rsid w:val="00B66FE5"/>
    <w:rsid w:val="00B675B7"/>
    <w:rsid w:val="00B70FA3"/>
    <w:rsid w:val="00B72880"/>
    <w:rsid w:val="00B758BF"/>
    <w:rsid w:val="00B808B3"/>
    <w:rsid w:val="00B827A6"/>
    <w:rsid w:val="00B831CE"/>
    <w:rsid w:val="00B86677"/>
    <w:rsid w:val="00B87131"/>
    <w:rsid w:val="00B9127B"/>
    <w:rsid w:val="00B91566"/>
    <w:rsid w:val="00B91E4A"/>
    <w:rsid w:val="00B9320C"/>
    <w:rsid w:val="00B939B1"/>
    <w:rsid w:val="00B96105"/>
    <w:rsid w:val="00B96D40"/>
    <w:rsid w:val="00B97386"/>
    <w:rsid w:val="00B978B4"/>
    <w:rsid w:val="00BA263B"/>
    <w:rsid w:val="00BA42B2"/>
    <w:rsid w:val="00BA58D4"/>
    <w:rsid w:val="00BA5B9E"/>
    <w:rsid w:val="00BA5CE1"/>
    <w:rsid w:val="00BA7C9A"/>
    <w:rsid w:val="00BB5F8F"/>
    <w:rsid w:val="00BB657A"/>
    <w:rsid w:val="00BB691B"/>
    <w:rsid w:val="00BC1A4E"/>
    <w:rsid w:val="00BC564E"/>
    <w:rsid w:val="00BC5DC7"/>
    <w:rsid w:val="00BC683A"/>
    <w:rsid w:val="00BC6B8B"/>
    <w:rsid w:val="00BC73D8"/>
    <w:rsid w:val="00BC7985"/>
    <w:rsid w:val="00BD52D7"/>
    <w:rsid w:val="00BD5AD2"/>
    <w:rsid w:val="00BD6082"/>
    <w:rsid w:val="00BE1C48"/>
    <w:rsid w:val="00BE22F3"/>
    <w:rsid w:val="00BE49EE"/>
    <w:rsid w:val="00BE5B52"/>
    <w:rsid w:val="00BE7941"/>
    <w:rsid w:val="00BE7B8D"/>
    <w:rsid w:val="00BF0993"/>
    <w:rsid w:val="00BF10A9"/>
    <w:rsid w:val="00BF1703"/>
    <w:rsid w:val="00BF231C"/>
    <w:rsid w:val="00BF51E5"/>
    <w:rsid w:val="00BF5C0E"/>
    <w:rsid w:val="00BF694C"/>
    <w:rsid w:val="00BF74A6"/>
    <w:rsid w:val="00C013AD"/>
    <w:rsid w:val="00C04904"/>
    <w:rsid w:val="00C056B3"/>
    <w:rsid w:val="00C103E5"/>
    <w:rsid w:val="00C13319"/>
    <w:rsid w:val="00C13EE9"/>
    <w:rsid w:val="00C14D87"/>
    <w:rsid w:val="00C17076"/>
    <w:rsid w:val="00C21540"/>
    <w:rsid w:val="00C21906"/>
    <w:rsid w:val="00C21BFA"/>
    <w:rsid w:val="00C24C8D"/>
    <w:rsid w:val="00C25FE2"/>
    <w:rsid w:val="00C26B53"/>
    <w:rsid w:val="00C279B2"/>
    <w:rsid w:val="00C33E50"/>
    <w:rsid w:val="00C34C20"/>
    <w:rsid w:val="00C35A3E"/>
    <w:rsid w:val="00C42130"/>
    <w:rsid w:val="00C423A4"/>
    <w:rsid w:val="00C44BF5"/>
    <w:rsid w:val="00C45285"/>
    <w:rsid w:val="00C55232"/>
    <w:rsid w:val="00C553A4"/>
    <w:rsid w:val="00C55A06"/>
    <w:rsid w:val="00C55D03"/>
    <w:rsid w:val="00C601BC"/>
    <w:rsid w:val="00C6329F"/>
    <w:rsid w:val="00C63340"/>
    <w:rsid w:val="00C643F9"/>
    <w:rsid w:val="00C64E95"/>
    <w:rsid w:val="00C64EA3"/>
    <w:rsid w:val="00C655FD"/>
    <w:rsid w:val="00C71372"/>
    <w:rsid w:val="00C72410"/>
    <w:rsid w:val="00C7287F"/>
    <w:rsid w:val="00C72F0E"/>
    <w:rsid w:val="00C73091"/>
    <w:rsid w:val="00C741B9"/>
    <w:rsid w:val="00C80CB8"/>
    <w:rsid w:val="00C819F8"/>
    <w:rsid w:val="00C8248C"/>
    <w:rsid w:val="00C84E33"/>
    <w:rsid w:val="00C86D6F"/>
    <w:rsid w:val="00C90535"/>
    <w:rsid w:val="00C905FC"/>
    <w:rsid w:val="00C90EBC"/>
    <w:rsid w:val="00C92D03"/>
    <w:rsid w:val="00C9319C"/>
    <w:rsid w:val="00C93C03"/>
    <w:rsid w:val="00C9435D"/>
    <w:rsid w:val="00C9517F"/>
    <w:rsid w:val="00C96741"/>
    <w:rsid w:val="00CA2D1B"/>
    <w:rsid w:val="00CA662A"/>
    <w:rsid w:val="00CA7AFD"/>
    <w:rsid w:val="00CA7C3C"/>
    <w:rsid w:val="00CB0189"/>
    <w:rsid w:val="00CB0BA2"/>
    <w:rsid w:val="00CB1A42"/>
    <w:rsid w:val="00CB1B0C"/>
    <w:rsid w:val="00CB2C0B"/>
    <w:rsid w:val="00CB517D"/>
    <w:rsid w:val="00CC00E8"/>
    <w:rsid w:val="00CC038D"/>
    <w:rsid w:val="00CC39FF"/>
    <w:rsid w:val="00CC3C2F"/>
    <w:rsid w:val="00CC4AC8"/>
    <w:rsid w:val="00CC5233"/>
    <w:rsid w:val="00CC5DE6"/>
    <w:rsid w:val="00CC6E4E"/>
    <w:rsid w:val="00CC6FE8"/>
    <w:rsid w:val="00CC7202"/>
    <w:rsid w:val="00CD2808"/>
    <w:rsid w:val="00CD28BF"/>
    <w:rsid w:val="00CD2C4B"/>
    <w:rsid w:val="00CD2E01"/>
    <w:rsid w:val="00CD4092"/>
    <w:rsid w:val="00CD4A20"/>
    <w:rsid w:val="00CD50A1"/>
    <w:rsid w:val="00CD519E"/>
    <w:rsid w:val="00CD61FA"/>
    <w:rsid w:val="00CE0C4F"/>
    <w:rsid w:val="00CE30EA"/>
    <w:rsid w:val="00CF048A"/>
    <w:rsid w:val="00CF155A"/>
    <w:rsid w:val="00CF1885"/>
    <w:rsid w:val="00CF2947"/>
    <w:rsid w:val="00CF3DBC"/>
    <w:rsid w:val="00CF44B1"/>
    <w:rsid w:val="00CF5C57"/>
    <w:rsid w:val="00CF686F"/>
    <w:rsid w:val="00CF6E60"/>
    <w:rsid w:val="00CF7BCA"/>
    <w:rsid w:val="00D008FD"/>
    <w:rsid w:val="00D0321C"/>
    <w:rsid w:val="00D035EC"/>
    <w:rsid w:val="00D054F3"/>
    <w:rsid w:val="00D06AB1"/>
    <w:rsid w:val="00D072ED"/>
    <w:rsid w:val="00D07A16"/>
    <w:rsid w:val="00D1067E"/>
    <w:rsid w:val="00D10F50"/>
    <w:rsid w:val="00D11272"/>
    <w:rsid w:val="00D126F5"/>
    <w:rsid w:val="00D1489E"/>
    <w:rsid w:val="00D20737"/>
    <w:rsid w:val="00D21E81"/>
    <w:rsid w:val="00D223DE"/>
    <w:rsid w:val="00D25E37"/>
    <w:rsid w:val="00D2661A"/>
    <w:rsid w:val="00D27582"/>
    <w:rsid w:val="00D32719"/>
    <w:rsid w:val="00D33333"/>
    <w:rsid w:val="00D352A2"/>
    <w:rsid w:val="00D40A83"/>
    <w:rsid w:val="00D4162B"/>
    <w:rsid w:val="00D4514F"/>
    <w:rsid w:val="00D451E2"/>
    <w:rsid w:val="00D4545E"/>
    <w:rsid w:val="00D456B7"/>
    <w:rsid w:val="00D45E89"/>
    <w:rsid w:val="00D45E8D"/>
    <w:rsid w:val="00D466AE"/>
    <w:rsid w:val="00D4734F"/>
    <w:rsid w:val="00D51BF3"/>
    <w:rsid w:val="00D569B7"/>
    <w:rsid w:val="00D63276"/>
    <w:rsid w:val="00D63572"/>
    <w:rsid w:val="00D66846"/>
    <w:rsid w:val="00D675FB"/>
    <w:rsid w:val="00D71F25"/>
    <w:rsid w:val="00D77031"/>
    <w:rsid w:val="00D77D36"/>
    <w:rsid w:val="00D84941"/>
    <w:rsid w:val="00D84FA1"/>
    <w:rsid w:val="00D851F0"/>
    <w:rsid w:val="00D86DB7"/>
    <w:rsid w:val="00D905CD"/>
    <w:rsid w:val="00D926D0"/>
    <w:rsid w:val="00D93030"/>
    <w:rsid w:val="00D950E1"/>
    <w:rsid w:val="00D952A6"/>
    <w:rsid w:val="00D97F99"/>
    <w:rsid w:val="00DA19E7"/>
    <w:rsid w:val="00DA1E08"/>
    <w:rsid w:val="00DA24F8"/>
    <w:rsid w:val="00DA28E8"/>
    <w:rsid w:val="00DA38D3"/>
    <w:rsid w:val="00DA3932"/>
    <w:rsid w:val="00DA64F8"/>
    <w:rsid w:val="00DA6C15"/>
    <w:rsid w:val="00DA7370"/>
    <w:rsid w:val="00DB38EE"/>
    <w:rsid w:val="00DB498B"/>
    <w:rsid w:val="00DB66CA"/>
    <w:rsid w:val="00DB6BCA"/>
    <w:rsid w:val="00DC0321"/>
    <w:rsid w:val="00DC3067"/>
    <w:rsid w:val="00DC370B"/>
    <w:rsid w:val="00DC5B90"/>
    <w:rsid w:val="00DD00F2"/>
    <w:rsid w:val="00DD00FF"/>
    <w:rsid w:val="00DD0619"/>
    <w:rsid w:val="00DD07FB"/>
    <w:rsid w:val="00DD25C6"/>
    <w:rsid w:val="00DD54B0"/>
    <w:rsid w:val="00DD57EE"/>
    <w:rsid w:val="00DD6BCC"/>
    <w:rsid w:val="00DE0A4B"/>
    <w:rsid w:val="00DE2410"/>
    <w:rsid w:val="00DE2939"/>
    <w:rsid w:val="00DE51F0"/>
    <w:rsid w:val="00DE6E81"/>
    <w:rsid w:val="00DE703F"/>
    <w:rsid w:val="00DE7595"/>
    <w:rsid w:val="00DF15BE"/>
    <w:rsid w:val="00DF1961"/>
    <w:rsid w:val="00DF44DE"/>
    <w:rsid w:val="00E01138"/>
    <w:rsid w:val="00E02DFB"/>
    <w:rsid w:val="00E030F9"/>
    <w:rsid w:val="00E0311A"/>
    <w:rsid w:val="00E03138"/>
    <w:rsid w:val="00E04FA6"/>
    <w:rsid w:val="00E06404"/>
    <w:rsid w:val="00E11A85"/>
    <w:rsid w:val="00E12495"/>
    <w:rsid w:val="00E126D7"/>
    <w:rsid w:val="00E15CCD"/>
    <w:rsid w:val="00E16173"/>
    <w:rsid w:val="00E202EF"/>
    <w:rsid w:val="00E210B5"/>
    <w:rsid w:val="00E238F1"/>
    <w:rsid w:val="00E2552F"/>
    <w:rsid w:val="00E3137A"/>
    <w:rsid w:val="00E32CCF"/>
    <w:rsid w:val="00E33C77"/>
    <w:rsid w:val="00E34A98"/>
    <w:rsid w:val="00E35D1E"/>
    <w:rsid w:val="00E364F9"/>
    <w:rsid w:val="00E365FA"/>
    <w:rsid w:val="00E40C94"/>
    <w:rsid w:val="00E44A83"/>
    <w:rsid w:val="00E502C1"/>
    <w:rsid w:val="00E502DD"/>
    <w:rsid w:val="00E50D3A"/>
    <w:rsid w:val="00E51387"/>
    <w:rsid w:val="00E51E68"/>
    <w:rsid w:val="00E52D91"/>
    <w:rsid w:val="00E52EFD"/>
    <w:rsid w:val="00E53723"/>
    <w:rsid w:val="00E5408A"/>
    <w:rsid w:val="00E56800"/>
    <w:rsid w:val="00E60CD7"/>
    <w:rsid w:val="00E620FA"/>
    <w:rsid w:val="00E62FF9"/>
    <w:rsid w:val="00E635D6"/>
    <w:rsid w:val="00E639BC"/>
    <w:rsid w:val="00E65B32"/>
    <w:rsid w:val="00E664CC"/>
    <w:rsid w:val="00E70388"/>
    <w:rsid w:val="00E70F92"/>
    <w:rsid w:val="00E74C54"/>
    <w:rsid w:val="00E77A03"/>
    <w:rsid w:val="00E822E8"/>
    <w:rsid w:val="00E82554"/>
    <w:rsid w:val="00E82606"/>
    <w:rsid w:val="00E846C8"/>
    <w:rsid w:val="00E84957"/>
    <w:rsid w:val="00E84A55"/>
    <w:rsid w:val="00E85BFF"/>
    <w:rsid w:val="00E8653E"/>
    <w:rsid w:val="00E90391"/>
    <w:rsid w:val="00E906C2"/>
    <w:rsid w:val="00E9311F"/>
    <w:rsid w:val="00E934D1"/>
    <w:rsid w:val="00E94AF0"/>
    <w:rsid w:val="00E95D13"/>
    <w:rsid w:val="00E95DD3"/>
    <w:rsid w:val="00E969D5"/>
    <w:rsid w:val="00EA58D1"/>
    <w:rsid w:val="00EA61BC"/>
    <w:rsid w:val="00EA681A"/>
    <w:rsid w:val="00EA735B"/>
    <w:rsid w:val="00EB1E69"/>
    <w:rsid w:val="00EB2086"/>
    <w:rsid w:val="00EB5EDF"/>
    <w:rsid w:val="00EB60FE"/>
    <w:rsid w:val="00EB74DB"/>
    <w:rsid w:val="00EC0446"/>
    <w:rsid w:val="00EC5359"/>
    <w:rsid w:val="00EC562A"/>
    <w:rsid w:val="00ED067A"/>
    <w:rsid w:val="00ED2B50"/>
    <w:rsid w:val="00EE0350"/>
    <w:rsid w:val="00EE0719"/>
    <w:rsid w:val="00EE0E80"/>
    <w:rsid w:val="00EE46E7"/>
    <w:rsid w:val="00EE613F"/>
    <w:rsid w:val="00EE7295"/>
    <w:rsid w:val="00EE7869"/>
    <w:rsid w:val="00EF054A"/>
    <w:rsid w:val="00EF3235"/>
    <w:rsid w:val="00EF7E72"/>
    <w:rsid w:val="00F00D98"/>
    <w:rsid w:val="00F01756"/>
    <w:rsid w:val="00F051D2"/>
    <w:rsid w:val="00F06D37"/>
    <w:rsid w:val="00F07B9D"/>
    <w:rsid w:val="00F11586"/>
    <w:rsid w:val="00F1183B"/>
    <w:rsid w:val="00F11C9F"/>
    <w:rsid w:val="00F12263"/>
    <w:rsid w:val="00F1409D"/>
    <w:rsid w:val="00F14214"/>
    <w:rsid w:val="00F146BD"/>
    <w:rsid w:val="00F157A9"/>
    <w:rsid w:val="00F2409D"/>
    <w:rsid w:val="00F25BB6"/>
    <w:rsid w:val="00F26B7E"/>
    <w:rsid w:val="00F27A3B"/>
    <w:rsid w:val="00F33817"/>
    <w:rsid w:val="00F362EB"/>
    <w:rsid w:val="00F420D5"/>
    <w:rsid w:val="00F451EA"/>
    <w:rsid w:val="00F45447"/>
    <w:rsid w:val="00F456C6"/>
    <w:rsid w:val="00F4577B"/>
    <w:rsid w:val="00F46496"/>
    <w:rsid w:val="00F474D0"/>
    <w:rsid w:val="00F50179"/>
    <w:rsid w:val="00F56511"/>
    <w:rsid w:val="00F6194E"/>
    <w:rsid w:val="00F623AC"/>
    <w:rsid w:val="00F6412A"/>
    <w:rsid w:val="00F65893"/>
    <w:rsid w:val="00F66A4A"/>
    <w:rsid w:val="00F67943"/>
    <w:rsid w:val="00F71E22"/>
    <w:rsid w:val="00F72142"/>
    <w:rsid w:val="00F72AE7"/>
    <w:rsid w:val="00F84934"/>
    <w:rsid w:val="00F84FD0"/>
    <w:rsid w:val="00F859A8"/>
    <w:rsid w:val="00F9108B"/>
    <w:rsid w:val="00F91349"/>
    <w:rsid w:val="00F929C0"/>
    <w:rsid w:val="00F93A8A"/>
    <w:rsid w:val="00F95248"/>
    <w:rsid w:val="00F956A9"/>
    <w:rsid w:val="00F963ED"/>
    <w:rsid w:val="00F966CF"/>
    <w:rsid w:val="00F96CAE"/>
    <w:rsid w:val="00F97C99"/>
    <w:rsid w:val="00FA662D"/>
    <w:rsid w:val="00FA73B1"/>
    <w:rsid w:val="00FB0CB9"/>
    <w:rsid w:val="00FB45F1"/>
    <w:rsid w:val="00FB4A72"/>
    <w:rsid w:val="00FB54E8"/>
    <w:rsid w:val="00FB5FD3"/>
    <w:rsid w:val="00FB7054"/>
    <w:rsid w:val="00FC17B7"/>
    <w:rsid w:val="00FC2CB7"/>
    <w:rsid w:val="00FC4090"/>
    <w:rsid w:val="00FC55B4"/>
    <w:rsid w:val="00FD00E6"/>
    <w:rsid w:val="00FD09A1"/>
    <w:rsid w:val="00FD2A7C"/>
    <w:rsid w:val="00FD4643"/>
    <w:rsid w:val="00FD59EB"/>
    <w:rsid w:val="00FD7299"/>
    <w:rsid w:val="00FE1FBE"/>
    <w:rsid w:val="00FE3901"/>
    <w:rsid w:val="00FE4BCE"/>
    <w:rsid w:val="00FE54AE"/>
    <w:rsid w:val="00FE576A"/>
    <w:rsid w:val="00FE61CF"/>
    <w:rsid w:val="00FE7E79"/>
    <w:rsid w:val="00FF3E7D"/>
    <w:rsid w:val="00FF5B99"/>
    <w:rsid w:val="00FF730C"/>
    <w:rsid w:val="00FF73F4"/>
    <w:rsid w:val="00FF7CE4"/>
    <w:rsid w:val="00FF7E39"/>
    <w:rsid w:val="02553352"/>
    <w:rsid w:val="030C3A1A"/>
    <w:rsid w:val="04C01C5A"/>
    <w:rsid w:val="05CD1595"/>
    <w:rsid w:val="05CD5E75"/>
    <w:rsid w:val="06493E91"/>
    <w:rsid w:val="069126F8"/>
    <w:rsid w:val="09894A24"/>
    <w:rsid w:val="0A60795D"/>
    <w:rsid w:val="0AFD0EBC"/>
    <w:rsid w:val="0B20589D"/>
    <w:rsid w:val="0B792B30"/>
    <w:rsid w:val="0DCD76C1"/>
    <w:rsid w:val="0F3305B8"/>
    <w:rsid w:val="0FD241C9"/>
    <w:rsid w:val="112E081A"/>
    <w:rsid w:val="12E52944"/>
    <w:rsid w:val="13434F53"/>
    <w:rsid w:val="15BB23DF"/>
    <w:rsid w:val="163575A7"/>
    <w:rsid w:val="18266013"/>
    <w:rsid w:val="18F2402A"/>
    <w:rsid w:val="1A3F653E"/>
    <w:rsid w:val="1AAD5957"/>
    <w:rsid w:val="1B740D26"/>
    <w:rsid w:val="1C561AFE"/>
    <w:rsid w:val="1CA643DD"/>
    <w:rsid w:val="1D807ED2"/>
    <w:rsid w:val="1DD76B74"/>
    <w:rsid w:val="1E1306F1"/>
    <w:rsid w:val="1E3838B9"/>
    <w:rsid w:val="1F466080"/>
    <w:rsid w:val="207D29C6"/>
    <w:rsid w:val="22F4099F"/>
    <w:rsid w:val="250C5E74"/>
    <w:rsid w:val="25A713C2"/>
    <w:rsid w:val="25EF08C3"/>
    <w:rsid w:val="26061115"/>
    <w:rsid w:val="26D25832"/>
    <w:rsid w:val="27321D6C"/>
    <w:rsid w:val="27AC3146"/>
    <w:rsid w:val="283D60BC"/>
    <w:rsid w:val="284B72B3"/>
    <w:rsid w:val="28CF167A"/>
    <w:rsid w:val="294E1D42"/>
    <w:rsid w:val="2A506E02"/>
    <w:rsid w:val="2ABF1892"/>
    <w:rsid w:val="2B3948A4"/>
    <w:rsid w:val="2DB604EA"/>
    <w:rsid w:val="2E3F6262"/>
    <w:rsid w:val="2F974B8C"/>
    <w:rsid w:val="30272830"/>
    <w:rsid w:val="306B5437"/>
    <w:rsid w:val="308A649E"/>
    <w:rsid w:val="33A51F6D"/>
    <w:rsid w:val="33C02DC8"/>
    <w:rsid w:val="34504415"/>
    <w:rsid w:val="34DC5B6A"/>
    <w:rsid w:val="35721A10"/>
    <w:rsid w:val="35955B40"/>
    <w:rsid w:val="378748F6"/>
    <w:rsid w:val="389C1164"/>
    <w:rsid w:val="3BEC1FC1"/>
    <w:rsid w:val="3CA60958"/>
    <w:rsid w:val="3CD75994"/>
    <w:rsid w:val="3D023F8C"/>
    <w:rsid w:val="3F246F6F"/>
    <w:rsid w:val="403B57C6"/>
    <w:rsid w:val="40FE5AE6"/>
    <w:rsid w:val="4208424E"/>
    <w:rsid w:val="427F7E2D"/>
    <w:rsid w:val="44B73166"/>
    <w:rsid w:val="451B4EA7"/>
    <w:rsid w:val="45FF5B7E"/>
    <w:rsid w:val="465A4BC4"/>
    <w:rsid w:val="471D1F4B"/>
    <w:rsid w:val="476E1488"/>
    <w:rsid w:val="47C45C0A"/>
    <w:rsid w:val="484B381E"/>
    <w:rsid w:val="48692A25"/>
    <w:rsid w:val="48D367DD"/>
    <w:rsid w:val="49103231"/>
    <w:rsid w:val="4BBB4825"/>
    <w:rsid w:val="4BE81D76"/>
    <w:rsid w:val="4C910E89"/>
    <w:rsid w:val="4F2831CE"/>
    <w:rsid w:val="4FA32B10"/>
    <w:rsid w:val="50B37EC6"/>
    <w:rsid w:val="5160646A"/>
    <w:rsid w:val="519915B2"/>
    <w:rsid w:val="51E71E2E"/>
    <w:rsid w:val="51F04317"/>
    <w:rsid w:val="533D0ACA"/>
    <w:rsid w:val="53B95E7B"/>
    <w:rsid w:val="55806F82"/>
    <w:rsid w:val="55EC1D36"/>
    <w:rsid w:val="59127C86"/>
    <w:rsid w:val="59774641"/>
    <w:rsid w:val="5AAD66D3"/>
    <w:rsid w:val="5CD82DC7"/>
    <w:rsid w:val="5DF10C2B"/>
    <w:rsid w:val="5EBE3656"/>
    <w:rsid w:val="5FAF5583"/>
    <w:rsid w:val="61492AA0"/>
    <w:rsid w:val="63315A3C"/>
    <w:rsid w:val="63BE6041"/>
    <w:rsid w:val="64790E0F"/>
    <w:rsid w:val="647B0188"/>
    <w:rsid w:val="64A852AD"/>
    <w:rsid w:val="64BE1DD8"/>
    <w:rsid w:val="654F0D86"/>
    <w:rsid w:val="662B5A80"/>
    <w:rsid w:val="666A0329"/>
    <w:rsid w:val="66E245DB"/>
    <w:rsid w:val="67FB1614"/>
    <w:rsid w:val="680D40E7"/>
    <w:rsid w:val="683E689F"/>
    <w:rsid w:val="68491692"/>
    <w:rsid w:val="684B48C6"/>
    <w:rsid w:val="68B04D04"/>
    <w:rsid w:val="6913338C"/>
    <w:rsid w:val="69444A00"/>
    <w:rsid w:val="695634CD"/>
    <w:rsid w:val="69774A09"/>
    <w:rsid w:val="6C1B60FD"/>
    <w:rsid w:val="6C4A13C0"/>
    <w:rsid w:val="6D3616A8"/>
    <w:rsid w:val="6F064FA0"/>
    <w:rsid w:val="6F412DBA"/>
    <w:rsid w:val="70384EAD"/>
    <w:rsid w:val="7073427E"/>
    <w:rsid w:val="7117788E"/>
    <w:rsid w:val="7202304A"/>
    <w:rsid w:val="72064F32"/>
    <w:rsid w:val="729F9973"/>
    <w:rsid w:val="73A00CA7"/>
    <w:rsid w:val="73C62555"/>
    <w:rsid w:val="73CF118A"/>
    <w:rsid w:val="74640AAD"/>
    <w:rsid w:val="78DC22C3"/>
    <w:rsid w:val="7B735B51"/>
    <w:rsid w:val="7C833BBE"/>
    <w:rsid w:val="7CDC132B"/>
    <w:rsid w:val="7D4247F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0" w:name="toc 8"/>
    <w:lsdException w:uiPriority="0" w:name="toc 9"/>
    <w:lsdException w:qFormat="1" w:unhideWhenUsed="0" w:uiPriority="0" w:semiHidden="0" w:name="Normal Indent"/>
    <w:lsdException w:qFormat="1" w:unhideWhenUsed="0" w:uiPriority="0"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400" w:lineRule="exact"/>
      <w:jc w:val="both"/>
    </w:pPr>
    <w:rPr>
      <w:rFonts w:ascii="Calibri" w:hAnsi="Calibri" w:eastAsia="宋体" w:cs="Times New Roman"/>
      <w:kern w:val="2"/>
      <w:sz w:val="21"/>
      <w:szCs w:val="21"/>
      <w:lang w:val="en-US" w:eastAsia="zh-CN" w:bidi="ar-SA"/>
    </w:rPr>
  </w:style>
  <w:style w:type="paragraph" w:styleId="2">
    <w:name w:val="heading 1"/>
    <w:basedOn w:val="1"/>
    <w:next w:val="1"/>
    <w:link w:val="3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6"/>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7"/>
    <w:qFormat/>
    <w:uiPriority w:val="0"/>
    <w:pPr>
      <w:keepNext/>
      <w:keepLines/>
      <w:spacing w:before="260" w:after="260" w:line="416" w:lineRule="auto"/>
      <w:outlineLvl w:val="2"/>
    </w:pPr>
    <w:rPr>
      <w:b/>
      <w:bCs/>
      <w:sz w:val="32"/>
      <w:szCs w:val="32"/>
    </w:rPr>
  </w:style>
  <w:style w:type="paragraph" w:styleId="5">
    <w:name w:val="heading 4"/>
    <w:basedOn w:val="1"/>
    <w:next w:val="1"/>
    <w:link w:val="38"/>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39"/>
    <w:qFormat/>
    <w:uiPriority w:val="0"/>
    <w:pPr>
      <w:keepNext/>
      <w:keepLines/>
      <w:adjustRightInd/>
      <w:spacing w:before="280" w:after="290" w:line="376" w:lineRule="auto"/>
      <w:outlineLvl w:val="4"/>
    </w:pPr>
    <w:rPr>
      <w:b/>
      <w:bCs/>
      <w:sz w:val="28"/>
      <w:szCs w:val="28"/>
    </w:rPr>
  </w:style>
  <w:style w:type="paragraph" w:styleId="7">
    <w:name w:val="heading 6"/>
    <w:basedOn w:val="1"/>
    <w:next w:val="1"/>
    <w:link w:val="40"/>
    <w:qFormat/>
    <w:uiPriority w:val="0"/>
    <w:pPr>
      <w:keepNext/>
      <w:keepLines/>
      <w:adjustRightInd/>
      <w:spacing w:before="240" w:after="64" w:line="320" w:lineRule="auto"/>
      <w:outlineLvl w:val="5"/>
    </w:pPr>
    <w:rPr>
      <w:rFonts w:ascii="Arial" w:hAnsi="Arial" w:eastAsia="黑体"/>
      <w:b/>
      <w:bCs/>
      <w:sz w:val="24"/>
      <w:szCs w:val="24"/>
    </w:rPr>
  </w:style>
  <w:style w:type="paragraph" w:styleId="8">
    <w:name w:val="heading 7"/>
    <w:basedOn w:val="1"/>
    <w:next w:val="1"/>
    <w:link w:val="41"/>
    <w:qFormat/>
    <w:uiPriority w:val="0"/>
    <w:pPr>
      <w:keepNext/>
      <w:keepLines/>
      <w:adjustRightInd/>
      <w:spacing w:before="240" w:after="64" w:line="320" w:lineRule="auto"/>
      <w:outlineLvl w:val="6"/>
    </w:pPr>
    <w:rPr>
      <w:b/>
      <w:bCs/>
      <w:sz w:val="24"/>
      <w:szCs w:val="24"/>
    </w:rPr>
  </w:style>
  <w:style w:type="paragraph" w:styleId="9">
    <w:name w:val="heading 8"/>
    <w:basedOn w:val="1"/>
    <w:next w:val="1"/>
    <w:link w:val="42"/>
    <w:qFormat/>
    <w:uiPriority w:val="0"/>
    <w:pPr>
      <w:keepNext/>
      <w:keepLines/>
      <w:adjustRightInd/>
      <w:spacing w:before="240" w:after="64" w:line="320" w:lineRule="auto"/>
      <w:outlineLvl w:val="7"/>
    </w:pPr>
    <w:rPr>
      <w:rFonts w:ascii="Arial" w:hAnsi="Arial" w:eastAsia="黑体"/>
      <w:sz w:val="24"/>
      <w:szCs w:val="24"/>
    </w:rPr>
  </w:style>
  <w:style w:type="paragraph" w:styleId="10">
    <w:name w:val="heading 9"/>
    <w:basedOn w:val="1"/>
    <w:next w:val="1"/>
    <w:link w:val="43"/>
    <w:qFormat/>
    <w:uiPriority w:val="0"/>
    <w:pPr>
      <w:keepNext/>
      <w:keepLines/>
      <w:adjustRightInd/>
      <w:spacing w:before="240" w:after="64" w:line="320" w:lineRule="auto"/>
      <w:outlineLvl w:val="8"/>
    </w:pPr>
    <w:rPr>
      <w:rFonts w:ascii="Arial" w:hAnsi="Arial" w:eastAsia="黑体"/>
    </w:rPr>
  </w:style>
  <w:style w:type="character" w:default="1" w:styleId="29">
    <w:name w:val="Default Paragraph Font"/>
    <w:semiHidden/>
    <w:unhideWhenUsed/>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tabs>
        <w:tab w:val="right" w:leader="dot" w:pos="9344"/>
      </w:tabs>
      <w:spacing w:line="300" w:lineRule="exact"/>
      <w:ind w:left="1259"/>
    </w:pPr>
    <w:rPr>
      <w:rFonts w:ascii="宋体"/>
    </w:rPr>
  </w:style>
  <w:style w:type="paragraph" w:styleId="12">
    <w:name w:val="Normal Indent"/>
    <w:basedOn w:val="1"/>
    <w:qFormat/>
    <w:uiPriority w:val="0"/>
    <w:pPr>
      <w:ind w:firstLine="420"/>
    </w:pPr>
  </w:style>
  <w:style w:type="paragraph" w:styleId="13">
    <w:name w:val="Body Text"/>
    <w:basedOn w:val="1"/>
    <w:link w:val="87"/>
    <w:qFormat/>
    <w:uiPriority w:val="0"/>
    <w:pPr>
      <w:spacing w:after="120"/>
    </w:pPr>
  </w:style>
  <w:style w:type="paragraph" w:styleId="14">
    <w:name w:val="toc 5"/>
    <w:basedOn w:val="1"/>
    <w:next w:val="1"/>
    <w:unhideWhenUsed/>
    <w:qFormat/>
    <w:uiPriority w:val="39"/>
    <w:pPr>
      <w:ind w:left="839"/>
    </w:pPr>
    <w:rPr>
      <w:rFonts w:ascii="宋体"/>
    </w:rPr>
  </w:style>
  <w:style w:type="paragraph" w:styleId="15">
    <w:name w:val="toc 3"/>
    <w:basedOn w:val="1"/>
    <w:next w:val="1"/>
    <w:unhideWhenUsed/>
    <w:qFormat/>
    <w:uiPriority w:val="39"/>
    <w:pPr>
      <w:spacing w:line="300" w:lineRule="exact"/>
      <w:ind w:left="420"/>
    </w:pPr>
    <w:rPr>
      <w:rFonts w:ascii="宋体"/>
    </w:rPr>
  </w:style>
  <w:style w:type="paragraph" w:styleId="16">
    <w:name w:val="Balloon Text"/>
    <w:basedOn w:val="1"/>
    <w:link w:val="46"/>
    <w:semiHidden/>
    <w:unhideWhenUsed/>
    <w:qFormat/>
    <w:uiPriority w:val="99"/>
    <w:rPr>
      <w:sz w:val="18"/>
      <w:szCs w:val="18"/>
    </w:rPr>
  </w:style>
  <w:style w:type="paragraph" w:styleId="17">
    <w:name w:val="footer"/>
    <w:basedOn w:val="1"/>
    <w:link w:val="45"/>
    <w:qFormat/>
    <w:uiPriority w:val="99"/>
    <w:pPr>
      <w:tabs>
        <w:tab w:val="center" w:pos="4153"/>
        <w:tab w:val="right" w:pos="8306"/>
      </w:tabs>
      <w:adjustRightInd/>
      <w:snapToGrid w:val="0"/>
      <w:spacing w:line="240" w:lineRule="auto"/>
      <w:jc w:val="right"/>
    </w:pPr>
    <w:rPr>
      <w:rFonts w:ascii="宋体"/>
      <w:sz w:val="18"/>
      <w:szCs w:val="18"/>
    </w:rPr>
  </w:style>
  <w:style w:type="paragraph" w:styleId="18">
    <w:name w:val="header"/>
    <w:basedOn w:val="1"/>
    <w:link w:val="44"/>
    <w:qFormat/>
    <w:uiPriority w:val="99"/>
    <w:pPr>
      <w:tabs>
        <w:tab w:val="center" w:pos="4153"/>
        <w:tab w:val="right" w:pos="8306"/>
      </w:tabs>
      <w:adjustRightInd/>
      <w:snapToGrid w:val="0"/>
      <w:jc w:val="center"/>
    </w:pPr>
    <w:rPr>
      <w:sz w:val="18"/>
      <w:szCs w:val="18"/>
    </w:rPr>
  </w:style>
  <w:style w:type="paragraph" w:styleId="19">
    <w:name w:val="toc 1"/>
    <w:basedOn w:val="1"/>
    <w:next w:val="1"/>
    <w:unhideWhenUsed/>
    <w:qFormat/>
    <w:uiPriority w:val="39"/>
    <w:rPr>
      <w:rFonts w:ascii="宋体"/>
    </w:rPr>
  </w:style>
  <w:style w:type="paragraph" w:styleId="20">
    <w:name w:val="toc 4"/>
    <w:basedOn w:val="1"/>
    <w:next w:val="1"/>
    <w:unhideWhenUsed/>
    <w:qFormat/>
    <w:uiPriority w:val="39"/>
    <w:pPr>
      <w:tabs>
        <w:tab w:val="right" w:leader="dot" w:pos="9344"/>
      </w:tabs>
      <w:spacing w:line="300" w:lineRule="exact"/>
      <w:ind w:left="629"/>
    </w:pPr>
    <w:rPr>
      <w:rFonts w:ascii="宋体"/>
    </w:rPr>
  </w:style>
  <w:style w:type="paragraph" w:styleId="21">
    <w:name w:val="footnote text"/>
    <w:basedOn w:val="1"/>
    <w:next w:val="1"/>
    <w:link w:val="100"/>
    <w:semiHidden/>
    <w:qFormat/>
    <w:uiPriority w:val="0"/>
    <w:pPr>
      <w:adjustRightInd/>
      <w:snapToGrid w:val="0"/>
      <w:spacing w:line="300" w:lineRule="exact"/>
      <w:ind w:left="400" w:leftChars="200" w:hanging="200" w:hangingChars="200"/>
      <w:jc w:val="left"/>
    </w:pPr>
    <w:rPr>
      <w:rFonts w:ascii="宋体"/>
      <w:sz w:val="18"/>
      <w:szCs w:val="18"/>
    </w:rPr>
  </w:style>
  <w:style w:type="paragraph" w:styleId="22">
    <w:name w:val="toc 6"/>
    <w:basedOn w:val="1"/>
    <w:next w:val="1"/>
    <w:unhideWhenUsed/>
    <w:qFormat/>
    <w:uiPriority w:val="39"/>
    <w:pPr>
      <w:spacing w:line="300" w:lineRule="exact"/>
      <w:ind w:left="1049"/>
    </w:pPr>
    <w:rPr>
      <w:rFonts w:ascii="宋体"/>
    </w:rPr>
  </w:style>
  <w:style w:type="paragraph" w:styleId="23">
    <w:name w:val="table of figures"/>
    <w:basedOn w:val="1"/>
    <w:next w:val="1"/>
    <w:semiHidden/>
    <w:qFormat/>
    <w:uiPriority w:val="0"/>
    <w:pPr>
      <w:adjustRightInd/>
      <w:spacing w:line="240" w:lineRule="auto"/>
      <w:jc w:val="left"/>
    </w:pPr>
    <w:rPr>
      <w:szCs w:val="24"/>
    </w:rPr>
  </w:style>
  <w:style w:type="paragraph" w:styleId="24">
    <w:name w:val="toc 2"/>
    <w:basedOn w:val="1"/>
    <w:next w:val="1"/>
    <w:unhideWhenUsed/>
    <w:qFormat/>
    <w:uiPriority w:val="39"/>
    <w:pPr>
      <w:tabs>
        <w:tab w:val="right" w:leader="dot" w:pos="9344"/>
      </w:tabs>
      <w:spacing w:line="300" w:lineRule="exact"/>
      <w:ind w:left="210"/>
    </w:pPr>
    <w:rPr>
      <w:rFonts w:ascii="宋体"/>
    </w:rPr>
  </w:style>
  <w:style w:type="paragraph" w:styleId="25">
    <w:name w:val="Normal (Web)"/>
    <w:basedOn w:val="1"/>
    <w:unhideWhenUsed/>
    <w:qFormat/>
    <w:uiPriority w:val="99"/>
    <w:pPr>
      <w:widowControl/>
      <w:adjustRightInd/>
      <w:spacing w:before="100" w:beforeAutospacing="1" w:after="100" w:afterAutospacing="1" w:line="240" w:lineRule="auto"/>
      <w:jc w:val="left"/>
    </w:pPr>
    <w:rPr>
      <w:rFonts w:ascii="宋体" w:hAnsi="宋体" w:cs="宋体"/>
      <w:kern w:val="0"/>
      <w:sz w:val="24"/>
      <w:szCs w:val="24"/>
    </w:rPr>
  </w:style>
  <w:style w:type="paragraph" w:styleId="26">
    <w:name w:val="Title"/>
    <w:basedOn w:val="1"/>
    <w:link w:val="49"/>
    <w:qFormat/>
    <w:uiPriority w:val="0"/>
    <w:pPr>
      <w:spacing w:before="240" w:after="60"/>
      <w:jc w:val="center"/>
      <w:outlineLvl w:val="0"/>
    </w:pPr>
    <w:rPr>
      <w:rFonts w:ascii="Arial" w:hAnsi="Arial" w:cs="Arial"/>
      <w:b/>
      <w:bCs/>
      <w:sz w:val="32"/>
      <w:szCs w:val="32"/>
    </w:rPr>
  </w:style>
  <w:style w:type="table" w:styleId="28">
    <w:name w:val="Table Grid"/>
    <w:basedOn w:val="2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qFormat/>
    <w:uiPriority w:val="22"/>
    <w:rPr>
      <w:b/>
      <w:bCs/>
    </w:rPr>
  </w:style>
  <w:style w:type="character" w:styleId="31">
    <w:name w:val="page number"/>
    <w:qFormat/>
    <w:uiPriority w:val="0"/>
    <w:rPr>
      <w:rFonts w:ascii="宋体" w:hAnsi="Times New Roman" w:eastAsia="宋体"/>
      <w:sz w:val="18"/>
    </w:rPr>
  </w:style>
  <w:style w:type="character" w:styleId="32">
    <w:name w:val="Emphasis"/>
    <w:qFormat/>
    <w:uiPriority w:val="20"/>
    <w:rPr>
      <w:i/>
      <w:iCs/>
    </w:rPr>
  </w:style>
  <w:style w:type="character" w:styleId="33">
    <w:name w:val="Hyperlink"/>
    <w:qFormat/>
    <w:uiPriority w:val="99"/>
    <w:rPr>
      <w:rFonts w:ascii="宋体" w:hAnsi="Times New Roman" w:eastAsia="宋体"/>
      <w:color w:val="auto"/>
      <w:spacing w:val="0"/>
      <w:w w:val="100"/>
      <w:position w:val="0"/>
      <w:sz w:val="21"/>
      <w:u w:val="none"/>
      <w:vertAlign w:val="baseline"/>
    </w:rPr>
  </w:style>
  <w:style w:type="character" w:styleId="34">
    <w:name w:val="footnote reference"/>
    <w:semiHidden/>
    <w:qFormat/>
    <w:uiPriority w:val="0"/>
    <w:rPr>
      <w:rFonts w:ascii="宋体" w:hAnsi="宋体" w:eastAsia="宋体" w:cs="Times New Roman"/>
      <w:spacing w:val="0"/>
      <w:sz w:val="18"/>
      <w:vertAlign w:val="superscript"/>
    </w:rPr>
  </w:style>
  <w:style w:type="character" w:customStyle="1" w:styleId="35">
    <w:name w:val="标题 1 字符"/>
    <w:link w:val="2"/>
    <w:qFormat/>
    <w:uiPriority w:val="0"/>
    <w:rPr>
      <w:rFonts w:ascii="Times New Roman" w:hAnsi="Times New Roman" w:eastAsia="宋体" w:cs="Times New Roman"/>
      <w:b/>
      <w:bCs/>
      <w:kern w:val="44"/>
      <w:sz w:val="44"/>
      <w:szCs w:val="44"/>
    </w:rPr>
  </w:style>
  <w:style w:type="character" w:customStyle="1" w:styleId="36">
    <w:name w:val="标题 2 字符"/>
    <w:link w:val="3"/>
    <w:qFormat/>
    <w:uiPriority w:val="0"/>
    <w:rPr>
      <w:rFonts w:ascii="Arial" w:hAnsi="Arial" w:eastAsia="黑体" w:cs="Times New Roman"/>
      <w:b/>
      <w:bCs/>
      <w:sz w:val="32"/>
      <w:szCs w:val="32"/>
    </w:rPr>
  </w:style>
  <w:style w:type="character" w:customStyle="1" w:styleId="37">
    <w:name w:val="标题 3 字符"/>
    <w:link w:val="4"/>
    <w:qFormat/>
    <w:uiPriority w:val="0"/>
    <w:rPr>
      <w:rFonts w:ascii="Times New Roman" w:hAnsi="Times New Roman" w:eastAsia="宋体" w:cs="Times New Roman"/>
      <w:b/>
      <w:bCs/>
      <w:sz w:val="32"/>
      <w:szCs w:val="32"/>
    </w:rPr>
  </w:style>
  <w:style w:type="character" w:customStyle="1" w:styleId="38">
    <w:name w:val="标题 4 字符"/>
    <w:link w:val="5"/>
    <w:qFormat/>
    <w:uiPriority w:val="0"/>
    <w:rPr>
      <w:rFonts w:ascii="Arial" w:hAnsi="Arial" w:eastAsia="黑体" w:cs="Times New Roman"/>
      <w:b/>
      <w:bCs/>
      <w:sz w:val="28"/>
      <w:szCs w:val="28"/>
    </w:rPr>
  </w:style>
  <w:style w:type="character" w:customStyle="1" w:styleId="39">
    <w:name w:val="标题 5 字符"/>
    <w:link w:val="6"/>
    <w:qFormat/>
    <w:uiPriority w:val="0"/>
    <w:rPr>
      <w:rFonts w:ascii="Times New Roman" w:hAnsi="Times New Roman" w:eastAsia="宋体" w:cs="Times New Roman"/>
      <w:b/>
      <w:bCs/>
      <w:sz w:val="28"/>
      <w:szCs w:val="28"/>
    </w:rPr>
  </w:style>
  <w:style w:type="character" w:customStyle="1" w:styleId="40">
    <w:name w:val="标题 6 字符"/>
    <w:link w:val="7"/>
    <w:qFormat/>
    <w:uiPriority w:val="0"/>
    <w:rPr>
      <w:rFonts w:ascii="Arial" w:hAnsi="Arial" w:eastAsia="黑体" w:cs="Times New Roman"/>
      <w:b/>
      <w:bCs/>
      <w:sz w:val="24"/>
      <w:szCs w:val="24"/>
    </w:rPr>
  </w:style>
  <w:style w:type="character" w:customStyle="1" w:styleId="41">
    <w:name w:val="标题 7 字符"/>
    <w:link w:val="8"/>
    <w:qFormat/>
    <w:uiPriority w:val="0"/>
    <w:rPr>
      <w:rFonts w:ascii="Times New Roman" w:hAnsi="Times New Roman" w:eastAsia="宋体" w:cs="Times New Roman"/>
      <w:b/>
      <w:bCs/>
      <w:sz w:val="24"/>
      <w:szCs w:val="24"/>
    </w:rPr>
  </w:style>
  <w:style w:type="character" w:customStyle="1" w:styleId="42">
    <w:name w:val="标题 8 字符"/>
    <w:link w:val="9"/>
    <w:qFormat/>
    <w:uiPriority w:val="0"/>
    <w:rPr>
      <w:rFonts w:ascii="Arial" w:hAnsi="Arial" w:eastAsia="黑体" w:cs="Times New Roman"/>
      <w:sz w:val="24"/>
      <w:szCs w:val="24"/>
    </w:rPr>
  </w:style>
  <w:style w:type="character" w:customStyle="1" w:styleId="43">
    <w:name w:val="标题 9 字符"/>
    <w:link w:val="10"/>
    <w:qFormat/>
    <w:uiPriority w:val="0"/>
    <w:rPr>
      <w:rFonts w:ascii="Arial" w:hAnsi="Arial" w:eastAsia="黑体" w:cs="Times New Roman"/>
      <w:szCs w:val="21"/>
    </w:rPr>
  </w:style>
  <w:style w:type="character" w:customStyle="1" w:styleId="44">
    <w:name w:val="页眉 字符"/>
    <w:link w:val="18"/>
    <w:qFormat/>
    <w:uiPriority w:val="99"/>
    <w:rPr>
      <w:rFonts w:ascii="Times New Roman" w:hAnsi="Times New Roman" w:eastAsia="宋体" w:cs="Times New Roman"/>
      <w:sz w:val="18"/>
      <w:szCs w:val="18"/>
    </w:rPr>
  </w:style>
  <w:style w:type="character" w:customStyle="1" w:styleId="45">
    <w:name w:val="页脚 字符"/>
    <w:link w:val="17"/>
    <w:qFormat/>
    <w:uiPriority w:val="99"/>
    <w:rPr>
      <w:rFonts w:ascii="宋体" w:hAnsi="Times New Roman" w:eastAsia="宋体" w:cs="Times New Roman"/>
      <w:sz w:val="18"/>
      <w:szCs w:val="18"/>
    </w:rPr>
  </w:style>
  <w:style w:type="character" w:customStyle="1" w:styleId="46">
    <w:name w:val="批注框文本 字符"/>
    <w:link w:val="16"/>
    <w:semiHidden/>
    <w:qFormat/>
    <w:uiPriority w:val="99"/>
    <w:rPr>
      <w:sz w:val="18"/>
      <w:szCs w:val="18"/>
    </w:rPr>
  </w:style>
  <w:style w:type="paragraph" w:styleId="47">
    <w:name w:val="Quote"/>
    <w:basedOn w:val="1"/>
    <w:next w:val="1"/>
    <w:link w:val="48"/>
    <w:qFormat/>
    <w:uiPriority w:val="29"/>
    <w:rPr>
      <w:i/>
      <w:iCs/>
      <w:color w:val="000000"/>
    </w:rPr>
  </w:style>
  <w:style w:type="character" w:customStyle="1" w:styleId="48">
    <w:name w:val="引用 字符"/>
    <w:link w:val="47"/>
    <w:qFormat/>
    <w:uiPriority w:val="29"/>
    <w:rPr>
      <w:i/>
      <w:iCs/>
      <w:color w:val="000000"/>
    </w:rPr>
  </w:style>
  <w:style w:type="character" w:customStyle="1" w:styleId="49">
    <w:name w:val="标题 字符"/>
    <w:link w:val="26"/>
    <w:qFormat/>
    <w:uiPriority w:val="0"/>
    <w:rPr>
      <w:rFonts w:ascii="Arial" w:hAnsi="Arial" w:eastAsia="宋体" w:cs="Arial"/>
      <w:b/>
      <w:bCs/>
      <w:sz w:val="32"/>
      <w:szCs w:val="32"/>
    </w:rPr>
  </w:style>
  <w:style w:type="paragraph" w:customStyle="1" w:styleId="50">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51">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w w:val="148"/>
      <w:sz w:val="52"/>
      <w:lang w:val="en-US" w:eastAsia="zh-CN" w:bidi="ar-SA"/>
    </w:rPr>
  </w:style>
  <w:style w:type="paragraph" w:customStyle="1" w:styleId="52">
    <w:name w:val="标准文件_页脚偶数页"/>
    <w:qFormat/>
    <w:uiPriority w:val="0"/>
    <w:pPr>
      <w:ind w:left="198"/>
    </w:pPr>
    <w:rPr>
      <w:rFonts w:ascii="宋体" w:hAnsi="Times New Roman" w:eastAsia="宋体" w:cs="Times New Roman"/>
      <w:sz w:val="18"/>
      <w:lang w:val="en-US" w:eastAsia="zh-CN" w:bidi="ar-SA"/>
    </w:rPr>
  </w:style>
  <w:style w:type="paragraph" w:customStyle="1" w:styleId="53">
    <w:name w:val="标准文件_页脚奇数页"/>
    <w:qFormat/>
    <w:uiPriority w:val="0"/>
    <w:pPr>
      <w:ind w:right="227"/>
      <w:jc w:val="right"/>
    </w:pPr>
    <w:rPr>
      <w:rFonts w:ascii="宋体" w:hAnsi="Times New Roman" w:eastAsia="宋体" w:cs="Times New Roman"/>
      <w:sz w:val="18"/>
      <w:lang w:val="en-US" w:eastAsia="zh-CN" w:bidi="ar-SA"/>
    </w:rPr>
  </w:style>
  <w:style w:type="paragraph" w:customStyle="1" w:styleId="54">
    <w:name w:val="标准书眉一"/>
    <w:qFormat/>
    <w:uiPriority w:val="0"/>
    <w:pPr>
      <w:jc w:val="both"/>
    </w:pPr>
    <w:rPr>
      <w:rFonts w:ascii="Times New Roman" w:hAnsi="Times New Roman" w:eastAsia="宋体" w:cs="Times New Roman"/>
      <w:lang w:val="en-US" w:eastAsia="zh-CN" w:bidi="ar-SA"/>
    </w:rPr>
  </w:style>
  <w:style w:type="paragraph" w:customStyle="1" w:styleId="55">
    <w:name w:val="标准文件_ICS"/>
    <w:basedOn w:val="1"/>
    <w:qFormat/>
    <w:uiPriority w:val="0"/>
    <w:pPr>
      <w:spacing w:line="0" w:lineRule="atLeast"/>
    </w:pPr>
    <w:rPr>
      <w:rFonts w:ascii="黑体" w:hAnsi="宋体" w:eastAsia="黑体"/>
    </w:rPr>
  </w:style>
  <w:style w:type="paragraph" w:customStyle="1" w:styleId="56">
    <w:name w:val="标准文件_标准正文"/>
    <w:basedOn w:val="1"/>
    <w:next w:val="57"/>
    <w:qFormat/>
    <w:uiPriority w:val="0"/>
    <w:pPr>
      <w:snapToGrid w:val="0"/>
      <w:ind w:firstLine="200" w:firstLineChars="200"/>
    </w:pPr>
    <w:rPr>
      <w:kern w:val="0"/>
    </w:rPr>
  </w:style>
  <w:style w:type="paragraph" w:customStyle="1" w:styleId="57">
    <w:name w:val="标准文件_段"/>
    <w:link w:val="185"/>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58">
    <w:name w:val="标准文件_版本"/>
    <w:basedOn w:val="56"/>
    <w:qFormat/>
    <w:uiPriority w:val="0"/>
    <w:pPr>
      <w:adjustRightInd/>
      <w:snapToGrid/>
      <w:ind w:firstLine="0" w:firstLineChars="0"/>
    </w:pPr>
    <w:rPr>
      <w:rFonts w:ascii="宋体" w:hAnsi="宋体"/>
      <w:kern w:val="2"/>
    </w:rPr>
  </w:style>
  <w:style w:type="paragraph" w:customStyle="1" w:styleId="59">
    <w:name w:val="标准文件_标准部门"/>
    <w:basedOn w:val="1"/>
    <w:qFormat/>
    <w:uiPriority w:val="0"/>
    <w:pPr>
      <w:jc w:val="center"/>
    </w:pPr>
    <w:rPr>
      <w:rFonts w:ascii="黑体" w:eastAsia="黑体"/>
      <w:kern w:val="0"/>
      <w:sz w:val="44"/>
    </w:rPr>
  </w:style>
  <w:style w:type="paragraph" w:customStyle="1" w:styleId="60">
    <w:name w:val="标准文件_标准代替"/>
    <w:basedOn w:val="1"/>
    <w:next w:val="1"/>
    <w:qFormat/>
    <w:uiPriority w:val="0"/>
    <w:pPr>
      <w:spacing w:line="310" w:lineRule="exact"/>
      <w:jc w:val="right"/>
    </w:pPr>
    <w:rPr>
      <w:rFonts w:ascii="宋体" w:hAnsi="宋体"/>
      <w:kern w:val="0"/>
    </w:rPr>
  </w:style>
  <w:style w:type="paragraph" w:customStyle="1" w:styleId="61">
    <w:name w:val="标准文件_标准名称标题"/>
    <w:basedOn w:val="1"/>
    <w:next w:val="1"/>
    <w:qFormat/>
    <w:uiPriority w:val="0"/>
    <w:pPr>
      <w:widowControl/>
      <w:shd w:val="clear" w:color="FFFFFF" w:fill="FFFFFF"/>
      <w:adjustRightInd/>
      <w:spacing w:before="640" w:after="100"/>
      <w:jc w:val="center"/>
    </w:pPr>
    <w:rPr>
      <w:rFonts w:ascii="黑体" w:eastAsia="黑体"/>
      <w:kern w:val="0"/>
      <w:sz w:val="32"/>
    </w:rPr>
  </w:style>
  <w:style w:type="paragraph" w:customStyle="1" w:styleId="62">
    <w:name w:val="标准文件_页眉奇数页"/>
    <w:next w:val="1"/>
    <w:qFormat/>
    <w:uiPriority w:val="0"/>
    <w:pPr>
      <w:tabs>
        <w:tab w:val="center" w:pos="4154"/>
        <w:tab w:val="right" w:pos="8306"/>
      </w:tabs>
      <w:spacing w:after="120"/>
      <w:jc w:val="right"/>
    </w:pPr>
    <w:rPr>
      <w:rFonts w:ascii="黑体" w:hAnsi="宋体" w:eastAsia="黑体" w:cs="Times New Roman"/>
      <w:sz w:val="21"/>
      <w:lang w:val="en-US" w:eastAsia="zh-CN" w:bidi="ar-SA"/>
    </w:rPr>
  </w:style>
  <w:style w:type="paragraph" w:customStyle="1" w:styleId="63">
    <w:name w:val="标准文件_页眉偶数页"/>
    <w:basedOn w:val="62"/>
    <w:next w:val="1"/>
    <w:qFormat/>
    <w:uiPriority w:val="0"/>
    <w:pPr>
      <w:jc w:val="left"/>
    </w:pPr>
  </w:style>
  <w:style w:type="paragraph" w:customStyle="1" w:styleId="64">
    <w:name w:val="标准文件_参考文献标题"/>
    <w:basedOn w:val="1"/>
    <w:next w:val="1"/>
    <w:qFormat/>
    <w:uiPriority w:val="0"/>
    <w:pPr>
      <w:widowControl/>
      <w:shd w:val="clear" w:color="FFFFFF" w:fill="FFFFFF"/>
      <w:adjustRightInd/>
      <w:spacing w:before="40" w:beforeLines="40" w:after="50" w:afterLines="50" w:line="240" w:lineRule="auto"/>
      <w:jc w:val="center"/>
      <w:outlineLvl w:val="0"/>
    </w:pPr>
    <w:rPr>
      <w:rFonts w:ascii="黑体" w:eastAsia="黑体"/>
      <w:kern w:val="0"/>
    </w:rPr>
  </w:style>
  <w:style w:type="paragraph" w:customStyle="1" w:styleId="65">
    <w:name w:val="标准文件_参考文献条目"/>
    <w:qFormat/>
    <w:uiPriority w:val="0"/>
    <w:pPr>
      <w:numPr>
        <w:ilvl w:val="0"/>
        <w:numId w:val="1"/>
      </w:numPr>
    </w:pPr>
    <w:rPr>
      <w:rFonts w:ascii="宋体" w:hAnsi="Times New Roman" w:eastAsia="宋体" w:cs="Times New Roman"/>
      <w:lang w:val="en-US" w:eastAsia="zh-CN" w:bidi="ar-SA"/>
    </w:rPr>
  </w:style>
  <w:style w:type="paragraph" w:customStyle="1" w:styleId="66">
    <w:name w:val="标准文件_二级条标题"/>
    <w:next w:val="57"/>
    <w:qFormat/>
    <w:uiPriority w:val="0"/>
    <w:pPr>
      <w:widowControl w:val="0"/>
      <w:numPr>
        <w:ilvl w:val="3"/>
        <w:numId w:val="2"/>
      </w:numPr>
      <w:spacing w:before="50" w:beforeLines="50" w:after="50" w:afterLines="50"/>
      <w:jc w:val="both"/>
      <w:outlineLvl w:val="2"/>
    </w:pPr>
    <w:rPr>
      <w:rFonts w:ascii="黑体" w:hAnsi="Times New Roman" w:eastAsia="黑体" w:cs="Times New Roman"/>
      <w:sz w:val="21"/>
      <w:lang w:val="en-US" w:eastAsia="zh-CN" w:bidi="ar-SA"/>
    </w:rPr>
  </w:style>
  <w:style w:type="character" w:customStyle="1" w:styleId="67">
    <w:name w:val="标准文件_发布"/>
    <w:qFormat/>
    <w:uiPriority w:val="0"/>
    <w:rPr>
      <w:rFonts w:ascii="黑体" w:eastAsia="黑体"/>
      <w:spacing w:val="0"/>
      <w:w w:val="100"/>
      <w:position w:val="3"/>
      <w:sz w:val="28"/>
    </w:rPr>
  </w:style>
  <w:style w:type="paragraph" w:customStyle="1" w:styleId="68">
    <w:name w:val="标准文件_方框数字列项"/>
    <w:basedOn w:val="57"/>
    <w:qFormat/>
    <w:uiPriority w:val="0"/>
    <w:pPr>
      <w:numPr>
        <w:ilvl w:val="0"/>
        <w:numId w:val="3"/>
      </w:numPr>
      <w:ind w:firstLine="0" w:firstLineChars="0"/>
    </w:pPr>
  </w:style>
  <w:style w:type="paragraph" w:customStyle="1" w:styleId="69">
    <w:name w:val="标准文件_封面标准编号"/>
    <w:basedOn w:val="1"/>
    <w:next w:val="60"/>
    <w:qFormat/>
    <w:uiPriority w:val="0"/>
    <w:pPr>
      <w:spacing w:line="310" w:lineRule="exact"/>
      <w:jc w:val="right"/>
    </w:pPr>
    <w:rPr>
      <w:rFonts w:ascii="黑体" w:eastAsia="黑体"/>
      <w:kern w:val="0"/>
      <w:sz w:val="28"/>
    </w:rPr>
  </w:style>
  <w:style w:type="paragraph" w:customStyle="1" w:styleId="70">
    <w:name w:val="标准文件_封面标准分类号"/>
    <w:basedOn w:val="1"/>
    <w:qFormat/>
    <w:uiPriority w:val="0"/>
    <w:rPr>
      <w:rFonts w:ascii="黑体" w:eastAsia="黑体"/>
      <w:b/>
      <w:kern w:val="0"/>
      <w:sz w:val="28"/>
    </w:rPr>
  </w:style>
  <w:style w:type="paragraph" w:customStyle="1" w:styleId="71">
    <w:name w:val="标准文件_封面标准名称"/>
    <w:basedOn w:val="1"/>
    <w:qFormat/>
    <w:uiPriority w:val="0"/>
    <w:pPr>
      <w:spacing w:line="240" w:lineRule="auto"/>
      <w:jc w:val="center"/>
    </w:pPr>
    <w:rPr>
      <w:rFonts w:ascii="黑体" w:eastAsia="黑体"/>
      <w:kern w:val="0"/>
      <w:sz w:val="52"/>
    </w:rPr>
  </w:style>
  <w:style w:type="paragraph" w:customStyle="1" w:styleId="72">
    <w:name w:val="标准文件_封面标准英文名称"/>
    <w:basedOn w:val="1"/>
    <w:qFormat/>
    <w:uiPriority w:val="0"/>
    <w:pPr>
      <w:spacing w:line="240" w:lineRule="auto"/>
      <w:jc w:val="center"/>
    </w:pPr>
    <w:rPr>
      <w:rFonts w:ascii="黑体" w:eastAsia="黑体"/>
      <w:b/>
      <w:sz w:val="28"/>
    </w:rPr>
  </w:style>
  <w:style w:type="paragraph" w:customStyle="1" w:styleId="73">
    <w:name w:val="标准文件_封面发布日期"/>
    <w:basedOn w:val="1"/>
    <w:qFormat/>
    <w:uiPriority w:val="0"/>
    <w:pPr>
      <w:spacing w:line="310" w:lineRule="exact"/>
    </w:pPr>
    <w:rPr>
      <w:rFonts w:ascii="黑体" w:eastAsia="黑体"/>
      <w:kern w:val="0"/>
      <w:sz w:val="28"/>
    </w:rPr>
  </w:style>
  <w:style w:type="paragraph" w:customStyle="1" w:styleId="74">
    <w:name w:val="标准文件_封面密级"/>
    <w:basedOn w:val="1"/>
    <w:qFormat/>
    <w:uiPriority w:val="0"/>
    <w:rPr>
      <w:rFonts w:eastAsia="黑体"/>
      <w:sz w:val="32"/>
    </w:rPr>
  </w:style>
  <w:style w:type="paragraph" w:customStyle="1" w:styleId="75">
    <w:name w:val="标准文件_封面实施日期"/>
    <w:basedOn w:val="1"/>
    <w:qFormat/>
    <w:uiPriority w:val="0"/>
    <w:pPr>
      <w:spacing w:line="310" w:lineRule="exact"/>
      <w:jc w:val="right"/>
    </w:pPr>
    <w:rPr>
      <w:rFonts w:ascii="黑体" w:eastAsia="黑体"/>
      <w:sz w:val="28"/>
    </w:rPr>
  </w:style>
  <w:style w:type="paragraph" w:customStyle="1" w:styleId="76">
    <w:name w:val="标准文件_封面抬头"/>
    <w:basedOn w:val="57"/>
    <w:qFormat/>
    <w:uiPriority w:val="0"/>
    <w:pPr>
      <w:adjustRightInd w:val="0"/>
      <w:spacing w:line="800" w:lineRule="exact"/>
      <w:ind w:firstLine="0" w:firstLineChars="0"/>
      <w:jc w:val="distribute"/>
    </w:pPr>
    <w:rPr>
      <w:rFonts w:ascii="黑体" w:eastAsia="黑体"/>
      <w:b/>
      <w:sz w:val="64"/>
    </w:rPr>
  </w:style>
  <w:style w:type="paragraph" w:customStyle="1" w:styleId="77">
    <w:name w:val="标准文件_附录标识"/>
    <w:next w:val="57"/>
    <w:qFormat/>
    <w:uiPriority w:val="0"/>
    <w:pPr>
      <w:numPr>
        <w:ilvl w:val="0"/>
        <w:numId w:val="4"/>
      </w:numPr>
      <w:shd w:val="clear" w:color="FFFFFF" w:fill="FFFFFF"/>
      <w:tabs>
        <w:tab w:val="left" w:pos="6406"/>
      </w:tabs>
      <w:spacing w:before="25" w:beforeLines="25" w:after="50" w:afterLines="50"/>
      <w:jc w:val="center"/>
      <w:outlineLvl w:val="0"/>
    </w:pPr>
    <w:rPr>
      <w:rFonts w:ascii="黑体" w:hAnsi="Times New Roman" w:eastAsia="黑体" w:cs="Times New Roman"/>
      <w:sz w:val="21"/>
      <w:lang w:val="en-US" w:eastAsia="zh-CN" w:bidi="ar-SA"/>
    </w:rPr>
  </w:style>
  <w:style w:type="paragraph" w:customStyle="1" w:styleId="78">
    <w:name w:val="标准文件_附录表标题"/>
    <w:next w:val="57"/>
    <w:qFormat/>
    <w:uiPriority w:val="0"/>
    <w:pPr>
      <w:numPr>
        <w:ilvl w:val="1"/>
        <w:numId w:val="5"/>
      </w:numPr>
      <w:adjustRightInd w:val="0"/>
      <w:snapToGrid w:val="0"/>
      <w:spacing w:before="50" w:beforeLines="50" w:after="50" w:afterLines="50"/>
      <w:ind w:firstLine="420"/>
      <w:jc w:val="center"/>
      <w:textAlignment w:val="baseline"/>
    </w:pPr>
    <w:rPr>
      <w:rFonts w:ascii="黑体" w:hAnsi="Times New Roman" w:eastAsia="黑体" w:cs="Times New Roman"/>
      <w:kern w:val="21"/>
      <w:sz w:val="21"/>
      <w:lang w:val="en-US" w:eastAsia="zh-CN" w:bidi="ar-SA"/>
    </w:rPr>
  </w:style>
  <w:style w:type="paragraph" w:customStyle="1" w:styleId="79">
    <w:name w:val="标准文件_附录一级条标题"/>
    <w:next w:val="57"/>
    <w:qFormat/>
    <w:uiPriority w:val="0"/>
    <w:pPr>
      <w:widowControl w:val="0"/>
      <w:numPr>
        <w:ilvl w:val="1"/>
        <w:numId w:val="4"/>
      </w:numPr>
      <w:spacing w:before="50" w:beforeLines="50" w:after="50" w:afterLines="50"/>
      <w:ind w:left="0"/>
      <w:jc w:val="both"/>
      <w:outlineLvl w:val="2"/>
    </w:pPr>
    <w:rPr>
      <w:rFonts w:ascii="黑体" w:hAnsi="Times New Roman" w:eastAsia="黑体" w:cs="Times New Roman"/>
      <w:kern w:val="21"/>
      <w:sz w:val="21"/>
      <w:lang w:val="en-US" w:eastAsia="zh-CN" w:bidi="ar-SA"/>
    </w:rPr>
  </w:style>
  <w:style w:type="paragraph" w:customStyle="1" w:styleId="80">
    <w:name w:val="标准文件_附录二级条标题"/>
    <w:basedOn w:val="79"/>
    <w:next w:val="57"/>
    <w:qFormat/>
    <w:uiPriority w:val="0"/>
    <w:pPr>
      <w:widowControl/>
      <w:numPr>
        <w:ilvl w:val="2"/>
      </w:numPr>
      <w:wordWrap w:val="0"/>
      <w:overflowPunct w:val="0"/>
      <w:autoSpaceDE w:val="0"/>
      <w:autoSpaceDN w:val="0"/>
      <w:textAlignment w:val="baseline"/>
      <w:outlineLvl w:val="3"/>
    </w:pPr>
  </w:style>
  <w:style w:type="paragraph" w:customStyle="1" w:styleId="81">
    <w:name w:val="标准文件_附录公式"/>
    <w:basedOn w:val="56"/>
    <w:next w:val="56"/>
    <w:qFormat/>
    <w:uiPriority w:val="0"/>
    <w:pPr>
      <w:tabs>
        <w:tab w:val="center" w:pos="4678"/>
        <w:tab w:val="right" w:leader="middleDot" w:pos="9356"/>
      </w:tabs>
      <w:spacing w:line="240" w:lineRule="auto"/>
      <w:ind w:right="-51" w:firstLine="0" w:firstLineChars="0"/>
    </w:pPr>
    <w:rPr>
      <w:rFonts w:ascii="宋体" w:hAnsi="宋体"/>
    </w:rPr>
  </w:style>
  <w:style w:type="paragraph" w:customStyle="1" w:styleId="82">
    <w:name w:val="标准文件_附录三级条标题"/>
    <w:next w:val="57"/>
    <w:qFormat/>
    <w:uiPriority w:val="0"/>
    <w:pPr>
      <w:widowControl w:val="0"/>
      <w:numPr>
        <w:ilvl w:val="3"/>
        <w:numId w:val="4"/>
      </w:numPr>
      <w:spacing w:before="50" w:beforeLines="50" w:after="50" w:afterLines="50"/>
      <w:jc w:val="both"/>
      <w:outlineLvl w:val="4"/>
    </w:pPr>
    <w:rPr>
      <w:rFonts w:ascii="黑体" w:hAnsi="Times New Roman" w:eastAsia="黑体" w:cs="Times New Roman"/>
      <w:kern w:val="21"/>
      <w:sz w:val="21"/>
      <w:lang w:val="en-US" w:eastAsia="zh-CN" w:bidi="ar-SA"/>
    </w:rPr>
  </w:style>
  <w:style w:type="paragraph" w:customStyle="1" w:styleId="83">
    <w:name w:val="标准文件_附录四级条标题"/>
    <w:next w:val="57"/>
    <w:qFormat/>
    <w:uiPriority w:val="0"/>
    <w:pPr>
      <w:widowControl w:val="0"/>
      <w:numPr>
        <w:ilvl w:val="4"/>
        <w:numId w:val="4"/>
      </w:numPr>
      <w:spacing w:before="50" w:beforeLines="50" w:after="50" w:afterLines="50"/>
      <w:jc w:val="both"/>
      <w:outlineLvl w:val="5"/>
    </w:pPr>
    <w:rPr>
      <w:rFonts w:ascii="黑体" w:hAnsi="Times New Roman" w:eastAsia="黑体" w:cs="Times New Roman"/>
      <w:kern w:val="21"/>
      <w:sz w:val="21"/>
      <w:lang w:val="en-US" w:eastAsia="zh-CN" w:bidi="ar-SA"/>
    </w:rPr>
  </w:style>
  <w:style w:type="paragraph" w:customStyle="1" w:styleId="84">
    <w:name w:val="标准文件_附录图标题"/>
    <w:next w:val="57"/>
    <w:qFormat/>
    <w:uiPriority w:val="0"/>
    <w:pPr>
      <w:numPr>
        <w:ilvl w:val="1"/>
        <w:numId w:val="6"/>
      </w:numPr>
      <w:adjustRightInd w:val="0"/>
      <w:snapToGrid w:val="0"/>
      <w:spacing w:before="50" w:beforeLines="50" w:after="50" w:afterLines="50"/>
      <w:ind w:firstLine="420"/>
      <w:jc w:val="center"/>
    </w:pPr>
    <w:rPr>
      <w:rFonts w:ascii="黑体" w:hAnsi="Times New Roman" w:eastAsia="黑体" w:cs="Times New Roman"/>
      <w:sz w:val="21"/>
      <w:lang w:val="en-US" w:eastAsia="zh-CN" w:bidi="ar-SA"/>
    </w:rPr>
  </w:style>
  <w:style w:type="paragraph" w:customStyle="1" w:styleId="85">
    <w:name w:val="标准文件_附录五级条标题"/>
    <w:next w:val="57"/>
    <w:qFormat/>
    <w:uiPriority w:val="0"/>
    <w:pPr>
      <w:widowControl w:val="0"/>
      <w:numPr>
        <w:ilvl w:val="5"/>
        <w:numId w:val="4"/>
      </w:numPr>
      <w:spacing w:before="50" w:beforeLines="50" w:after="50" w:afterLines="50"/>
      <w:jc w:val="both"/>
      <w:outlineLvl w:val="6"/>
    </w:pPr>
    <w:rPr>
      <w:rFonts w:ascii="黑体" w:hAnsi="Times New Roman" w:eastAsia="黑体" w:cs="Times New Roman"/>
      <w:kern w:val="21"/>
      <w:sz w:val="21"/>
      <w:lang w:val="en-US" w:eastAsia="zh-CN" w:bidi="ar-SA"/>
    </w:rPr>
  </w:style>
  <w:style w:type="paragraph" w:customStyle="1" w:styleId="86">
    <w:name w:val="标准文件_附录英文标识"/>
    <w:next w:val="13"/>
    <w:qFormat/>
    <w:uiPriority w:val="0"/>
    <w:pPr>
      <w:numPr>
        <w:ilvl w:val="0"/>
        <w:numId w:val="7"/>
      </w:numPr>
      <w:tabs>
        <w:tab w:val="left" w:pos="6406"/>
      </w:tabs>
      <w:spacing w:before="220" w:after="320"/>
      <w:jc w:val="center"/>
      <w:outlineLvl w:val="0"/>
    </w:pPr>
    <w:rPr>
      <w:rFonts w:ascii="黑体" w:hAnsi="Times New Roman" w:eastAsia="黑体" w:cs="Times New Roman"/>
      <w:sz w:val="21"/>
      <w:lang w:val="en-US" w:eastAsia="zh-CN" w:bidi="ar-SA"/>
    </w:rPr>
  </w:style>
  <w:style w:type="character" w:customStyle="1" w:styleId="87">
    <w:name w:val="正文文本 字符"/>
    <w:link w:val="13"/>
    <w:qFormat/>
    <w:uiPriority w:val="0"/>
    <w:rPr>
      <w:rFonts w:ascii="Times New Roman" w:hAnsi="Times New Roman" w:eastAsia="宋体" w:cs="Times New Roman"/>
      <w:szCs w:val="20"/>
    </w:rPr>
  </w:style>
  <w:style w:type="paragraph" w:customStyle="1" w:styleId="88">
    <w:name w:val="标准文件_附录章标题"/>
    <w:next w:val="57"/>
    <w:qFormat/>
    <w:uiPriority w:val="0"/>
    <w:pPr>
      <w:wordWrap w:val="0"/>
      <w:overflowPunct w:val="0"/>
      <w:autoSpaceDE w:val="0"/>
      <w:spacing w:beforeLines="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89">
    <w:name w:val="标准文件_公式后的破折号"/>
    <w:basedOn w:val="57"/>
    <w:next w:val="57"/>
    <w:qFormat/>
    <w:uiPriority w:val="0"/>
    <w:pPr>
      <w:ind w:left="488" w:leftChars="200" w:hanging="289" w:hangingChars="290"/>
    </w:pPr>
  </w:style>
  <w:style w:type="paragraph" w:customStyle="1" w:styleId="90">
    <w:name w:val="标准文件_前言、引言标题"/>
    <w:next w:val="1"/>
    <w:qFormat/>
    <w:uiPriority w:val="0"/>
    <w:pPr>
      <w:numPr>
        <w:ilvl w:val="0"/>
        <w:numId w:val="8"/>
      </w:numPr>
      <w:shd w:val="clear" w:color="FFFFFF" w:fill="FFFFFF"/>
      <w:spacing w:after="150" w:afterLines="150"/>
      <w:ind w:left="0" w:firstLine="0"/>
      <w:jc w:val="center"/>
      <w:outlineLvl w:val="0"/>
    </w:pPr>
    <w:rPr>
      <w:rFonts w:ascii="黑体" w:hAnsi="Times New Roman" w:eastAsia="黑体" w:cs="Times New Roman"/>
      <w:sz w:val="32"/>
      <w:lang w:val="en-US" w:eastAsia="zh-CN" w:bidi="ar-SA"/>
    </w:rPr>
  </w:style>
  <w:style w:type="paragraph" w:customStyle="1" w:styleId="91">
    <w:name w:val="标准文件_目次、标准名称标题"/>
    <w:basedOn w:val="90"/>
    <w:next w:val="57"/>
    <w:qFormat/>
    <w:uiPriority w:val="0"/>
    <w:pPr>
      <w:spacing w:line="460" w:lineRule="exact"/>
    </w:pPr>
  </w:style>
  <w:style w:type="paragraph" w:customStyle="1" w:styleId="92">
    <w:name w:val="标准文件_目录标题"/>
    <w:basedOn w:val="1"/>
    <w:qFormat/>
    <w:uiPriority w:val="0"/>
    <w:pPr>
      <w:spacing w:after="150" w:afterLines="150" w:line="240" w:lineRule="auto"/>
      <w:jc w:val="center"/>
    </w:pPr>
    <w:rPr>
      <w:rFonts w:ascii="黑体" w:eastAsia="黑体"/>
      <w:sz w:val="32"/>
    </w:rPr>
  </w:style>
  <w:style w:type="paragraph" w:customStyle="1" w:styleId="93">
    <w:name w:val="标准文件_破折号列项"/>
    <w:qFormat/>
    <w:uiPriority w:val="0"/>
    <w:pPr>
      <w:numPr>
        <w:ilvl w:val="0"/>
        <w:numId w:val="9"/>
      </w:numPr>
      <w:adjustRightInd w:val="0"/>
      <w:snapToGrid w:val="0"/>
      <w:ind w:left="0" w:firstLine="200" w:firstLineChars="200"/>
    </w:pPr>
    <w:rPr>
      <w:rFonts w:ascii="Times New Roman" w:hAnsi="Times New Roman" w:eastAsia="宋体" w:cs="Times New Roman"/>
      <w:sz w:val="21"/>
      <w:lang w:val="en-US" w:eastAsia="zh-CN" w:bidi="ar-SA"/>
    </w:rPr>
  </w:style>
  <w:style w:type="paragraph" w:customStyle="1" w:styleId="94">
    <w:name w:val="标准文件_破折号列项（二级）"/>
    <w:basedOn w:val="93"/>
    <w:qFormat/>
    <w:uiPriority w:val="0"/>
    <w:pPr>
      <w:numPr>
        <w:numId w:val="10"/>
      </w:numPr>
      <w:ind w:left="0" w:firstLine="200"/>
    </w:pPr>
  </w:style>
  <w:style w:type="paragraph" w:customStyle="1" w:styleId="95">
    <w:name w:val="标准文件_三级条标题"/>
    <w:basedOn w:val="66"/>
    <w:next w:val="57"/>
    <w:qFormat/>
    <w:uiPriority w:val="0"/>
    <w:pPr>
      <w:widowControl/>
      <w:numPr>
        <w:ilvl w:val="4"/>
      </w:numPr>
      <w:outlineLvl w:val="3"/>
    </w:pPr>
  </w:style>
  <w:style w:type="character" w:customStyle="1" w:styleId="96">
    <w:name w:val="不明显参考1"/>
    <w:qFormat/>
    <w:uiPriority w:val="31"/>
    <w:rPr>
      <w:smallCaps/>
      <w:color w:val="C0504D"/>
      <w:u w:val="single"/>
    </w:rPr>
  </w:style>
  <w:style w:type="paragraph" w:customStyle="1" w:styleId="97">
    <w:name w:val="标准文件_示例后续"/>
    <w:basedOn w:val="1"/>
    <w:qFormat/>
    <w:uiPriority w:val="0"/>
    <w:pPr>
      <w:adjustRightInd/>
      <w:spacing w:line="240" w:lineRule="auto"/>
      <w:ind w:firstLine="200" w:firstLineChars="200"/>
    </w:pPr>
    <w:rPr>
      <w:sz w:val="18"/>
      <w:szCs w:val="24"/>
    </w:rPr>
  </w:style>
  <w:style w:type="paragraph" w:customStyle="1" w:styleId="98">
    <w:name w:val="标准文件_数字编号列项"/>
    <w:qFormat/>
    <w:uiPriority w:val="0"/>
    <w:pPr>
      <w:numPr>
        <w:ilvl w:val="0"/>
        <w:numId w:val="11"/>
      </w:numPr>
      <w:jc w:val="both"/>
    </w:pPr>
    <w:rPr>
      <w:rFonts w:ascii="宋体" w:hAnsi="宋体" w:eastAsia="宋体" w:cs="Times New Roman"/>
      <w:sz w:val="21"/>
      <w:lang w:val="en-US" w:eastAsia="zh-CN" w:bidi="ar-SA"/>
    </w:rPr>
  </w:style>
  <w:style w:type="paragraph" w:customStyle="1" w:styleId="99">
    <w:name w:val="标准文件_四级条标题"/>
    <w:next w:val="57"/>
    <w:qFormat/>
    <w:uiPriority w:val="0"/>
    <w:pPr>
      <w:widowControl w:val="0"/>
      <w:numPr>
        <w:ilvl w:val="5"/>
        <w:numId w:val="2"/>
      </w:numPr>
      <w:spacing w:before="50" w:beforeLines="50" w:after="50" w:afterLines="50"/>
      <w:jc w:val="both"/>
      <w:outlineLvl w:val="4"/>
    </w:pPr>
    <w:rPr>
      <w:rFonts w:ascii="黑体" w:hAnsi="Times New Roman" w:eastAsia="黑体" w:cs="Times New Roman"/>
      <w:sz w:val="21"/>
      <w:lang w:val="en-US" w:eastAsia="zh-CN" w:bidi="ar-SA"/>
    </w:rPr>
  </w:style>
  <w:style w:type="character" w:customStyle="1" w:styleId="100">
    <w:name w:val="脚注文本 字符"/>
    <w:link w:val="21"/>
    <w:semiHidden/>
    <w:qFormat/>
    <w:uiPriority w:val="0"/>
    <w:rPr>
      <w:rFonts w:ascii="宋体" w:hAnsi="Times New Roman" w:eastAsia="宋体" w:cs="Times New Roman"/>
      <w:sz w:val="18"/>
      <w:szCs w:val="18"/>
    </w:rPr>
  </w:style>
  <w:style w:type="paragraph" w:customStyle="1" w:styleId="101">
    <w:name w:val="标准文件_条文脚注"/>
    <w:basedOn w:val="21"/>
    <w:qFormat/>
    <w:uiPriority w:val="0"/>
    <w:pPr>
      <w:adjustRightInd w:val="0"/>
      <w:spacing w:line="240" w:lineRule="auto"/>
      <w:ind w:left="0" w:leftChars="0" w:firstLine="200" w:firstLineChars="200"/>
      <w:jc w:val="both"/>
    </w:pPr>
    <w:rPr>
      <w:rFonts w:hAnsi="宋体"/>
    </w:rPr>
  </w:style>
  <w:style w:type="paragraph" w:customStyle="1" w:styleId="102">
    <w:name w:val="标准文件_图表脚注"/>
    <w:basedOn w:val="1"/>
    <w:next w:val="57"/>
    <w:qFormat/>
    <w:uiPriority w:val="0"/>
    <w:pPr>
      <w:numPr>
        <w:ilvl w:val="0"/>
        <w:numId w:val="12"/>
      </w:numPr>
      <w:spacing w:line="240" w:lineRule="auto"/>
      <w:jc w:val="left"/>
    </w:pPr>
    <w:rPr>
      <w:rFonts w:ascii="宋体" w:hAnsi="宋体"/>
      <w:sz w:val="18"/>
    </w:rPr>
  </w:style>
  <w:style w:type="character" w:customStyle="1" w:styleId="103">
    <w:name w:val="标准文件_图表脚注内容"/>
    <w:qFormat/>
    <w:uiPriority w:val="0"/>
    <w:rPr>
      <w:rFonts w:ascii="宋体" w:hAnsi="宋体" w:eastAsia="宋体" w:cs="Times New Roman"/>
      <w:spacing w:val="0"/>
      <w:sz w:val="18"/>
      <w:vertAlign w:val="superscript"/>
    </w:rPr>
  </w:style>
  <w:style w:type="paragraph" w:customStyle="1" w:styleId="104">
    <w:name w:val="标准文件_五级条标题"/>
    <w:next w:val="57"/>
    <w:qFormat/>
    <w:uiPriority w:val="0"/>
    <w:pPr>
      <w:widowControl w:val="0"/>
      <w:numPr>
        <w:ilvl w:val="6"/>
        <w:numId w:val="2"/>
      </w:numPr>
      <w:spacing w:before="50" w:beforeLines="50" w:after="50" w:afterLines="50"/>
      <w:jc w:val="both"/>
      <w:outlineLvl w:val="5"/>
    </w:pPr>
    <w:rPr>
      <w:rFonts w:ascii="黑体" w:hAnsi="Times New Roman" w:eastAsia="黑体" w:cs="Times New Roman"/>
      <w:sz w:val="21"/>
      <w:lang w:val="en-US" w:eastAsia="zh-CN" w:bidi="ar-SA"/>
    </w:rPr>
  </w:style>
  <w:style w:type="paragraph" w:customStyle="1" w:styleId="105">
    <w:name w:val="标准文件_章标题"/>
    <w:next w:val="57"/>
    <w:qFormat/>
    <w:uiPriority w:val="0"/>
    <w:pPr>
      <w:numPr>
        <w:ilvl w:val="1"/>
        <w:numId w:val="2"/>
      </w:numPr>
      <w:spacing w:before="100" w:beforeLines="100" w:after="100" w:afterLines="100"/>
      <w:jc w:val="both"/>
      <w:outlineLvl w:val="0"/>
    </w:pPr>
    <w:rPr>
      <w:rFonts w:ascii="黑体" w:hAnsi="Times New Roman" w:eastAsia="黑体" w:cs="Times New Roman"/>
      <w:sz w:val="21"/>
      <w:lang w:val="en-US" w:eastAsia="zh-CN" w:bidi="ar-SA"/>
    </w:rPr>
  </w:style>
  <w:style w:type="paragraph" w:customStyle="1" w:styleId="106">
    <w:name w:val="标准文件_一级条标题"/>
    <w:basedOn w:val="105"/>
    <w:next w:val="57"/>
    <w:qFormat/>
    <w:uiPriority w:val="0"/>
    <w:pPr>
      <w:numPr>
        <w:ilvl w:val="2"/>
      </w:numPr>
      <w:spacing w:before="50" w:beforeLines="50" w:after="50" w:afterLines="50"/>
      <w:outlineLvl w:val="1"/>
    </w:pPr>
  </w:style>
  <w:style w:type="paragraph" w:customStyle="1" w:styleId="107">
    <w:name w:val="标准文件_一致程度"/>
    <w:basedOn w:val="1"/>
    <w:qFormat/>
    <w:uiPriority w:val="0"/>
    <w:pPr>
      <w:spacing w:line="440" w:lineRule="exact"/>
      <w:jc w:val="center"/>
    </w:pPr>
    <w:rPr>
      <w:sz w:val="28"/>
    </w:rPr>
  </w:style>
  <w:style w:type="paragraph" w:customStyle="1" w:styleId="108">
    <w:name w:val="标准文件_引言标题"/>
    <w:next w:val="1"/>
    <w:qFormat/>
    <w:uiPriority w:val="0"/>
    <w:p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09">
    <w:name w:val="标准文件_英文图表脚注"/>
    <w:basedOn w:val="56"/>
    <w:qFormat/>
    <w:uiPriority w:val="0"/>
    <w:pPr>
      <w:widowControl/>
      <w:adjustRightInd/>
      <w:snapToGrid/>
      <w:spacing w:line="240" w:lineRule="auto"/>
      <w:ind w:left="79" w:hanging="79" w:hangingChars="80"/>
    </w:pPr>
    <w:rPr>
      <w:rFonts w:ascii="宋体" w:hAnsi="宋体"/>
    </w:rPr>
  </w:style>
  <w:style w:type="paragraph" w:customStyle="1" w:styleId="110">
    <w:name w:val="标准文件_数字编号列项（二级）"/>
    <w:qFormat/>
    <w:uiPriority w:val="0"/>
    <w:pPr>
      <w:numPr>
        <w:ilvl w:val="1"/>
        <w:numId w:val="13"/>
      </w:numPr>
      <w:tabs>
        <w:tab w:val="left" w:pos="851"/>
      </w:tabs>
      <w:jc w:val="both"/>
    </w:pPr>
    <w:rPr>
      <w:rFonts w:ascii="宋体" w:hAnsi="Times New Roman" w:eastAsia="宋体" w:cs="Times New Roman"/>
      <w:sz w:val="21"/>
      <w:lang w:val="en-US" w:eastAsia="zh-CN" w:bidi="ar-SA"/>
    </w:rPr>
  </w:style>
  <w:style w:type="paragraph" w:customStyle="1" w:styleId="111">
    <w:name w:val="标准文件_英文注："/>
    <w:basedOn w:val="1"/>
    <w:next w:val="57"/>
    <w:qFormat/>
    <w:uiPriority w:val="0"/>
    <w:pPr>
      <w:numPr>
        <w:ilvl w:val="0"/>
        <w:numId w:val="14"/>
      </w:numPr>
      <w:tabs>
        <w:tab w:val="left" w:pos="420"/>
      </w:tabs>
      <w:autoSpaceDE w:val="0"/>
      <w:autoSpaceDN w:val="0"/>
      <w:spacing w:line="240" w:lineRule="auto"/>
    </w:pPr>
    <w:rPr>
      <w:rFonts w:ascii="宋体" w:hAnsi="宋体"/>
      <w:kern w:val="0"/>
      <w:sz w:val="18"/>
      <w:szCs w:val="20"/>
    </w:rPr>
  </w:style>
  <w:style w:type="paragraph" w:customStyle="1" w:styleId="112">
    <w:name w:val="标准文件_英文注×："/>
    <w:basedOn w:val="1"/>
    <w:qFormat/>
    <w:uiPriority w:val="0"/>
    <w:pPr>
      <w:numPr>
        <w:ilvl w:val="0"/>
        <w:numId w:val="15"/>
      </w:numPr>
      <w:tabs>
        <w:tab w:val="left" w:pos="210"/>
      </w:tabs>
      <w:autoSpaceDE w:val="0"/>
      <w:autoSpaceDN w:val="0"/>
      <w:spacing w:line="240" w:lineRule="auto"/>
    </w:pPr>
    <w:rPr>
      <w:rFonts w:ascii="宋体" w:hAnsi="宋体"/>
      <w:kern w:val="0"/>
      <w:szCs w:val="20"/>
    </w:rPr>
  </w:style>
  <w:style w:type="paragraph" w:customStyle="1" w:styleId="113">
    <w:name w:val="标准文件_正文表标题"/>
    <w:next w:val="57"/>
    <w:qFormat/>
    <w:uiPriority w:val="0"/>
    <w:pPr>
      <w:numPr>
        <w:ilvl w:val="0"/>
        <w:numId w:val="16"/>
      </w:numPr>
      <w:tabs>
        <w:tab w:val="left" w:pos="0"/>
      </w:tabs>
      <w:spacing w:before="50" w:beforeLines="50" w:after="50" w:afterLines="50"/>
      <w:jc w:val="center"/>
    </w:pPr>
    <w:rPr>
      <w:rFonts w:ascii="黑体" w:hAnsi="Times New Roman" w:eastAsia="黑体" w:cs="Times New Roman"/>
      <w:sz w:val="21"/>
      <w:lang w:val="en-US" w:eastAsia="zh-CN" w:bidi="ar-SA"/>
    </w:rPr>
  </w:style>
  <w:style w:type="paragraph" w:customStyle="1" w:styleId="114">
    <w:name w:val="标准文件_正文公式"/>
    <w:basedOn w:val="1"/>
    <w:next w:val="56"/>
    <w:qFormat/>
    <w:uiPriority w:val="0"/>
    <w:pPr>
      <w:tabs>
        <w:tab w:val="center" w:pos="4678"/>
        <w:tab w:val="right" w:leader="middleDot" w:pos="9356"/>
      </w:tabs>
      <w:spacing w:line="240" w:lineRule="auto"/>
    </w:pPr>
    <w:rPr>
      <w:rFonts w:ascii="宋体" w:hAnsi="宋体"/>
    </w:rPr>
  </w:style>
  <w:style w:type="paragraph" w:customStyle="1" w:styleId="115">
    <w:name w:val="标准文件_正文图标题"/>
    <w:next w:val="57"/>
    <w:qFormat/>
    <w:uiPriority w:val="0"/>
    <w:pPr>
      <w:numPr>
        <w:ilvl w:val="0"/>
        <w:numId w:val="17"/>
      </w:numPr>
      <w:spacing w:before="50" w:beforeLines="50" w:after="50" w:afterLines="50"/>
      <w:ind w:left="0"/>
      <w:jc w:val="center"/>
    </w:pPr>
    <w:rPr>
      <w:rFonts w:ascii="黑体" w:hAnsi="Times New Roman" w:eastAsia="黑体" w:cs="Times New Roman"/>
      <w:sz w:val="21"/>
      <w:lang w:val="en-US" w:eastAsia="zh-CN" w:bidi="ar-SA"/>
    </w:rPr>
  </w:style>
  <w:style w:type="paragraph" w:customStyle="1" w:styleId="116">
    <w:name w:val="标准文件_正文英文表标题"/>
    <w:next w:val="57"/>
    <w:qFormat/>
    <w:uiPriority w:val="0"/>
    <w:pPr>
      <w:numPr>
        <w:ilvl w:val="0"/>
        <w:numId w:val="18"/>
      </w:numPr>
      <w:jc w:val="center"/>
    </w:pPr>
    <w:rPr>
      <w:rFonts w:ascii="黑体" w:hAnsi="Times New Roman" w:eastAsia="黑体" w:cs="Times New Roman"/>
      <w:sz w:val="21"/>
      <w:lang w:val="en-US" w:eastAsia="zh-CN" w:bidi="ar-SA"/>
    </w:rPr>
  </w:style>
  <w:style w:type="paragraph" w:customStyle="1" w:styleId="117">
    <w:name w:val="标准文件_正文英文图标题"/>
    <w:next w:val="57"/>
    <w:qFormat/>
    <w:uiPriority w:val="0"/>
    <w:pPr>
      <w:numPr>
        <w:ilvl w:val="0"/>
        <w:numId w:val="19"/>
      </w:numPr>
      <w:jc w:val="center"/>
    </w:pPr>
    <w:rPr>
      <w:rFonts w:ascii="黑体" w:hAnsi="Times New Roman" w:eastAsia="黑体" w:cs="Times New Roman"/>
      <w:sz w:val="21"/>
      <w:lang w:val="en-US" w:eastAsia="zh-CN" w:bidi="ar-SA"/>
    </w:rPr>
  </w:style>
  <w:style w:type="paragraph" w:customStyle="1" w:styleId="118">
    <w:name w:val="标准文件_编号列项（三级）"/>
    <w:qFormat/>
    <w:uiPriority w:val="0"/>
    <w:pPr>
      <w:numPr>
        <w:ilvl w:val="2"/>
        <w:numId w:val="13"/>
      </w:numPr>
      <w:tabs>
        <w:tab w:val="left" w:pos="851"/>
      </w:tabs>
    </w:pPr>
    <w:rPr>
      <w:rFonts w:ascii="宋体" w:hAnsi="Times New Roman" w:eastAsia="宋体" w:cs="Times New Roman"/>
      <w:sz w:val="21"/>
      <w:lang w:val="en-US" w:eastAsia="zh-CN" w:bidi="ar-SA"/>
    </w:rPr>
  </w:style>
  <w:style w:type="paragraph" w:customStyle="1" w:styleId="119">
    <w:name w:val="二级无标题条"/>
    <w:basedOn w:val="1"/>
    <w:qFormat/>
    <w:uiPriority w:val="0"/>
    <w:pPr>
      <w:numPr>
        <w:ilvl w:val="3"/>
        <w:numId w:val="20"/>
      </w:numPr>
      <w:adjustRightInd/>
      <w:spacing w:line="240" w:lineRule="auto"/>
    </w:pPr>
    <w:rPr>
      <w:rFonts w:ascii="宋体" w:hAnsi="宋体"/>
      <w:szCs w:val="24"/>
    </w:rPr>
  </w:style>
  <w:style w:type="paragraph" w:customStyle="1" w:styleId="120">
    <w:name w:val="发布部门"/>
    <w:next w:val="57"/>
    <w:qFormat/>
    <w:uiPriority w:val="0"/>
    <w:pPr>
      <w:framePr w:w="7433" w:h="585" w:hRule="exact" w:hSpace="180" w:vSpace="180" w:wrap="around" w:vAnchor="margin" w:hAnchor="margin" w:xAlign="center" w:y="14401" w:anchorLock="1"/>
      <w:jc w:val="center"/>
    </w:pPr>
    <w:rPr>
      <w:rFonts w:ascii="宋体" w:hAnsi="Times New Roman" w:eastAsia="宋体" w:cs="Times New Roman"/>
      <w:b/>
      <w:w w:val="135"/>
      <w:sz w:val="36"/>
      <w:lang w:val="en-US" w:eastAsia="zh-CN" w:bidi="ar-SA"/>
    </w:rPr>
  </w:style>
  <w:style w:type="paragraph" w:customStyle="1" w:styleId="121">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22">
    <w:name w:val="封面标准代替信息"/>
    <w:basedOn w:val="1"/>
    <w:qFormat/>
    <w:uiPriority w:val="0"/>
    <w:pPr>
      <w:framePr w:w="9138" w:h="1244" w:hRule="exact" w:wrap="around" w:vAnchor="page" w:hAnchor="margin" w:y="2908"/>
      <w:kinsoku w:val="0"/>
      <w:overflowPunct w:val="0"/>
      <w:autoSpaceDE w:val="0"/>
      <w:autoSpaceDN w:val="0"/>
      <w:spacing w:before="57" w:line="280" w:lineRule="exact"/>
      <w:jc w:val="right"/>
      <w:textAlignment w:val="center"/>
    </w:pPr>
    <w:rPr>
      <w:rFonts w:ascii="宋体" w:hAnsi="Times New Roman"/>
      <w:kern w:val="0"/>
      <w:szCs w:val="20"/>
    </w:rPr>
  </w:style>
  <w:style w:type="paragraph" w:customStyle="1" w:styleId="123">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24">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125">
    <w:name w:val="封面标准文稿类别"/>
    <w:qFormat/>
    <w:uiPriority w:val="0"/>
    <w:pPr>
      <w:spacing w:before="440" w:line="400" w:lineRule="exact"/>
      <w:jc w:val="center"/>
    </w:pPr>
    <w:rPr>
      <w:rFonts w:ascii="宋体" w:hAnsi="Times New Roman" w:eastAsia="宋体" w:cs="Times New Roman"/>
      <w:sz w:val="24"/>
      <w:lang w:val="en-US" w:eastAsia="zh-CN" w:bidi="ar-SA"/>
    </w:rPr>
  </w:style>
  <w:style w:type="paragraph" w:customStyle="1" w:styleId="126">
    <w:name w:val="封面标准英文名称"/>
    <w:qFormat/>
    <w:uiPriority w:val="0"/>
    <w:pPr>
      <w:widowControl w:val="0"/>
      <w:spacing w:line="360" w:lineRule="exact"/>
      <w:jc w:val="center"/>
    </w:pPr>
    <w:rPr>
      <w:rFonts w:ascii="Times New Roman" w:hAnsi="Times New Roman" w:eastAsia="宋体" w:cs="Times New Roman"/>
      <w:sz w:val="28"/>
      <w:lang w:val="en-US" w:eastAsia="zh-CN" w:bidi="ar-SA"/>
    </w:rPr>
  </w:style>
  <w:style w:type="paragraph" w:customStyle="1" w:styleId="127">
    <w:name w:val="封面一致性程度标识"/>
    <w:qFormat/>
    <w:uiPriority w:val="0"/>
    <w:pPr>
      <w:spacing w:before="440" w:line="440" w:lineRule="exact"/>
      <w:jc w:val="center"/>
    </w:pPr>
    <w:rPr>
      <w:rFonts w:ascii="Times New Roman" w:hAnsi="Times New Roman" w:eastAsia="宋体" w:cs="Times New Roman"/>
      <w:sz w:val="28"/>
      <w:lang w:val="en-US" w:eastAsia="zh-CN" w:bidi="ar-SA"/>
    </w:rPr>
  </w:style>
  <w:style w:type="paragraph" w:customStyle="1" w:styleId="128">
    <w:name w:val="封面正文"/>
    <w:qFormat/>
    <w:uiPriority w:val="0"/>
    <w:pPr>
      <w:jc w:val="both"/>
    </w:pPr>
    <w:rPr>
      <w:rFonts w:ascii="Times New Roman" w:hAnsi="Times New Roman" w:eastAsia="宋体" w:cs="Times New Roman"/>
      <w:lang w:val="en-US" w:eastAsia="zh-CN" w:bidi="ar-SA"/>
    </w:rPr>
  </w:style>
  <w:style w:type="paragraph" w:customStyle="1" w:styleId="129">
    <w:name w:val="附录二级无标题条"/>
    <w:basedOn w:val="1"/>
    <w:next w:val="57"/>
    <w:qFormat/>
    <w:uiPriority w:val="0"/>
    <w:pPr>
      <w:widowControl/>
      <w:wordWrap w:val="0"/>
      <w:overflowPunct w:val="0"/>
      <w:autoSpaceDE w:val="0"/>
      <w:autoSpaceDN w:val="0"/>
      <w:adjustRightInd/>
      <w:spacing w:line="240" w:lineRule="auto"/>
      <w:textAlignment w:val="baseline"/>
      <w:outlineLvl w:val="3"/>
    </w:pPr>
    <w:rPr>
      <w:rFonts w:ascii="宋体" w:hAnsi="宋体"/>
      <w:kern w:val="21"/>
    </w:rPr>
  </w:style>
  <w:style w:type="paragraph" w:customStyle="1" w:styleId="130">
    <w:name w:val="附录三级无标题条"/>
    <w:basedOn w:val="129"/>
    <w:next w:val="57"/>
    <w:qFormat/>
    <w:uiPriority w:val="0"/>
    <w:pPr>
      <w:outlineLvl w:val="4"/>
    </w:pPr>
  </w:style>
  <w:style w:type="paragraph" w:customStyle="1" w:styleId="131">
    <w:name w:val="附录四级无标题条"/>
    <w:basedOn w:val="130"/>
    <w:next w:val="57"/>
    <w:qFormat/>
    <w:uiPriority w:val="0"/>
    <w:pPr>
      <w:outlineLvl w:val="5"/>
    </w:pPr>
  </w:style>
  <w:style w:type="paragraph" w:customStyle="1" w:styleId="132">
    <w:name w:val="附录图"/>
    <w:next w:val="57"/>
    <w:qFormat/>
    <w:uiPriority w:val="0"/>
    <w:pPr>
      <w:wordWrap w:val="0"/>
      <w:overflowPunct w:val="0"/>
      <w:autoSpaceDE w:val="0"/>
      <w:spacing w:before="50" w:beforeLines="50" w:after="50" w:afterLines="50"/>
      <w:jc w:val="center"/>
      <w:textAlignment w:val="baseline"/>
      <w:outlineLvl w:val="1"/>
    </w:pPr>
    <w:rPr>
      <w:rFonts w:ascii="黑体" w:hAnsi="Times New Roman" w:eastAsia="黑体" w:cs="Times New Roman"/>
      <w:kern w:val="21"/>
      <w:sz w:val="21"/>
      <w:lang w:val="en-US" w:eastAsia="zh-CN" w:bidi="ar-SA"/>
    </w:rPr>
  </w:style>
  <w:style w:type="paragraph" w:customStyle="1" w:styleId="133">
    <w:name w:val="标准文件_一级项"/>
    <w:qFormat/>
    <w:uiPriority w:val="0"/>
    <w:pPr>
      <w:numPr>
        <w:ilvl w:val="0"/>
        <w:numId w:val="21"/>
      </w:numPr>
    </w:pPr>
    <w:rPr>
      <w:rFonts w:ascii="宋体" w:hAnsi="Times New Roman" w:eastAsia="宋体" w:cs="Times New Roman"/>
      <w:sz w:val="21"/>
      <w:lang w:val="en-US" w:eastAsia="zh-CN" w:bidi="ar-SA"/>
    </w:rPr>
  </w:style>
  <w:style w:type="paragraph" w:customStyle="1" w:styleId="134">
    <w:name w:val="附录五级无标题条"/>
    <w:basedOn w:val="131"/>
    <w:next w:val="57"/>
    <w:qFormat/>
    <w:uiPriority w:val="0"/>
    <w:pPr>
      <w:outlineLvl w:val="6"/>
    </w:pPr>
  </w:style>
  <w:style w:type="paragraph" w:customStyle="1" w:styleId="135">
    <w:name w:val="附录性质"/>
    <w:basedOn w:val="1"/>
    <w:qFormat/>
    <w:uiPriority w:val="0"/>
    <w:pPr>
      <w:widowControl/>
      <w:adjustRightInd/>
      <w:jc w:val="center"/>
    </w:pPr>
    <w:rPr>
      <w:rFonts w:ascii="黑体" w:eastAsia="黑体"/>
    </w:rPr>
  </w:style>
  <w:style w:type="paragraph" w:customStyle="1" w:styleId="136">
    <w:name w:val="附录一级无标题条"/>
    <w:basedOn w:val="88"/>
    <w:next w:val="57"/>
    <w:qFormat/>
    <w:uiPriority w:val="0"/>
    <w:pPr>
      <w:autoSpaceDN w:val="0"/>
      <w:outlineLvl w:val="2"/>
    </w:pPr>
    <w:rPr>
      <w:rFonts w:ascii="宋体" w:hAnsi="宋体" w:eastAsia="宋体"/>
    </w:rPr>
  </w:style>
  <w:style w:type="character" w:customStyle="1" w:styleId="137">
    <w:name w:val="个人答复风格"/>
    <w:qFormat/>
    <w:uiPriority w:val="0"/>
    <w:rPr>
      <w:rFonts w:ascii="Arial" w:hAnsi="Arial" w:eastAsia="宋体" w:cs="Arial"/>
      <w:color w:val="auto"/>
      <w:spacing w:val="0"/>
      <w:sz w:val="20"/>
    </w:rPr>
  </w:style>
  <w:style w:type="character" w:customStyle="1" w:styleId="138">
    <w:name w:val="个人撰写风格"/>
    <w:qFormat/>
    <w:uiPriority w:val="0"/>
    <w:rPr>
      <w:rFonts w:ascii="Arial" w:hAnsi="Arial" w:eastAsia="宋体" w:cs="Arial"/>
      <w:color w:val="auto"/>
      <w:spacing w:val="0"/>
      <w:sz w:val="20"/>
    </w:rPr>
  </w:style>
  <w:style w:type="paragraph" w:customStyle="1" w:styleId="139">
    <w:name w:val="脚注后续"/>
    <w:qFormat/>
    <w:uiPriority w:val="0"/>
    <w:pPr>
      <w:ind w:left="350" w:leftChars="350"/>
      <w:jc w:val="both"/>
    </w:pPr>
    <w:rPr>
      <w:rFonts w:ascii="宋体" w:hAnsi="Times New Roman" w:eastAsia="宋体" w:cs="Times New Roman"/>
      <w:sz w:val="18"/>
      <w:lang w:val="en-US" w:eastAsia="zh-CN" w:bidi="ar-SA"/>
    </w:rPr>
  </w:style>
  <w:style w:type="paragraph" w:customStyle="1" w:styleId="140">
    <w:name w:val="列项——"/>
    <w:qFormat/>
    <w:uiPriority w:val="0"/>
    <w:pPr>
      <w:widowControl w:val="0"/>
      <w:numPr>
        <w:ilvl w:val="0"/>
        <w:numId w:val="22"/>
      </w:numPr>
      <w:jc w:val="both"/>
    </w:pPr>
    <w:rPr>
      <w:rFonts w:ascii="宋体" w:hAnsi="宋体" w:eastAsia="宋体" w:cs="Times New Roman"/>
      <w:sz w:val="21"/>
      <w:lang w:val="en-US" w:eastAsia="zh-CN" w:bidi="ar-SA"/>
    </w:rPr>
  </w:style>
  <w:style w:type="paragraph" w:customStyle="1" w:styleId="141">
    <w:name w:val="列项·"/>
    <w:basedOn w:val="57"/>
    <w:qFormat/>
    <w:uiPriority w:val="0"/>
    <w:pPr>
      <w:tabs>
        <w:tab w:val="left" w:pos="840"/>
      </w:tabs>
    </w:pPr>
  </w:style>
  <w:style w:type="paragraph" w:customStyle="1" w:styleId="142">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143">
    <w:name w:val="目录 21"/>
    <w:basedOn w:val="1"/>
    <w:next w:val="1"/>
    <w:semiHidden/>
    <w:qFormat/>
    <w:uiPriority w:val="0"/>
    <w:pPr>
      <w:adjustRightInd/>
      <w:spacing w:line="240" w:lineRule="auto"/>
      <w:jc w:val="left"/>
    </w:pPr>
    <w:rPr>
      <w:bCs/>
      <w:iCs/>
    </w:rPr>
  </w:style>
  <w:style w:type="paragraph" w:customStyle="1" w:styleId="144">
    <w:name w:val="目录 31"/>
    <w:basedOn w:val="1"/>
    <w:next w:val="1"/>
    <w:semiHidden/>
    <w:qFormat/>
    <w:uiPriority w:val="0"/>
    <w:pPr>
      <w:spacing w:line="240" w:lineRule="auto"/>
    </w:pPr>
    <w:rPr>
      <w:rFonts w:ascii="宋体" w:hAnsi="宋体"/>
      <w:iCs/>
    </w:rPr>
  </w:style>
  <w:style w:type="paragraph" w:customStyle="1" w:styleId="145">
    <w:name w:val="目录 41"/>
    <w:basedOn w:val="1"/>
    <w:next w:val="1"/>
    <w:semiHidden/>
    <w:qFormat/>
    <w:uiPriority w:val="0"/>
    <w:pPr>
      <w:adjustRightInd/>
      <w:spacing w:line="240" w:lineRule="auto"/>
      <w:jc w:val="left"/>
    </w:pPr>
  </w:style>
  <w:style w:type="paragraph" w:customStyle="1" w:styleId="146">
    <w:name w:val="目录 51"/>
    <w:basedOn w:val="1"/>
    <w:next w:val="1"/>
    <w:semiHidden/>
    <w:qFormat/>
    <w:uiPriority w:val="0"/>
    <w:pPr>
      <w:spacing w:line="240" w:lineRule="auto"/>
    </w:pPr>
    <w:rPr>
      <w:rFonts w:ascii="宋体" w:hAnsi="宋体"/>
    </w:rPr>
  </w:style>
  <w:style w:type="paragraph" w:customStyle="1" w:styleId="147">
    <w:name w:val="目录 61"/>
    <w:basedOn w:val="1"/>
    <w:next w:val="1"/>
    <w:semiHidden/>
    <w:qFormat/>
    <w:uiPriority w:val="0"/>
    <w:pPr>
      <w:adjustRightInd/>
      <w:spacing w:line="240" w:lineRule="auto"/>
      <w:jc w:val="left"/>
    </w:pPr>
  </w:style>
  <w:style w:type="paragraph" w:customStyle="1" w:styleId="148">
    <w:name w:val="目录 71"/>
    <w:basedOn w:val="147"/>
    <w:semiHidden/>
    <w:qFormat/>
    <w:uiPriority w:val="0"/>
    <w:pPr>
      <w:ind w:left="1260"/>
    </w:pPr>
  </w:style>
  <w:style w:type="paragraph" w:customStyle="1" w:styleId="149">
    <w:name w:val="目录 81"/>
    <w:basedOn w:val="148"/>
    <w:semiHidden/>
    <w:qFormat/>
    <w:uiPriority w:val="0"/>
    <w:pPr>
      <w:ind w:left="1470"/>
    </w:pPr>
  </w:style>
  <w:style w:type="paragraph" w:customStyle="1" w:styleId="150">
    <w:name w:val="目录 91"/>
    <w:basedOn w:val="149"/>
    <w:semiHidden/>
    <w:qFormat/>
    <w:uiPriority w:val="0"/>
    <w:pPr>
      <w:ind w:left="1680"/>
    </w:pPr>
  </w:style>
  <w:style w:type="paragraph" w:customStyle="1" w:styleId="151">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152">
    <w:name w:val="其他发布部门"/>
    <w:basedOn w:val="120"/>
    <w:qFormat/>
    <w:uiPriority w:val="0"/>
    <w:pPr>
      <w:framePr w:wrap="around"/>
      <w:spacing w:line="0" w:lineRule="atLeast"/>
    </w:pPr>
    <w:rPr>
      <w:rFonts w:ascii="黑体" w:eastAsia="黑体"/>
      <w:b w:val="0"/>
    </w:rPr>
  </w:style>
  <w:style w:type="paragraph" w:customStyle="1" w:styleId="153">
    <w:name w:val="前言标题"/>
    <w:next w:val="1"/>
    <w:qFormat/>
    <w:uiPriority w:val="0"/>
    <w:pPr>
      <w:numPr>
        <w:ilvl w:val="0"/>
        <w:numId w:val="2"/>
      </w:num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54">
    <w:name w:val="三级无标题条"/>
    <w:basedOn w:val="1"/>
    <w:qFormat/>
    <w:uiPriority w:val="0"/>
    <w:pPr>
      <w:numPr>
        <w:ilvl w:val="4"/>
        <w:numId w:val="20"/>
      </w:numPr>
      <w:adjustRightInd/>
      <w:spacing w:line="240" w:lineRule="auto"/>
    </w:pPr>
    <w:rPr>
      <w:rFonts w:ascii="宋体" w:hAnsi="宋体"/>
      <w:szCs w:val="24"/>
    </w:rPr>
  </w:style>
  <w:style w:type="paragraph" w:customStyle="1" w:styleId="155">
    <w:name w:val="实施日期"/>
    <w:basedOn w:val="121"/>
    <w:qFormat/>
    <w:uiPriority w:val="0"/>
    <w:pPr>
      <w:framePr w:hSpace="0" w:wrap="around" w:xAlign="right"/>
      <w:jc w:val="right"/>
    </w:pPr>
  </w:style>
  <w:style w:type="paragraph" w:customStyle="1" w:styleId="156">
    <w:name w:val="四级无标题条"/>
    <w:basedOn w:val="1"/>
    <w:qFormat/>
    <w:uiPriority w:val="0"/>
    <w:pPr>
      <w:numPr>
        <w:ilvl w:val="5"/>
        <w:numId w:val="20"/>
      </w:numPr>
      <w:adjustRightInd/>
      <w:spacing w:line="240" w:lineRule="auto"/>
    </w:pPr>
    <w:rPr>
      <w:rFonts w:ascii="宋体" w:hAnsi="宋体"/>
      <w:szCs w:val="24"/>
    </w:rPr>
  </w:style>
  <w:style w:type="paragraph" w:customStyle="1" w:styleId="157">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158">
    <w:name w:val="无标题条"/>
    <w:next w:val="57"/>
    <w:qFormat/>
    <w:uiPriority w:val="0"/>
    <w:pPr>
      <w:jc w:val="both"/>
    </w:pPr>
    <w:rPr>
      <w:rFonts w:ascii="宋体" w:hAnsi="宋体" w:eastAsia="宋体" w:cs="Times New Roman"/>
      <w:sz w:val="21"/>
      <w:lang w:val="en-US" w:eastAsia="zh-CN" w:bidi="ar-SA"/>
    </w:rPr>
  </w:style>
  <w:style w:type="paragraph" w:customStyle="1" w:styleId="159">
    <w:name w:val="五级无标题条"/>
    <w:basedOn w:val="1"/>
    <w:qFormat/>
    <w:uiPriority w:val="0"/>
    <w:pPr>
      <w:numPr>
        <w:ilvl w:val="6"/>
        <w:numId w:val="20"/>
      </w:numPr>
      <w:adjustRightInd/>
    </w:pPr>
    <w:rPr>
      <w:szCs w:val="24"/>
    </w:rPr>
  </w:style>
  <w:style w:type="paragraph" w:customStyle="1" w:styleId="160">
    <w:name w:val="一级无标题条"/>
    <w:basedOn w:val="1"/>
    <w:qFormat/>
    <w:uiPriority w:val="0"/>
    <w:pPr>
      <w:numPr>
        <w:ilvl w:val="2"/>
        <w:numId w:val="20"/>
      </w:numPr>
      <w:adjustRightInd/>
      <w:spacing w:before="10" w:after="10" w:line="240" w:lineRule="auto"/>
    </w:pPr>
    <w:rPr>
      <w:rFonts w:ascii="宋体" w:hAnsi="宋体"/>
      <w:szCs w:val="24"/>
    </w:rPr>
  </w:style>
  <w:style w:type="paragraph" w:customStyle="1" w:styleId="161">
    <w:name w:val="注:后续"/>
    <w:qFormat/>
    <w:uiPriority w:val="0"/>
    <w:pPr>
      <w:spacing w:line="300" w:lineRule="exact"/>
      <w:ind w:left="600" w:leftChars="400" w:hanging="200" w:hangingChars="200"/>
      <w:jc w:val="both"/>
    </w:pPr>
    <w:rPr>
      <w:rFonts w:ascii="宋体" w:hAnsi="Times New Roman" w:eastAsia="宋体" w:cs="Times New Roman"/>
      <w:sz w:val="18"/>
      <w:lang w:val="en-US" w:eastAsia="zh-CN" w:bidi="ar-SA"/>
    </w:rPr>
  </w:style>
  <w:style w:type="paragraph" w:customStyle="1" w:styleId="162">
    <w:name w:val="注×:后续"/>
    <w:basedOn w:val="161"/>
    <w:qFormat/>
    <w:uiPriority w:val="0"/>
    <w:pPr>
      <w:ind w:left="1406" w:leftChars="0" w:hanging="499" w:firstLineChars="0"/>
    </w:pPr>
  </w:style>
  <w:style w:type="paragraph" w:customStyle="1" w:styleId="163">
    <w:name w:val="标准文件_一级无标题"/>
    <w:basedOn w:val="106"/>
    <w:qFormat/>
    <w:uiPriority w:val="0"/>
    <w:pPr>
      <w:spacing w:before="0" w:beforeLines="0" w:after="0" w:afterLines="0"/>
      <w:outlineLvl w:val="9"/>
    </w:pPr>
    <w:rPr>
      <w:rFonts w:ascii="宋体" w:eastAsia="宋体"/>
    </w:rPr>
  </w:style>
  <w:style w:type="paragraph" w:customStyle="1" w:styleId="164">
    <w:name w:val="标准文件_五级无标题"/>
    <w:basedOn w:val="104"/>
    <w:qFormat/>
    <w:uiPriority w:val="0"/>
    <w:pPr>
      <w:spacing w:before="0" w:beforeLines="0" w:after="0" w:afterLines="0"/>
      <w:outlineLvl w:val="9"/>
    </w:pPr>
    <w:rPr>
      <w:rFonts w:ascii="宋体" w:eastAsia="宋体"/>
    </w:rPr>
  </w:style>
  <w:style w:type="paragraph" w:customStyle="1" w:styleId="165">
    <w:name w:val="标准文件_三级无标题"/>
    <w:basedOn w:val="95"/>
    <w:qFormat/>
    <w:uiPriority w:val="0"/>
    <w:pPr>
      <w:spacing w:before="0" w:beforeLines="0" w:after="0" w:afterLines="0"/>
      <w:outlineLvl w:val="9"/>
    </w:pPr>
    <w:rPr>
      <w:rFonts w:ascii="宋体" w:eastAsia="宋体"/>
    </w:rPr>
  </w:style>
  <w:style w:type="paragraph" w:customStyle="1" w:styleId="166">
    <w:name w:val="标准文件_二级无标题"/>
    <w:basedOn w:val="66"/>
    <w:qFormat/>
    <w:uiPriority w:val="0"/>
    <w:pPr>
      <w:spacing w:before="0" w:beforeLines="0" w:after="0" w:afterLines="0"/>
      <w:outlineLvl w:val="9"/>
    </w:pPr>
    <w:rPr>
      <w:rFonts w:ascii="宋体" w:eastAsia="宋体"/>
    </w:rPr>
  </w:style>
  <w:style w:type="paragraph" w:customStyle="1" w:styleId="167">
    <w:name w:val="标准_四级无标题"/>
    <w:basedOn w:val="99"/>
    <w:next w:val="57"/>
    <w:qFormat/>
    <w:uiPriority w:val="0"/>
    <w:rPr>
      <w:rFonts w:eastAsia="宋体"/>
    </w:rPr>
  </w:style>
  <w:style w:type="paragraph" w:customStyle="1" w:styleId="168">
    <w:name w:val="标准文件_四级无标题"/>
    <w:basedOn w:val="99"/>
    <w:qFormat/>
    <w:uiPriority w:val="0"/>
    <w:pPr>
      <w:spacing w:before="0" w:beforeLines="0" w:after="0" w:afterLines="0"/>
      <w:outlineLvl w:val="9"/>
    </w:pPr>
    <w:rPr>
      <w:rFonts w:ascii="宋体" w:hAnsi="黑体" w:eastAsia="宋体"/>
      <w:szCs w:val="52"/>
    </w:rPr>
  </w:style>
  <w:style w:type="paragraph" w:customStyle="1" w:styleId="169">
    <w:name w:val="标准文件_大写罗马数字编号列项"/>
    <w:basedOn w:val="57"/>
    <w:qFormat/>
    <w:uiPriority w:val="0"/>
    <w:pPr>
      <w:numPr>
        <w:ilvl w:val="0"/>
        <w:numId w:val="23"/>
      </w:numPr>
      <w:ind w:firstLine="0" w:firstLineChars="0"/>
    </w:pPr>
    <w:rPr>
      <w:rFonts w:ascii="Times New Roman" w:cs="Arial"/>
      <w:szCs w:val="28"/>
    </w:rPr>
  </w:style>
  <w:style w:type="paragraph" w:customStyle="1" w:styleId="170">
    <w:name w:val="标准文件_小写罗马数字编号列项"/>
    <w:basedOn w:val="57"/>
    <w:qFormat/>
    <w:uiPriority w:val="0"/>
    <w:pPr>
      <w:numPr>
        <w:ilvl w:val="0"/>
        <w:numId w:val="24"/>
      </w:numPr>
      <w:ind w:firstLine="0" w:firstLineChars="0"/>
    </w:pPr>
    <w:rPr>
      <w:rFonts w:cs="Arial"/>
      <w:szCs w:val="28"/>
    </w:rPr>
  </w:style>
  <w:style w:type="paragraph" w:customStyle="1" w:styleId="171">
    <w:name w:val="标准文件_附录标题"/>
    <w:basedOn w:val="77"/>
    <w:qFormat/>
    <w:uiPriority w:val="0"/>
    <w:pPr>
      <w:numPr>
        <w:numId w:val="0"/>
      </w:numPr>
      <w:spacing w:after="280"/>
      <w:outlineLvl w:val="9"/>
    </w:pPr>
  </w:style>
  <w:style w:type="paragraph" w:customStyle="1" w:styleId="172">
    <w:name w:val="标准文件_二级项"/>
    <w:qFormat/>
    <w:uiPriority w:val="0"/>
    <w:rPr>
      <w:rFonts w:ascii="宋体" w:hAnsi="Times New Roman" w:eastAsia="宋体" w:cs="Times New Roman"/>
      <w:sz w:val="21"/>
      <w:lang w:val="en-US" w:eastAsia="zh-CN" w:bidi="ar-SA"/>
    </w:rPr>
  </w:style>
  <w:style w:type="paragraph" w:customStyle="1" w:styleId="173">
    <w:name w:val="标准文件_三级项"/>
    <w:basedOn w:val="1"/>
    <w:qFormat/>
    <w:uiPriority w:val="0"/>
    <w:pPr>
      <w:numPr>
        <w:ilvl w:val="2"/>
        <w:numId w:val="21"/>
      </w:numPr>
      <w:spacing w:line="536870612" w:lineRule="auto"/>
    </w:pPr>
    <w:rPr>
      <w:rFonts w:ascii="Times New Roman" w:hAnsi="Times New Roman"/>
    </w:rPr>
  </w:style>
  <w:style w:type="paragraph" w:customStyle="1" w:styleId="174">
    <w:name w:val="图表脚注说明"/>
    <w:basedOn w:val="1"/>
    <w:next w:val="57"/>
    <w:qFormat/>
    <w:uiPriority w:val="0"/>
    <w:pPr>
      <w:numPr>
        <w:ilvl w:val="0"/>
        <w:numId w:val="25"/>
      </w:numPr>
      <w:adjustRightInd/>
      <w:spacing w:line="240" w:lineRule="auto"/>
      <w:ind w:left="783"/>
    </w:pPr>
    <w:rPr>
      <w:rFonts w:ascii="宋体" w:hAnsi="Times New Roman"/>
      <w:sz w:val="18"/>
      <w:szCs w:val="18"/>
    </w:rPr>
  </w:style>
  <w:style w:type="paragraph" w:customStyle="1" w:styleId="175">
    <w:name w:val="标准文件_字母编号列项（一级）"/>
    <w:qFormat/>
    <w:uiPriority w:val="0"/>
    <w:pPr>
      <w:numPr>
        <w:ilvl w:val="0"/>
        <w:numId w:val="13"/>
      </w:numPr>
      <w:jc w:val="both"/>
    </w:pPr>
    <w:rPr>
      <w:rFonts w:ascii="宋体" w:hAnsi="Times New Roman" w:eastAsia="宋体" w:cs="Times New Roman"/>
      <w:sz w:val="21"/>
      <w:lang w:val="en-US" w:eastAsia="zh-CN" w:bidi="ar-SA"/>
    </w:rPr>
  </w:style>
  <w:style w:type="paragraph" w:customStyle="1" w:styleId="176">
    <w:name w:val="标准文件_索引字母"/>
    <w:next w:val="57"/>
    <w:qFormat/>
    <w:uiPriority w:val="0"/>
    <w:pPr>
      <w:jc w:val="center"/>
    </w:pPr>
    <w:rPr>
      <w:rFonts w:ascii="宋体" w:hAnsi="宋体" w:eastAsia="Times New Roman" w:cs="Times New Roman"/>
      <w:b/>
      <w:kern w:val="2"/>
      <w:sz w:val="21"/>
      <w:lang w:val="en-US" w:eastAsia="zh-CN" w:bidi="ar-SA"/>
    </w:rPr>
  </w:style>
  <w:style w:type="paragraph" w:customStyle="1" w:styleId="177">
    <w:name w:val="标准文件_附录前"/>
    <w:next w:val="57"/>
    <w:qFormat/>
    <w:uiPriority w:val="0"/>
    <w:pPr>
      <w:spacing w:line="20" w:lineRule="atLeast"/>
      <w:ind w:firstLine="200"/>
    </w:pPr>
    <w:rPr>
      <w:rFonts w:ascii="宋体" w:hAnsi="宋体" w:eastAsia="宋体" w:cs="Times New Roman"/>
      <w:kern w:val="2"/>
      <w:sz w:val="10"/>
      <w:lang w:val="en-US" w:eastAsia="zh-CN" w:bidi="ar-SA"/>
    </w:rPr>
  </w:style>
  <w:style w:type="paragraph" w:customStyle="1" w:styleId="178">
    <w:name w:val="标准文件_正文标准名称"/>
    <w:qFormat/>
    <w:uiPriority w:val="0"/>
    <w:pPr>
      <w:spacing w:after="640" w:line="400" w:lineRule="exact"/>
      <w:jc w:val="center"/>
    </w:pPr>
    <w:rPr>
      <w:rFonts w:ascii="黑体" w:hAnsi="黑体" w:eastAsia="黑体" w:cs="Times New Roman"/>
      <w:kern w:val="2"/>
      <w:sz w:val="32"/>
      <w:szCs w:val="32"/>
      <w:lang w:val="en-US" w:eastAsia="zh-CN" w:bidi="ar-SA"/>
    </w:rPr>
  </w:style>
  <w:style w:type="paragraph" w:customStyle="1" w:styleId="179">
    <w:name w:val="标准文件_表格"/>
    <w:basedOn w:val="57"/>
    <w:qFormat/>
    <w:uiPriority w:val="0"/>
    <w:pPr>
      <w:ind w:firstLine="0" w:firstLineChars="0"/>
      <w:jc w:val="center"/>
    </w:pPr>
    <w:rPr>
      <w:sz w:val="18"/>
    </w:rPr>
  </w:style>
  <w:style w:type="paragraph" w:customStyle="1" w:styleId="180">
    <w:name w:val="标准文件_注："/>
    <w:next w:val="57"/>
    <w:qFormat/>
    <w:uiPriority w:val="0"/>
    <w:pPr>
      <w:widowControl w:val="0"/>
      <w:numPr>
        <w:ilvl w:val="0"/>
        <w:numId w:val="26"/>
      </w:numPr>
      <w:autoSpaceDE w:val="0"/>
      <w:autoSpaceDN w:val="0"/>
      <w:jc w:val="both"/>
    </w:pPr>
    <w:rPr>
      <w:rFonts w:ascii="宋体" w:hAnsi="Times New Roman" w:eastAsia="宋体" w:cs="Times New Roman"/>
      <w:sz w:val="18"/>
      <w:szCs w:val="18"/>
      <w:lang w:val="en-US" w:eastAsia="zh-CN" w:bidi="ar-SA"/>
    </w:rPr>
  </w:style>
  <w:style w:type="paragraph" w:customStyle="1" w:styleId="181">
    <w:name w:val="标准文件_注×："/>
    <w:qFormat/>
    <w:uiPriority w:val="0"/>
    <w:pPr>
      <w:widowControl w:val="0"/>
      <w:numPr>
        <w:ilvl w:val="0"/>
        <w:numId w:val="27"/>
      </w:numPr>
      <w:autoSpaceDE w:val="0"/>
      <w:autoSpaceDN w:val="0"/>
      <w:jc w:val="both"/>
    </w:pPr>
    <w:rPr>
      <w:rFonts w:ascii="宋体" w:hAnsi="Times New Roman" w:eastAsia="宋体" w:cs="Times New Roman"/>
      <w:sz w:val="18"/>
      <w:szCs w:val="18"/>
      <w:lang w:val="en-US" w:eastAsia="zh-CN" w:bidi="ar-SA"/>
    </w:rPr>
  </w:style>
  <w:style w:type="paragraph" w:customStyle="1" w:styleId="182">
    <w:name w:val="标准文件_示例："/>
    <w:next w:val="183"/>
    <w:qFormat/>
    <w:uiPriority w:val="0"/>
    <w:pPr>
      <w:widowControl w:val="0"/>
      <w:numPr>
        <w:ilvl w:val="0"/>
        <w:numId w:val="28"/>
      </w:numPr>
      <w:jc w:val="both"/>
    </w:pPr>
    <w:rPr>
      <w:rFonts w:ascii="宋体" w:hAnsi="Times New Roman" w:eastAsia="宋体" w:cs="Times New Roman"/>
      <w:sz w:val="18"/>
      <w:szCs w:val="18"/>
      <w:lang w:val="en-US" w:eastAsia="zh-CN" w:bidi="ar-SA"/>
    </w:rPr>
  </w:style>
  <w:style w:type="paragraph" w:customStyle="1" w:styleId="183">
    <w:name w:val="标准文件_示例内容"/>
    <w:basedOn w:val="57"/>
    <w:qFormat/>
    <w:uiPriority w:val="0"/>
    <w:pPr>
      <w:ind w:firstLine="420"/>
    </w:pPr>
    <w:rPr>
      <w:sz w:val="18"/>
    </w:rPr>
  </w:style>
  <w:style w:type="paragraph" w:customStyle="1" w:styleId="184">
    <w:name w:val="标准文件_示例×："/>
    <w:basedOn w:val="1"/>
    <w:next w:val="183"/>
    <w:qFormat/>
    <w:uiPriority w:val="0"/>
    <w:pPr>
      <w:widowControl/>
      <w:numPr>
        <w:ilvl w:val="0"/>
        <w:numId w:val="29"/>
      </w:numPr>
      <w:adjustRightInd/>
      <w:spacing w:line="240" w:lineRule="auto"/>
    </w:pPr>
    <w:rPr>
      <w:rFonts w:ascii="宋体" w:hAnsi="Times New Roman"/>
      <w:kern w:val="0"/>
      <w:sz w:val="18"/>
      <w:szCs w:val="18"/>
    </w:rPr>
  </w:style>
  <w:style w:type="character" w:customStyle="1" w:styleId="185">
    <w:name w:val="标准文件_段 Char"/>
    <w:link w:val="57"/>
    <w:qFormat/>
    <w:uiPriority w:val="0"/>
    <w:rPr>
      <w:rFonts w:ascii="宋体" w:hAnsi="Times New Roman"/>
      <w:sz w:val="21"/>
    </w:rPr>
  </w:style>
  <w:style w:type="paragraph" w:customStyle="1" w:styleId="186">
    <w:name w:val="标准文件_表格续"/>
    <w:basedOn w:val="57"/>
    <w:next w:val="57"/>
    <w:qFormat/>
    <w:uiPriority w:val="0"/>
    <w:pPr>
      <w:jc w:val="center"/>
    </w:pPr>
    <w:rPr>
      <w:rFonts w:ascii="黑体" w:hAnsi="黑体" w:eastAsia="黑体"/>
    </w:rPr>
  </w:style>
  <w:style w:type="character" w:styleId="187">
    <w:name w:val="Placeholder Text"/>
    <w:basedOn w:val="29"/>
    <w:semiHidden/>
    <w:qFormat/>
    <w:uiPriority w:val="99"/>
    <w:rPr>
      <w:color w:val="808080"/>
    </w:rPr>
  </w:style>
  <w:style w:type="paragraph" w:customStyle="1" w:styleId="188">
    <w:name w:val="标准文件_二级项2"/>
    <w:basedOn w:val="57"/>
    <w:qFormat/>
    <w:uiPriority w:val="0"/>
    <w:pPr>
      <w:numPr>
        <w:ilvl w:val="1"/>
        <w:numId w:val="21"/>
      </w:numPr>
      <w:ind w:left="1271" w:hanging="420" w:firstLineChars="0"/>
    </w:pPr>
  </w:style>
  <w:style w:type="paragraph" w:customStyle="1" w:styleId="189">
    <w:name w:val="标准文件_三级项2"/>
    <w:basedOn w:val="57"/>
    <w:qFormat/>
    <w:uiPriority w:val="0"/>
    <w:pPr>
      <w:numPr>
        <w:ilvl w:val="0"/>
        <w:numId w:val="30"/>
      </w:numPr>
      <w:spacing w:line="300" w:lineRule="exact"/>
      <w:ind w:left="1276" w:hanging="425" w:firstLineChars="0"/>
    </w:pPr>
    <w:rPr>
      <w:rFonts w:ascii="Times New Roman"/>
    </w:rPr>
  </w:style>
  <w:style w:type="paragraph" w:customStyle="1" w:styleId="190">
    <w:name w:val="标准文件_一级项2"/>
    <w:basedOn w:val="57"/>
    <w:qFormat/>
    <w:uiPriority w:val="0"/>
    <w:pPr>
      <w:numPr>
        <w:ilvl w:val="0"/>
        <w:numId w:val="31"/>
      </w:numPr>
      <w:spacing w:line="300" w:lineRule="exact"/>
      <w:ind w:left="1271" w:hanging="420" w:firstLineChars="0"/>
    </w:pPr>
    <w:rPr>
      <w:rFonts w:ascii="Times New Roman"/>
    </w:rPr>
  </w:style>
  <w:style w:type="paragraph" w:customStyle="1" w:styleId="191">
    <w:name w:val="标准文件_提示"/>
    <w:basedOn w:val="57"/>
    <w:next w:val="57"/>
    <w:qFormat/>
    <w:uiPriority w:val="0"/>
    <w:pPr>
      <w:ind w:firstLine="420"/>
    </w:pPr>
    <w:rPr>
      <w:rFonts w:ascii="黑体" w:eastAsia="黑体"/>
    </w:rPr>
  </w:style>
  <w:style w:type="character" w:customStyle="1" w:styleId="192">
    <w:name w:val="标准文件_来源"/>
    <w:basedOn w:val="29"/>
    <w:qFormat/>
    <w:uiPriority w:val="1"/>
    <w:rPr>
      <w:rFonts w:eastAsia="宋体"/>
      <w:sz w:val="21"/>
    </w:rPr>
  </w:style>
  <w:style w:type="paragraph" w:customStyle="1" w:styleId="193">
    <w:name w:val="标准文件_图表说明"/>
    <w:qFormat/>
    <w:uiPriority w:val="0"/>
    <w:pPr>
      <w:spacing w:line="276" w:lineRule="auto"/>
      <w:ind w:firstLine="420"/>
    </w:pPr>
    <w:rPr>
      <w:rFonts w:ascii="宋体" w:hAnsi="宋体" w:eastAsia="宋体" w:cs="Times New Roman"/>
      <w:kern w:val="2"/>
      <w:sz w:val="18"/>
      <w:lang w:val="en-US" w:eastAsia="zh-CN" w:bidi="ar-SA"/>
    </w:rPr>
  </w:style>
  <w:style w:type="paragraph" w:customStyle="1" w:styleId="194">
    <w:name w:val="其他发布日期"/>
    <w:basedOn w:val="121"/>
    <w:qFormat/>
    <w:uiPriority w:val="0"/>
    <w:pPr>
      <w:framePr w:w="3997" w:h="471" w:hRule="exact" w:hSpace="0" w:vSpace="181" w:wrap="around" w:vAnchor="page" w:hAnchor="page" w:x="1419" w:y="14097"/>
    </w:pPr>
  </w:style>
  <w:style w:type="paragraph" w:customStyle="1" w:styleId="195">
    <w:name w:val="其他实施日期"/>
    <w:basedOn w:val="155"/>
    <w:qFormat/>
    <w:uiPriority w:val="0"/>
    <w:pPr>
      <w:framePr w:w="3997" w:h="471" w:hRule="exact" w:vSpace="181" w:wrap="around" w:vAnchor="page" w:hAnchor="page" w:x="7089" w:y="14097"/>
    </w:pPr>
  </w:style>
  <w:style w:type="paragraph" w:customStyle="1" w:styleId="196">
    <w:name w:val="标准文件_文件编号"/>
    <w:basedOn w:val="57"/>
    <w:qFormat/>
    <w:uiPriority w:val="0"/>
    <w:pPr>
      <w:framePr w:w="9356" w:h="624" w:hRule="exact" w:hSpace="181" w:vSpace="181" w:wrap="around" w:vAnchor="page" w:hAnchor="page" w:x="1419" w:y="3284"/>
      <w:wordWrap w:val="0"/>
      <w:spacing w:line="280" w:lineRule="exact"/>
      <w:ind w:firstLine="0" w:firstLineChars="0"/>
      <w:jc w:val="right"/>
    </w:pPr>
    <w:rPr>
      <w:rFonts w:ascii="黑体" w:eastAsia="黑体"/>
      <w:bCs/>
      <w:sz w:val="28"/>
      <w:szCs w:val="28"/>
    </w:rPr>
  </w:style>
  <w:style w:type="paragraph" w:customStyle="1" w:styleId="197">
    <w:name w:val="标准文件_替换文件编号"/>
    <w:basedOn w:val="196"/>
    <w:qFormat/>
    <w:uiPriority w:val="0"/>
    <w:pPr>
      <w:framePr w:wrap="around"/>
      <w:spacing w:before="57"/>
    </w:pPr>
    <w:rPr>
      <w:sz w:val="21"/>
    </w:rPr>
  </w:style>
  <w:style w:type="paragraph" w:customStyle="1" w:styleId="198">
    <w:name w:val="标准文件_文件名称"/>
    <w:basedOn w:val="57"/>
    <w:next w:val="57"/>
    <w:qFormat/>
    <w:uiPriority w:val="0"/>
    <w:pPr>
      <w:framePr w:w="9639" w:h="6976" w:hRule="exact" w:wrap="around" w:vAnchor="page" w:hAnchor="page" w:y="6408"/>
      <w:autoSpaceDE/>
      <w:autoSpaceDN/>
      <w:spacing w:line="700" w:lineRule="exact"/>
      <w:ind w:firstLine="0" w:firstLineChars="0"/>
      <w:jc w:val="center"/>
    </w:pPr>
    <w:rPr>
      <w:rFonts w:ascii="黑体" w:hAnsi="黑体" w:eastAsia="黑体"/>
      <w:bCs/>
      <w:sz w:val="52"/>
    </w:rPr>
  </w:style>
  <w:style w:type="paragraph" w:customStyle="1" w:styleId="199">
    <w:name w:val="标准文件_附录图标号"/>
    <w:basedOn w:val="57"/>
    <w:next w:val="57"/>
    <w:qFormat/>
    <w:uiPriority w:val="0"/>
    <w:pPr>
      <w:numPr>
        <w:ilvl w:val="0"/>
        <w:numId w:val="6"/>
      </w:numPr>
      <w:spacing w:line="14" w:lineRule="exact"/>
      <w:ind w:firstLine="0" w:firstLineChars="0"/>
      <w:jc w:val="center"/>
    </w:pPr>
    <w:rPr>
      <w:rFonts w:ascii="黑体" w:hAnsi="黑体" w:eastAsia="黑体"/>
      <w:vanish/>
      <w:sz w:val="2"/>
      <w:szCs w:val="21"/>
    </w:rPr>
  </w:style>
  <w:style w:type="paragraph" w:customStyle="1" w:styleId="200">
    <w:name w:val="标准文件_附录表标号"/>
    <w:basedOn w:val="57"/>
    <w:next w:val="57"/>
    <w:qFormat/>
    <w:uiPriority w:val="0"/>
    <w:pPr>
      <w:numPr>
        <w:ilvl w:val="0"/>
        <w:numId w:val="5"/>
      </w:numPr>
      <w:spacing w:line="14" w:lineRule="exact"/>
      <w:ind w:firstLine="0" w:firstLineChars="0"/>
      <w:jc w:val="center"/>
    </w:pPr>
    <w:rPr>
      <w:rFonts w:eastAsia="黑体"/>
      <w:vanish/>
      <w:sz w:val="2"/>
    </w:rPr>
  </w:style>
  <w:style w:type="paragraph" w:customStyle="1" w:styleId="201">
    <w:name w:val="标准文件_引言一级条标题"/>
    <w:basedOn w:val="57"/>
    <w:next w:val="57"/>
    <w:qFormat/>
    <w:uiPriority w:val="0"/>
    <w:pPr>
      <w:numPr>
        <w:ilvl w:val="1"/>
        <w:numId w:val="8"/>
      </w:numPr>
      <w:spacing w:before="50" w:beforeLines="50" w:after="50" w:afterLines="50"/>
      <w:ind w:firstLineChars="0"/>
    </w:pPr>
    <w:rPr>
      <w:rFonts w:ascii="黑体" w:eastAsia="黑体"/>
    </w:rPr>
  </w:style>
  <w:style w:type="paragraph" w:customStyle="1" w:styleId="202">
    <w:name w:val="标准文件_引言二级条标题"/>
    <w:basedOn w:val="57"/>
    <w:next w:val="57"/>
    <w:qFormat/>
    <w:uiPriority w:val="0"/>
    <w:pPr>
      <w:numPr>
        <w:ilvl w:val="2"/>
        <w:numId w:val="8"/>
      </w:numPr>
      <w:spacing w:before="50" w:beforeLines="50" w:after="50" w:afterLines="50"/>
      <w:ind w:firstLineChars="0"/>
    </w:pPr>
    <w:rPr>
      <w:rFonts w:ascii="黑体" w:eastAsia="黑体"/>
    </w:rPr>
  </w:style>
  <w:style w:type="paragraph" w:customStyle="1" w:styleId="203">
    <w:name w:val="标准文件_引言三级条标题"/>
    <w:basedOn w:val="57"/>
    <w:next w:val="57"/>
    <w:qFormat/>
    <w:uiPriority w:val="0"/>
    <w:pPr>
      <w:numPr>
        <w:ilvl w:val="3"/>
        <w:numId w:val="8"/>
      </w:numPr>
      <w:spacing w:before="50" w:beforeLines="50" w:after="50" w:afterLines="50"/>
      <w:ind w:firstLineChars="0"/>
    </w:pPr>
    <w:rPr>
      <w:rFonts w:ascii="黑体" w:eastAsia="黑体"/>
    </w:rPr>
  </w:style>
  <w:style w:type="paragraph" w:customStyle="1" w:styleId="204">
    <w:name w:val="标准文件_引言四级条标题"/>
    <w:basedOn w:val="57"/>
    <w:next w:val="57"/>
    <w:qFormat/>
    <w:uiPriority w:val="0"/>
    <w:pPr>
      <w:numPr>
        <w:ilvl w:val="4"/>
        <w:numId w:val="8"/>
      </w:numPr>
      <w:spacing w:before="50" w:beforeLines="50" w:after="50" w:afterLines="50"/>
      <w:ind w:firstLineChars="0"/>
    </w:pPr>
    <w:rPr>
      <w:rFonts w:ascii="黑体" w:eastAsia="黑体"/>
    </w:rPr>
  </w:style>
  <w:style w:type="paragraph" w:customStyle="1" w:styleId="205">
    <w:name w:val="标准文件_引言五级条标题"/>
    <w:basedOn w:val="57"/>
    <w:next w:val="57"/>
    <w:qFormat/>
    <w:uiPriority w:val="0"/>
    <w:pPr>
      <w:numPr>
        <w:ilvl w:val="5"/>
        <w:numId w:val="8"/>
      </w:numPr>
      <w:spacing w:before="50" w:beforeLines="50" w:after="50" w:afterLines="50"/>
      <w:ind w:firstLineChars="0"/>
    </w:pPr>
    <w:rPr>
      <w:rFonts w:ascii="黑体" w:eastAsia="黑体"/>
    </w:rPr>
  </w:style>
  <w:style w:type="paragraph" w:customStyle="1" w:styleId="206">
    <w:name w:val="标准文件_注后"/>
    <w:basedOn w:val="57"/>
    <w:qFormat/>
    <w:uiPriority w:val="0"/>
    <w:pPr>
      <w:ind w:left="811" w:firstLine="0" w:firstLineChars="0"/>
    </w:pPr>
    <w:rPr>
      <w:sz w:val="18"/>
    </w:rPr>
  </w:style>
  <w:style w:type="paragraph" w:customStyle="1" w:styleId="207">
    <w:name w:val="标准文件_注X后"/>
    <w:basedOn w:val="57"/>
    <w:qFormat/>
    <w:uiPriority w:val="0"/>
    <w:pPr>
      <w:ind w:left="811" w:firstLine="0" w:firstLineChars="0"/>
    </w:pPr>
    <w:rPr>
      <w:sz w:val="18"/>
    </w:rPr>
  </w:style>
  <w:style w:type="paragraph" w:customStyle="1" w:styleId="208">
    <w:name w:val="标准文件_示例后"/>
    <w:basedOn w:val="57"/>
    <w:qFormat/>
    <w:uiPriority w:val="0"/>
    <w:pPr>
      <w:ind w:left="964" w:firstLine="0" w:firstLineChars="0"/>
    </w:pPr>
    <w:rPr>
      <w:sz w:val="18"/>
    </w:rPr>
  </w:style>
  <w:style w:type="paragraph" w:customStyle="1" w:styleId="209">
    <w:name w:val="标准文件_示例X后"/>
    <w:basedOn w:val="57"/>
    <w:link w:val="210"/>
    <w:qFormat/>
    <w:uiPriority w:val="0"/>
    <w:pPr>
      <w:ind w:left="1049" w:firstLine="0" w:firstLineChars="0"/>
    </w:pPr>
    <w:rPr>
      <w:sz w:val="18"/>
    </w:rPr>
  </w:style>
  <w:style w:type="character" w:customStyle="1" w:styleId="210">
    <w:name w:val="标准文件_示例X后 字符"/>
    <w:basedOn w:val="185"/>
    <w:link w:val="209"/>
    <w:qFormat/>
    <w:uiPriority w:val="0"/>
    <w:rPr>
      <w:rFonts w:ascii="宋体" w:hAnsi="Times New Roman"/>
      <w:sz w:val="18"/>
    </w:rPr>
  </w:style>
  <w:style w:type="paragraph" w:customStyle="1" w:styleId="211">
    <w:name w:val="标准文件_索引项"/>
    <w:basedOn w:val="57"/>
    <w:next w:val="57"/>
    <w:qFormat/>
    <w:uiPriority w:val="0"/>
    <w:pPr>
      <w:tabs>
        <w:tab w:val="right" w:leader="dot" w:pos="9356"/>
      </w:tabs>
      <w:ind w:left="210" w:hanging="210" w:firstLineChars="0"/>
      <w:jc w:val="left"/>
    </w:pPr>
  </w:style>
  <w:style w:type="paragraph" w:customStyle="1" w:styleId="212">
    <w:name w:val="标准文件_附录一级无标题"/>
    <w:basedOn w:val="79"/>
    <w:qFormat/>
    <w:uiPriority w:val="0"/>
    <w:pPr>
      <w:spacing w:before="0" w:beforeLines="0" w:after="0" w:afterLines="0" w:line="276" w:lineRule="auto"/>
      <w:outlineLvl w:val="9"/>
    </w:pPr>
    <w:rPr>
      <w:rFonts w:ascii="宋体" w:eastAsia="宋体"/>
    </w:rPr>
  </w:style>
  <w:style w:type="paragraph" w:customStyle="1" w:styleId="213">
    <w:name w:val="标准文件_附录二级无标题"/>
    <w:basedOn w:val="80"/>
    <w:qFormat/>
    <w:uiPriority w:val="0"/>
    <w:pPr>
      <w:spacing w:before="0" w:beforeLines="0" w:after="0" w:afterLines="0" w:line="276" w:lineRule="auto"/>
      <w:outlineLvl w:val="9"/>
    </w:pPr>
    <w:rPr>
      <w:rFonts w:ascii="宋体" w:eastAsia="宋体"/>
    </w:rPr>
  </w:style>
  <w:style w:type="paragraph" w:customStyle="1" w:styleId="214">
    <w:name w:val="标准文件_附录三级无标题"/>
    <w:basedOn w:val="82"/>
    <w:qFormat/>
    <w:uiPriority w:val="0"/>
    <w:pPr>
      <w:spacing w:before="0" w:beforeLines="0" w:after="0" w:afterLines="0" w:line="276" w:lineRule="auto"/>
      <w:outlineLvl w:val="9"/>
    </w:pPr>
    <w:rPr>
      <w:rFonts w:ascii="宋体" w:eastAsia="宋体"/>
    </w:rPr>
  </w:style>
  <w:style w:type="paragraph" w:customStyle="1" w:styleId="215">
    <w:name w:val="标准文件_附录四级无标题"/>
    <w:basedOn w:val="83"/>
    <w:qFormat/>
    <w:uiPriority w:val="0"/>
    <w:pPr>
      <w:spacing w:before="0" w:beforeLines="0" w:after="0" w:afterLines="0" w:line="276" w:lineRule="auto"/>
      <w:outlineLvl w:val="9"/>
    </w:pPr>
    <w:rPr>
      <w:rFonts w:ascii="宋体" w:eastAsia="宋体"/>
    </w:rPr>
  </w:style>
  <w:style w:type="paragraph" w:customStyle="1" w:styleId="216">
    <w:name w:val="标准文件_附录五级无标题"/>
    <w:basedOn w:val="85"/>
    <w:qFormat/>
    <w:uiPriority w:val="0"/>
    <w:pPr>
      <w:spacing w:before="0" w:beforeLines="0" w:after="0" w:afterLines="0" w:line="276" w:lineRule="auto"/>
      <w:outlineLvl w:val="9"/>
    </w:pPr>
    <w:rPr>
      <w:rFonts w:ascii="宋体" w:eastAsia="宋体"/>
    </w:rPr>
  </w:style>
  <w:style w:type="paragraph" w:customStyle="1" w:styleId="217">
    <w:name w:val="标准文件_引言一级无标题"/>
    <w:basedOn w:val="201"/>
    <w:next w:val="57"/>
    <w:qFormat/>
    <w:uiPriority w:val="0"/>
    <w:pPr>
      <w:spacing w:before="0" w:beforeLines="0" w:after="0" w:afterLines="0" w:line="276" w:lineRule="auto"/>
    </w:pPr>
    <w:rPr>
      <w:rFonts w:ascii="宋体" w:eastAsia="宋体"/>
    </w:rPr>
  </w:style>
  <w:style w:type="paragraph" w:customStyle="1" w:styleId="218">
    <w:name w:val="标准文件_引言二级无标题"/>
    <w:basedOn w:val="202"/>
    <w:next w:val="57"/>
    <w:qFormat/>
    <w:uiPriority w:val="0"/>
    <w:pPr>
      <w:spacing w:before="0" w:beforeLines="0" w:after="0" w:afterLines="0" w:line="276" w:lineRule="auto"/>
    </w:pPr>
    <w:rPr>
      <w:rFonts w:ascii="宋体" w:eastAsia="宋体"/>
    </w:rPr>
  </w:style>
  <w:style w:type="paragraph" w:customStyle="1" w:styleId="219">
    <w:name w:val="标准文件_引言三级无标题"/>
    <w:basedOn w:val="203"/>
    <w:qFormat/>
    <w:uiPriority w:val="0"/>
    <w:pPr>
      <w:spacing w:before="0" w:beforeLines="0" w:after="0" w:afterLines="0" w:line="276" w:lineRule="auto"/>
    </w:pPr>
    <w:rPr>
      <w:rFonts w:ascii="宋体" w:eastAsia="宋体"/>
    </w:rPr>
  </w:style>
  <w:style w:type="paragraph" w:customStyle="1" w:styleId="220">
    <w:name w:val="标准文件_引言四级无标题"/>
    <w:basedOn w:val="204"/>
    <w:next w:val="57"/>
    <w:qFormat/>
    <w:uiPriority w:val="0"/>
    <w:pPr>
      <w:spacing w:before="0" w:beforeLines="0" w:after="0" w:afterLines="0" w:line="276" w:lineRule="auto"/>
    </w:pPr>
    <w:rPr>
      <w:rFonts w:ascii="宋体" w:eastAsia="宋体"/>
    </w:rPr>
  </w:style>
  <w:style w:type="paragraph" w:customStyle="1" w:styleId="221">
    <w:name w:val="标准文件_引言五级无标题"/>
    <w:basedOn w:val="205"/>
    <w:next w:val="57"/>
    <w:qFormat/>
    <w:uiPriority w:val="0"/>
    <w:pPr>
      <w:spacing w:before="0" w:beforeLines="0" w:after="0" w:afterLines="0" w:line="276" w:lineRule="auto"/>
    </w:pPr>
    <w:rPr>
      <w:rFonts w:ascii="宋体" w:eastAsia="宋体"/>
    </w:rPr>
  </w:style>
  <w:style w:type="paragraph" w:customStyle="1" w:styleId="222">
    <w:name w:val="标准文件_索引标题"/>
    <w:basedOn w:val="64"/>
    <w:next w:val="57"/>
    <w:qFormat/>
    <w:uiPriority w:val="0"/>
    <w:rPr>
      <w:rFonts w:hAnsi="黑体"/>
    </w:rPr>
  </w:style>
  <w:style w:type="paragraph" w:customStyle="1" w:styleId="223">
    <w:name w:val="标准文件_脚注内容"/>
    <w:basedOn w:val="57"/>
    <w:qFormat/>
    <w:uiPriority w:val="0"/>
    <w:pPr>
      <w:ind w:left="400" w:leftChars="200" w:hanging="200" w:hangingChars="200"/>
    </w:pPr>
    <w:rPr>
      <w:sz w:val="15"/>
    </w:rPr>
  </w:style>
  <w:style w:type="paragraph" w:customStyle="1" w:styleId="224">
    <w:name w:val="标准文件_术语条一"/>
    <w:basedOn w:val="163"/>
    <w:next w:val="57"/>
    <w:qFormat/>
    <w:uiPriority w:val="0"/>
  </w:style>
  <w:style w:type="paragraph" w:customStyle="1" w:styleId="225">
    <w:name w:val="标准文件_术语条二"/>
    <w:basedOn w:val="166"/>
    <w:next w:val="57"/>
    <w:qFormat/>
    <w:uiPriority w:val="0"/>
  </w:style>
  <w:style w:type="paragraph" w:customStyle="1" w:styleId="226">
    <w:name w:val="标准文件_术语条三"/>
    <w:basedOn w:val="165"/>
    <w:next w:val="57"/>
    <w:qFormat/>
    <w:uiPriority w:val="0"/>
  </w:style>
  <w:style w:type="paragraph" w:customStyle="1" w:styleId="227">
    <w:name w:val="标准文件_术语条四"/>
    <w:basedOn w:val="168"/>
    <w:next w:val="57"/>
    <w:qFormat/>
    <w:uiPriority w:val="0"/>
  </w:style>
  <w:style w:type="paragraph" w:customStyle="1" w:styleId="228">
    <w:name w:val="标准文件_术语条五"/>
    <w:basedOn w:val="164"/>
    <w:next w:val="57"/>
    <w:qFormat/>
    <w:uiPriority w:val="0"/>
  </w:style>
  <w:style w:type="paragraph" w:customStyle="1" w:styleId="229">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230">
    <w:name w:val="段"/>
    <w:link w:val="231"/>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character" w:customStyle="1" w:styleId="231">
    <w:name w:val="段 Char"/>
    <w:link w:val="230"/>
    <w:qFormat/>
    <w:uiPriority w:val="0"/>
    <w:rPr>
      <w:rFonts w:ascii="宋体" w:hAnsi="Times New Roman"/>
      <w:sz w:val="21"/>
    </w:rPr>
  </w:style>
  <w:style w:type="paragraph" w:customStyle="1" w:styleId="232">
    <w:name w:val="列项●（二级）"/>
    <w:qFormat/>
    <w:uiPriority w:val="0"/>
    <w:pPr>
      <w:tabs>
        <w:tab w:val="left" w:pos="760"/>
        <w:tab w:val="left" w:pos="840"/>
      </w:tabs>
      <w:ind w:left="1264" w:hanging="413"/>
      <w:jc w:val="both"/>
    </w:pPr>
    <w:rPr>
      <w:rFonts w:ascii="宋体" w:hAnsi="Times New Roman" w:eastAsia="宋体" w:cs="Times New Roman"/>
      <w:sz w:val="21"/>
      <w:lang w:val="en-US" w:eastAsia="zh-CN" w:bidi="ar-SA"/>
    </w:rPr>
  </w:style>
  <w:style w:type="paragraph" w:customStyle="1" w:styleId="233">
    <w:name w:val="列项◆（三级）"/>
    <w:basedOn w:val="1"/>
    <w:qFormat/>
    <w:uiPriority w:val="0"/>
    <w:pPr>
      <w:tabs>
        <w:tab w:val="left" w:pos="1678"/>
      </w:tabs>
      <w:adjustRightInd/>
      <w:spacing w:line="240" w:lineRule="auto"/>
      <w:ind w:left="1678" w:hanging="414"/>
    </w:pPr>
    <w:rPr>
      <w:rFonts w:ascii="宋体" w:hAnsi="Times New Roman"/>
    </w:rPr>
  </w:style>
  <w:style w:type="paragraph" w:customStyle="1" w:styleId="234">
    <w:name w:val="列项——（一级）"/>
    <w:qFormat/>
    <w:uiPriority w:val="0"/>
    <w:pPr>
      <w:widowControl w:val="0"/>
      <w:ind w:left="833" w:hanging="408"/>
      <w:jc w:val="both"/>
    </w:pPr>
    <w:rPr>
      <w:rFonts w:ascii="宋体" w:hAnsi="Times New Roman" w:eastAsia="宋体" w:cs="Times New Roman"/>
      <w:sz w:val="21"/>
      <w:lang w:val="en-US" w:eastAsia="zh-CN" w:bidi="ar-SA"/>
    </w:rPr>
  </w:style>
  <w:style w:type="paragraph" w:customStyle="1" w:styleId="235">
    <w:name w:val="参考文献、索引标题"/>
    <w:basedOn w:val="1"/>
    <w:next w:val="230"/>
    <w:qFormat/>
    <w:uiPriority w:val="0"/>
    <w:pPr>
      <w:keepNext/>
      <w:pageBreakBefore/>
      <w:widowControl/>
      <w:shd w:val="clear" w:color="FFFFFF" w:fill="FFFFFF"/>
      <w:adjustRightInd/>
      <w:spacing w:before="640" w:after="200" w:line="240" w:lineRule="auto"/>
      <w:jc w:val="center"/>
      <w:outlineLvl w:val="0"/>
    </w:pPr>
    <w:rPr>
      <w:rFonts w:ascii="黑体" w:hAnsi="Times New Roman" w:eastAsia="黑体"/>
      <w:kern w:val="0"/>
      <w:szCs w:val="20"/>
    </w:rPr>
  </w:style>
  <w:style w:type="paragraph" w:customStyle="1" w:styleId="236">
    <w:name w:val="一级条标题"/>
    <w:next w:val="230"/>
    <w:link w:val="243"/>
    <w:qFormat/>
    <w:uiPriority w:val="0"/>
    <w:pPr>
      <w:numPr>
        <w:ilvl w:val="1"/>
        <w:numId w:val="32"/>
      </w:numPr>
      <w:spacing w:before="156" w:beforeLines="50" w:after="156" w:afterLines="50"/>
      <w:ind w:left="0"/>
      <w:outlineLvl w:val="2"/>
    </w:pPr>
    <w:rPr>
      <w:rFonts w:ascii="黑体" w:hAnsi="Times New Roman" w:eastAsia="黑体" w:cs="Times New Roman"/>
      <w:sz w:val="21"/>
      <w:szCs w:val="21"/>
      <w:lang w:val="en-US" w:eastAsia="zh-CN" w:bidi="ar-SA"/>
    </w:rPr>
  </w:style>
  <w:style w:type="paragraph" w:customStyle="1" w:styleId="237">
    <w:name w:val="章标题"/>
    <w:next w:val="230"/>
    <w:qFormat/>
    <w:uiPriority w:val="0"/>
    <w:pPr>
      <w:numPr>
        <w:ilvl w:val="0"/>
        <w:numId w:val="32"/>
      </w:numPr>
      <w:spacing w:before="312" w:beforeLines="100" w:after="312" w:afterLines="100"/>
      <w:jc w:val="both"/>
      <w:outlineLvl w:val="1"/>
    </w:pPr>
    <w:rPr>
      <w:rFonts w:ascii="黑体" w:hAnsi="Times New Roman" w:eastAsia="黑体" w:cs="Times New Roman"/>
      <w:sz w:val="21"/>
      <w:lang w:val="en-US" w:eastAsia="zh-CN" w:bidi="ar-SA"/>
    </w:rPr>
  </w:style>
  <w:style w:type="paragraph" w:customStyle="1" w:styleId="238">
    <w:name w:val="二级条标题"/>
    <w:basedOn w:val="236"/>
    <w:next w:val="230"/>
    <w:qFormat/>
    <w:uiPriority w:val="0"/>
    <w:pPr>
      <w:numPr>
        <w:ilvl w:val="2"/>
      </w:numPr>
      <w:spacing w:before="50" w:after="50"/>
      <w:ind w:left="50" w:leftChars="50"/>
      <w:outlineLvl w:val="3"/>
    </w:pPr>
  </w:style>
  <w:style w:type="paragraph" w:customStyle="1" w:styleId="239">
    <w:name w:val="三级条标题"/>
    <w:basedOn w:val="238"/>
    <w:next w:val="230"/>
    <w:qFormat/>
    <w:uiPriority w:val="0"/>
    <w:pPr>
      <w:numPr>
        <w:ilvl w:val="3"/>
      </w:numPr>
      <w:outlineLvl w:val="4"/>
    </w:pPr>
  </w:style>
  <w:style w:type="paragraph" w:customStyle="1" w:styleId="240">
    <w:name w:val="四级条标题"/>
    <w:basedOn w:val="239"/>
    <w:next w:val="230"/>
    <w:qFormat/>
    <w:uiPriority w:val="0"/>
    <w:pPr>
      <w:numPr>
        <w:ilvl w:val="4"/>
      </w:numPr>
      <w:outlineLvl w:val="5"/>
    </w:pPr>
  </w:style>
  <w:style w:type="paragraph" w:customStyle="1" w:styleId="241">
    <w:name w:val="五级条标题"/>
    <w:basedOn w:val="240"/>
    <w:next w:val="230"/>
    <w:qFormat/>
    <w:uiPriority w:val="0"/>
    <w:pPr>
      <w:numPr>
        <w:ilvl w:val="5"/>
      </w:numPr>
      <w:outlineLvl w:val="6"/>
    </w:pPr>
  </w:style>
  <w:style w:type="paragraph" w:customStyle="1" w:styleId="242">
    <w:name w:val="列表段落2"/>
    <w:basedOn w:val="1"/>
    <w:link w:val="244"/>
    <w:qFormat/>
    <w:uiPriority w:val="34"/>
    <w:pPr>
      <w:adjustRightInd/>
      <w:spacing w:line="240" w:lineRule="auto"/>
      <w:ind w:firstLine="420" w:firstLineChars="200"/>
    </w:pPr>
    <w:rPr>
      <w:rFonts w:asciiTheme="minorHAnsi" w:hAnsiTheme="minorHAnsi" w:eastAsiaTheme="minorEastAsia" w:cstheme="minorBidi"/>
      <w:szCs w:val="22"/>
    </w:rPr>
  </w:style>
  <w:style w:type="character" w:customStyle="1" w:styleId="243">
    <w:name w:val="一级条标题 Char"/>
    <w:link w:val="236"/>
    <w:qFormat/>
    <w:uiPriority w:val="0"/>
    <w:rPr>
      <w:rFonts w:ascii="黑体" w:hAnsi="Times New Roman" w:eastAsia="黑体"/>
      <w:sz w:val="21"/>
      <w:szCs w:val="21"/>
    </w:rPr>
  </w:style>
  <w:style w:type="character" w:customStyle="1" w:styleId="244">
    <w:name w:val="列出段落 字符"/>
    <w:link w:val="242"/>
    <w:qFormat/>
    <w:locked/>
    <w:uiPriority w:val="34"/>
    <w:rPr>
      <w:rFonts w:asciiTheme="minorHAnsi" w:hAnsiTheme="minorHAnsi" w:eastAsiaTheme="minorEastAsia" w:cstheme="minorBidi"/>
      <w:kern w:val="2"/>
      <w:sz w:val="21"/>
      <w:szCs w:val="22"/>
    </w:rPr>
  </w:style>
  <w:style w:type="paragraph" w:styleId="245">
    <w:name w:val="List Paragraph"/>
    <w:basedOn w:val="1"/>
    <w:qFormat/>
    <w:uiPriority w:val="99"/>
    <w:pPr>
      <w:spacing w:line="268" w:lineRule="auto"/>
      <w:ind w:firstLine="420" w:firstLineChars="200"/>
    </w:pPr>
  </w:style>
  <w:style w:type="paragraph" w:customStyle="1" w:styleId="246">
    <w:name w:val="Revision"/>
    <w:hidden/>
    <w:unhideWhenUsed/>
    <w:qFormat/>
    <w:uiPriority w:val="99"/>
    <w:rPr>
      <w:rFonts w:ascii="Calibri" w:hAnsi="Calibri"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tiff"/><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461D8FC1D8744ACACEBC229247B55D6"/>
        <w:style w:val=""/>
        <w:category>
          <w:name w:val="常规"/>
          <w:gallery w:val="placeholder"/>
        </w:category>
        <w:types>
          <w:type w:val="bbPlcHdr"/>
        </w:types>
        <w:behaviors>
          <w:behavior w:val="content"/>
        </w:behaviors>
        <w:description w:val=""/>
        <w:guid w:val="{4B3FE555-732A-4999-83A9-0B134CB28EA0}"/>
      </w:docPartPr>
      <w:docPartBody>
        <w:p>
          <w:pPr>
            <w:pStyle w:val="5"/>
          </w:pPr>
          <w:r>
            <w:rPr>
              <w:rStyle w:val="4"/>
              <w:rFonts w:hint="eastAsia"/>
            </w:rPr>
            <w:t>单击或点击此处输入文字。</w:t>
          </w:r>
        </w:p>
      </w:docPartBody>
    </w:docPart>
    <w:docPart>
      <w:docPartPr>
        <w:name w:val="0774400883234D34AF1D5465B1F34665"/>
        <w:style w:val=""/>
        <w:category>
          <w:name w:val="常规"/>
          <w:gallery w:val="placeholder"/>
        </w:category>
        <w:types>
          <w:type w:val="bbPlcHdr"/>
        </w:types>
        <w:behaviors>
          <w:behavior w:val="content"/>
        </w:behaviors>
        <w:description w:val=""/>
        <w:guid w:val="{68C98F93-9680-43AD-B064-CD786C6F8DAF}"/>
      </w:docPartPr>
      <w:docPartBody>
        <w:p>
          <w:pPr>
            <w:pStyle w:val="6"/>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C81"/>
    <w:rsid w:val="000956B4"/>
    <w:rsid w:val="000A3C81"/>
    <w:rsid w:val="00116DFC"/>
    <w:rsid w:val="00176815"/>
    <w:rsid w:val="00197573"/>
    <w:rsid w:val="00283F20"/>
    <w:rsid w:val="002C0451"/>
    <w:rsid w:val="00361B83"/>
    <w:rsid w:val="003B594B"/>
    <w:rsid w:val="003C56D5"/>
    <w:rsid w:val="003C66A5"/>
    <w:rsid w:val="003D1010"/>
    <w:rsid w:val="003E422C"/>
    <w:rsid w:val="0040297D"/>
    <w:rsid w:val="00411925"/>
    <w:rsid w:val="0045118F"/>
    <w:rsid w:val="004B27D8"/>
    <w:rsid w:val="0052287B"/>
    <w:rsid w:val="00537E0D"/>
    <w:rsid w:val="005E5709"/>
    <w:rsid w:val="00656232"/>
    <w:rsid w:val="00664978"/>
    <w:rsid w:val="007B2FAF"/>
    <w:rsid w:val="008D4FAE"/>
    <w:rsid w:val="008D5F3C"/>
    <w:rsid w:val="00A7505D"/>
    <w:rsid w:val="00BA7B70"/>
    <w:rsid w:val="00BB2F56"/>
    <w:rsid w:val="00C02CE6"/>
    <w:rsid w:val="00C76F22"/>
    <w:rsid w:val="00D955B6"/>
    <w:rsid w:val="00DA1FFE"/>
    <w:rsid w:val="00FD5871"/>
    <w:rsid w:val="00FF5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0461D8FC1D8744ACACEBC229247B55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0774400883234D34AF1D5465B1F34665"/>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9525">
          <a:solidFill>
            <a:srgbClr val="000000"/>
          </a:solidFill>
          <a:roun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FE452E-5298-4268-9A28-386EDCF04727}">
  <ds:schemaRefs/>
</ds:datastoreItem>
</file>

<file path=docProps/app.xml><?xml version="1.0" encoding="utf-8"?>
<Properties xmlns="http://schemas.openxmlformats.org/officeDocument/2006/extended-properties" xmlns:vt="http://schemas.openxmlformats.org/officeDocument/2006/docPropsVTypes">
  <Template>Normal</Template>
  <Company>PCMI</Company>
  <Pages>38</Pages>
  <Words>5977</Words>
  <Characters>34069</Characters>
  <Lines>283</Lines>
  <Paragraphs>79</Paragraphs>
  <TotalTime>28</TotalTime>
  <ScaleCrop>false</ScaleCrop>
  <LinksUpToDate>false</LinksUpToDate>
  <CharactersWithSpaces>39967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2023-10-30T01:24:00Z</dcterms:created>
  <dc:creator>tld</dc:creator>
  <dc:description>&lt;config cover="true" show_menu="true" version="1.0.0" doctype="SDKXY"&gt;_x000d_
&lt;/config&gt;</dc:description>
  <cp:lastModifiedBy>在路上的蜗牛</cp:lastModifiedBy>
  <cp:lastPrinted>2023-06-09T10:20:00Z</cp:lastPrinted>
  <dcterms:modified xsi:type="dcterms:W3CDTF">2023-10-30T03:39:48Z</dcterms:modified>
  <dc:title>国家标准</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SDKXY</vt:lpwstr>
  </property>
  <property fmtid="{D5CDD505-2E9C-101B-9397-08002B2CF9AE}" pid="3" name="cover">
    <vt:lpwstr>true</vt:lpwstr>
  </property>
  <property fmtid="{D5CDD505-2E9C-101B-9397-08002B2CF9AE}" pid="4" name="show_menu">
    <vt:lpwstr>true</vt:lpwstr>
  </property>
  <property fmtid="{D5CDD505-2E9C-101B-9397-08002B2CF9AE}" pid="5" name="version">
    <vt:lpwstr>1.0.0</vt:lpwstr>
  </property>
  <property fmtid="{D5CDD505-2E9C-101B-9397-08002B2CF9AE}" pid="6" name="xmlname">
    <vt:lpwstr>国家标准</vt:lpwstr>
  </property>
  <property fmtid="{D5CDD505-2E9C-101B-9397-08002B2CF9AE}" pid="7" name="NSTD_CODE">
    <vt:lpwstr>GB/T-</vt:lpwstr>
  </property>
  <property fmtid="{D5CDD505-2E9C-101B-9397-08002B2CF9AE}" pid="8" name="OSTD_CODE">
    <vt:lpwstr>代替 GB/T-</vt:lpwstr>
  </property>
  <property fmtid="{D5CDD505-2E9C-101B-9397-08002B2CF9AE}" pid="9" name="flag_zhengwen">
    <vt:lpwstr>0</vt:lpwstr>
  </property>
  <property fmtid="{D5CDD505-2E9C-101B-9397-08002B2CF9AE}" pid="10" name="flag_fulu">
    <vt:lpwstr>0</vt:lpwstr>
  </property>
  <property fmtid="{D5CDD505-2E9C-101B-9397-08002B2CF9AE}" pid="11" name="flag_pic">
    <vt:lpwstr>False</vt:lpwstr>
  </property>
  <property fmtid="{D5CDD505-2E9C-101B-9397-08002B2CF9AE}" pid="12" name="flag_tab">
    <vt:lpwstr>false</vt:lpwstr>
  </property>
  <property fmtid="{D5CDD505-2E9C-101B-9397-08002B2CF9AE}" pid="13" name="NumList">
    <vt:lpwstr>false</vt:lpwstr>
  </property>
  <property fmtid="{D5CDD505-2E9C-101B-9397-08002B2CF9AE}" pid="14" name="KSOProductBuildVer">
    <vt:lpwstr>2052-12.1.0.15712</vt:lpwstr>
  </property>
  <property fmtid="{D5CDD505-2E9C-101B-9397-08002B2CF9AE}" pid="15" name="ICV">
    <vt:lpwstr>2A1F514929694D8DBD68CF62F0E5F2AF_13</vt:lpwstr>
  </property>
</Properties>
</file>