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8F3DD" w14:textId="77777777" w:rsidR="001E3A16" w:rsidRDefault="00000000">
      <w:pPr>
        <w:spacing w:line="360" w:lineRule="auto"/>
        <w:jc w:val="center"/>
        <w:rPr>
          <w:b/>
          <w:bCs/>
          <w:color w:val="FFFFFF" w:themeColor="background1"/>
          <w:sz w:val="48"/>
          <w:szCs w:val="48"/>
        </w:rPr>
      </w:pPr>
      <w:bookmarkStart w:id="0" w:name="_Toc2411"/>
      <w:r>
        <w:rPr>
          <w:noProof/>
        </w:rPr>
        <w:drawing>
          <wp:anchor distT="0" distB="0" distL="114300" distR="114300" simplePos="0" relativeHeight="251659264" behindDoc="0" locked="0" layoutInCell="1" allowOverlap="1" wp14:anchorId="65226C68" wp14:editId="74A5AFAA">
            <wp:simplePos x="0" y="0"/>
            <wp:positionH relativeFrom="column">
              <wp:posOffset>-1132840</wp:posOffset>
            </wp:positionH>
            <wp:positionV relativeFrom="paragraph">
              <wp:posOffset>-937260</wp:posOffset>
            </wp:positionV>
            <wp:extent cx="7764145" cy="10116185"/>
            <wp:effectExtent l="0" t="0" r="8255" b="0"/>
            <wp:wrapNone/>
            <wp:docPr id="207399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4627"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764285" cy="10116024"/>
                    </a:xfrm>
                    <a:prstGeom prst="rect">
                      <a:avLst/>
                    </a:prstGeom>
                  </pic:spPr>
                </pic:pic>
              </a:graphicData>
            </a:graphic>
          </wp:anchor>
        </w:drawing>
      </w:r>
      <w:r>
        <w:rPr>
          <w:rFonts w:hint="eastAsia"/>
          <w:b/>
          <w:bCs/>
          <w:color w:val="FFFFFF" w:themeColor="background1"/>
          <w:sz w:val="48"/>
          <w:szCs w:val="48"/>
        </w:rPr>
        <w:t>医疗保健中的信息技术治理、风险与合规（第二版）</w:t>
      </w:r>
      <w:bookmarkEnd w:id="0"/>
    </w:p>
    <w:p w14:paraId="7B8035FB" w14:textId="77777777" w:rsidR="001E3A16" w:rsidRDefault="001E3A16">
      <w:pPr>
        <w:pStyle w:val="FirstParagraph"/>
        <w:spacing w:line="360" w:lineRule="auto"/>
        <w:rPr>
          <w:rFonts w:asciiTheme="minorEastAsia" w:hAnsiTheme="minorEastAsia" w:cstheme="minorEastAsia" w:hint="eastAsia"/>
        </w:rPr>
      </w:pPr>
    </w:p>
    <w:p w14:paraId="00A3D014" w14:textId="77777777" w:rsidR="001E3A16" w:rsidRDefault="001E3A16">
      <w:pPr>
        <w:pStyle w:val="FirstParagraph"/>
        <w:spacing w:line="360" w:lineRule="auto"/>
        <w:rPr>
          <w:rFonts w:asciiTheme="minorEastAsia" w:hAnsiTheme="minorEastAsia" w:cstheme="minorEastAsia" w:hint="eastAsia"/>
        </w:rPr>
      </w:pPr>
    </w:p>
    <w:p w14:paraId="27724657" w14:textId="77777777" w:rsidR="001E3A16" w:rsidRDefault="001E3A16">
      <w:pPr>
        <w:pStyle w:val="a5"/>
        <w:spacing w:line="360" w:lineRule="auto"/>
        <w:rPr>
          <w:rFonts w:asciiTheme="minorEastAsia" w:hAnsiTheme="minorEastAsia" w:cstheme="minorEastAsia" w:hint="eastAsia"/>
        </w:rPr>
      </w:pPr>
    </w:p>
    <w:p w14:paraId="66013E7D" w14:textId="77777777" w:rsidR="001E3A16" w:rsidRDefault="001E3A16">
      <w:pPr>
        <w:pStyle w:val="a5"/>
        <w:spacing w:line="360" w:lineRule="auto"/>
        <w:rPr>
          <w:rFonts w:asciiTheme="minorEastAsia" w:hAnsiTheme="minorEastAsia" w:cstheme="minorEastAsia" w:hint="eastAsia"/>
        </w:rPr>
      </w:pPr>
    </w:p>
    <w:p w14:paraId="58C7204E" w14:textId="77777777" w:rsidR="001E3A16" w:rsidRDefault="001E3A16">
      <w:pPr>
        <w:pStyle w:val="a5"/>
        <w:spacing w:line="360" w:lineRule="auto"/>
        <w:rPr>
          <w:rFonts w:asciiTheme="minorEastAsia" w:hAnsiTheme="minorEastAsia" w:cstheme="minorEastAsia" w:hint="eastAsia"/>
        </w:rPr>
      </w:pPr>
    </w:p>
    <w:p w14:paraId="6A2F3F3A" w14:textId="77777777" w:rsidR="001E3A16" w:rsidRDefault="00000000">
      <w:pPr>
        <w:widowControl/>
        <w:jc w:val="left"/>
        <w:rPr>
          <w:rFonts w:asciiTheme="minorEastAsia" w:hAnsiTheme="minorEastAsia" w:cstheme="minorEastAsia" w:hint="eastAsia"/>
        </w:rPr>
      </w:pPr>
      <w:r>
        <w:rPr>
          <w:rFonts w:asciiTheme="minorEastAsia" w:hAnsiTheme="minorEastAsia" w:cstheme="minorEastAsia" w:hint="eastAsia"/>
        </w:rPr>
        <w:br w:type="page"/>
      </w:r>
    </w:p>
    <w:p w14:paraId="31998DAE" w14:textId="77777777" w:rsidR="001E3A16" w:rsidRDefault="00000000">
      <w:pPr>
        <w:pStyle w:val="my"/>
        <w:ind w:firstLineChars="0" w:firstLine="0"/>
        <w:rPr>
          <w:color w:val="454C5B"/>
          <w:szCs w:val="24"/>
        </w:rPr>
      </w:pPr>
      <w:r>
        <w:rPr>
          <w:rFonts w:hint="eastAsia"/>
          <w:color w:val="454C5B"/>
          <w:szCs w:val="24"/>
          <w:lang w:bidi="ar"/>
        </w:rPr>
        <w:lastRenderedPageBreak/>
        <w:t>人工智能控制框架工作组的永久和官方访问地址为：</w:t>
      </w:r>
      <w:r>
        <w:rPr>
          <w:rStyle w:val="15"/>
          <w:rFonts w:ascii="宋体" w:eastAsia="宋体" w:hAnsi="宋体" w:cs="宋体" w:hint="eastAsia"/>
          <w:kern w:val="0"/>
          <w:szCs w:val="24"/>
          <w:lang w:bidi="ar"/>
        </w:rPr>
        <w:t>https://cloudsecurityalliance.org/research/working-groups/ai-controls</w:t>
      </w:r>
    </w:p>
    <w:p w14:paraId="6ADD1E7B" w14:textId="77777777" w:rsidR="001E3A16" w:rsidRDefault="001E3A16">
      <w:pPr>
        <w:pStyle w:val="a5"/>
        <w:spacing w:line="360" w:lineRule="auto"/>
        <w:rPr>
          <w:rFonts w:asciiTheme="minorEastAsia" w:hAnsiTheme="minorEastAsia" w:cstheme="minorEastAsia" w:hint="eastAsia"/>
        </w:rPr>
      </w:pPr>
    </w:p>
    <w:p w14:paraId="3FE73F75" w14:textId="77777777" w:rsidR="001E3A16" w:rsidRDefault="001E3A16">
      <w:pPr>
        <w:pStyle w:val="a5"/>
        <w:spacing w:line="360" w:lineRule="auto"/>
        <w:rPr>
          <w:rFonts w:asciiTheme="minorEastAsia" w:hAnsiTheme="minorEastAsia" w:cstheme="minorEastAsia" w:hint="eastAsia"/>
        </w:rPr>
      </w:pPr>
    </w:p>
    <w:p w14:paraId="257A3F33" w14:textId="77777777" w:rsidR="001E3A16" w:rsidRDefault="001E3A16">
      <w:pPr>
        <w:pStyle w:val="a5"/>
        <w:spacing w:line="360" w:lineRule="auto"/>
        <w:rPr>
          <w:rFonts w:asciiTheme="minorEastAsia" w:hAnsiTheme="minorEastAsia" w:cstheme="minorEastAsia" w:hint="eastAsia"/>
        </w:rPr>
      </w:pPr>
    </w:p>
    <w:p w14:paraId="5DD75D3E" w14:textId="77777777" w:rsidR="001E3A16" w:rsidRDefault="001E3A16">
      <w:pPr>
        <w:pStyle w:val="a5"/>
        <w:spacing w:line="360" w:lineRule="auto"/>
        <w:rPr>
          <w:rFonts w:asciiTheme="minorEastAsia" w:hAnsiTheme="minorEastAsia" w:cstheme="minorEastAsia" w:hint="eastAsia"/>
        </w:rPr>
      </w:pPr>
    </w:p>
    <w:p w14:paraId="2A210BEF" w14:textId="77777777" w:rsidR="001E3A16" w:rsidRDefault="001E3A16">
      <w:pPr>
        <w:pStyle w:val="a5"/>
        <w:spacing w:line="360" w:lineRule="auto"/>
        <w:rPr>
          <w:rFonts w:asciiTheme="minorEastAsia" w:hAnsiTheme="minorEastAsia" w:cstheme="minorEastAsia" w:hint="eastAsia"/>
        </w:rPr>
      </w:pPr>
    </w:p>
    <w:p w14:paraId="50D3A5B1" w14:textId="77777777" w:rsidR="001E3A16" w:rsidRDefault="001E3A16">
      <w:pPr>
        <w:pStyle w:val="a5"/>
        <w:spacing w:line="360" w:lineRule="auto"/>
        <w:rPr>
          <w:rFonts w:asciiTheme="minorEastAsia" w:hAnsiTheme="minorEastAsia" w:cstheme="minorEastAsia" w:hint="eastAsia"/>
        </w:rPr>
      </w:pPr>
    </w:p>
    <w:p w14:paraId="62885748" w14:textId="77777777" w:rsidR="001E3A16" w:rsidRDefault="001E3A16">
      <w:pPr>
        <w:pStyle w:val="a5"/>
        <w:spacing w:line="360" w:lineRule="auto"/>
        <w:rPr>
          <w:rFonts w:asciiTheme="minorEastAsia" w:hAnsiTheme="minorEastAsia" w:cstheme="minorEastAsia" w:hint="eastAsia"/>
        </w:rPr>
      </w:pPr>
    </w:p>
    <w:p w14:paraId="23895926" w14:textId="77777777" w:rsidR="001E3A16" w:rsidRDefault="001E3A16">
      <w:pPr>
        <w:pStyle w:val="a5"/>
        <w:spacing w:line="360" w:lineRule="auto"/>
        <w:rPr>
          <w:rFonts w:asciiTheme="minorEastAsia" w:hAnsiTheme="minorEastAsia" w:cstheme="minorEastAsia" w:hint="eastAsia"/>
        </w:rPr>
      </w:pPr>
    </w:p>
    <w:p w14:paraId="672DC12C" w14:textId="77777777" w:rsidR="001E3A16" w:rsidRDefault="001E3A16">
      <w:pPr>
        <w:pStyle w:val="a5"/>
        <w:spacing w:line="360" w:lineRule="auto"/>
        <w:rPr>
          <w:rFonts w:asciiTheme="minorEastAsia" w:hAnsiTheme="minorEastAsia" w:cstheme="minorEastAsia" w:hint="eastAsia"/>
        </w:rPr>
      </w:pPr>
    </w:p>
    <w:p w14:paraId="6158A1EE" w14:textId="77777777" w:rsidR="001E3A16" w:rsidRDefault="001E3A16">
      <w:pPr>
        <w:pStyle w:val="a5"/>
        <w:spacing w:line="360" w:lineRule="auto"/>
        <w:rPr>
          <w:rFonts w:asciiTheme="minorEastAsia" w:hAnsiTheme="minorEastAsia" w:cstheme="minorEastAsia" w:hint="eastAsia"/>
        </w:rPr>
      </w:pPr>
    </w:p>
    <w:p w14:paraId="20490559" w14:textId="77777777" w:rsidR="001E3A16" w:rsidRDefault="001E3A16">
      <w:pPr>
        <w:pStyle w:val="a5"/>
        <w:spacing w:line="360" w:lineRule="auto"/>
        <w:rPr>
          <w:rFonts w:asciiTheme="minorEastAsia" w:hAnsiTheme="minorEastAsia" w:cstheme="minorEastAsia" w:hint="eastAsia"/>
        </w:rPr>
      </w:pPr>
    </w:p>
    <w:p w14:paraId="2C5EF1AA" w14:textId="77777777" w:rsidR="001E3A16" w:rsidRDefault="001E3A16">
      <w:pPr>
        <w:pStyle w:val="a5"/>
        <w:spacing w:line="360" w:lineRule="auto"/>
        <w:rPr>
          <w:rFonts w:asciiTheme="minorEastAsia" w:hAnsiTheme="minorEastAsia" w:cstheme="minorEastAsia" w:hint="eastAsia"/>
        </w:rPr>
      </w:pPr>
    </w:p>
    <w:p w14:paraId="5169C16D" w14:textId="77777777" w:rsidR="001E3A16" w:rsidRDefault="001E3A16">
      <w:pPr>
        <w:pStyle w:val="a5"/>
        <w:spacing w:line="360" w:lineRule="auto"/>
        <w:rPr>
          <w:rFonts w:asciiTheme="minorEastAsia" w:hAnsiTheme="minorEastAsia" w:cstheme="minorEastAsia" w:hint="eastAsia"/>
        </w:rPr>
      </w:pPr>
    </w:p>
    <w:p w14:paraId="612E550D" w14:textId="77777777" w:rsidR="001E3A16" w:rsidRDefault="001E3A16">
      <w:pPr>
        <w:pStyle w:val="a5"/>
        <w:spacing w:line="360" w:lineRule="auto"/>
        <w:rPr>
          <w:rFonts w:asciiTheme="minorEastAsia" w:hAnsiTheme="minorEastAsia" w:cstheme="minorEastAsia" w:hint="eastAsia"/>
        </w:rPr>
      </w:pPr>
    </w:p>
    <w:p w14:paraId="4981C77D" w14:textId="77777777" w:rsidR="001E3A16" w:rsidRDefault="00000000">
      <w:pPr>
        <w:pStyle w:val="my"/>
        <w:ind w:firstLineChars="0" w:firstLine="0"/>
        <w:jc w:val="both"/>
        <w:rPr>
          <w:b/>
          <w:bCs/>
          <w:sz w:val="28"/>
          <w:szCs w:val="28"/>
        </w:rPr>
        <w:sectPr w:rsidR="001E3A16">
          <w:footerReference w:type="default" r:id="rId9"/>
          <w:footerReference w:type="first" r:id="rId10"/>
          <w:pgSz w:w="12240" w:h="15840"/>
          <w:pgMar w:top="1440" w:right="1800" w:bottom="1440" w:left="1800" w:header="720" w:footer="720" w:gutter="0"/>
          <w:pgNumType w:start="1"/>
          <w:cols w:space="720"/>
        </w:sectPr>
      </w:pPr>
      <w:bookmarkStart w:id="1" w:name="致谢"/>
      <w:bookmarkStart w:id="2" w:name="_Toc24889"/>
      <w:r>
        <w:rPr>
          <w:rFonts w:hint="eastAsia"/>
        </w:rPr>
        <w:t xml:space="preserve">© 2024 </w:t>
      </w:r>
      <w:r>
        <w:rPr>
          <w:rFonts w:hint="eastAsia"/>
        </w:rPr>
        <w:t>云安全联盟</w:t>
      </w:r>
      <w:r>
        <w:rPr>
          <w:rFonts w:hint="eastAsia"/>
        </w:rPr>
        <w:t xml:space="preserve"> - </w:t>
      </w:r>
      <w:r>
        <w:rPr>
          <w:rFonts w:hint="eastAsia"/>
        </w:rPr>
        <w:t>版权所有。您可以下载、存储、在您的计算机上显示、查看、打印并链接到云安全联盟网站</w:t>
      </w:r>
      <w:r>
        <w:rPr>
          <w:rFonts w:hint="eastAsia"/>
        </w:rPr>
        <w:t xml:space="preserve"> https://cloudsecurityalliance.org</w:t>
      </w:r>
      <w:r>
        <w:rPr>
          <w:rFonts w:hint="eastAsia"/>
        </w:rPr>
        <w:t>，但须遵循以下规定：</w:t>
      </w:r>
      <w:r>
        <w:rPr>
          <w:rFonts w:hint="eastAsia"/>
        </w:rPr>
        <w:t xml:space="preserve">(a) </w:t>
      </w:r>
      <w:r>
        <w:rPr>
          <w:rFonts w:hint="eastAsia"/>
        </w:rPr>
        <w:t>该草案仅供个人及非商业性用途使用；</w:t>
      </w:r>
      <w:r>
        <w:rPr>
          <w:rFonts w:hint="eastAsia"/>
        </w:rPr>
        <w:t xml:space="preserve">(b) </w:t>
      </w:r>
      <w:r>
        <w:rPr>
          <w:rFonts w:hint="eastAsia"/>
        </w:rPr>
        <w:t>不得以任何形式修改或更改该草案内容；（</w:t>
      </w:r>
      <w:r>
        <w:rPr>
          <w:rFonts w:hint="eastAsia"/>
        </w:rPr>
        <w:t>c</w:t>
      </w:r>
      <w:r>
        <w:rPr>
          <w:rFonts w:hint="eastAsia"/>
        </w:rPr>
        <w:t>）</w:t>
      </w:r>
      <w:r>
        <w:rPr>
          <w:rFonts w:hint="eastAsia"/>
        </w:rPr>
        <w:t xml:space="preserve"> </w:t>
      </w:r>
      <w:r>
        <w:rPr>
          <w:rFonts w:hint="eastAsia"/>
        </w:rPr>
        <w:t>不得重新分发该草案；</w:t>
      </w:r>
      <w:r>
        <w:rPr>
          <w:rFonts w:hint="eastAsia"/>
        </w:rPr>
        <w:t xml:space="preserve">(d) </w:t>
      </w:r>
      <w:r>
        <w:rPr>
          <w:rFonts w:hint="eastAsia"/>
        </w:rPr>
        <w:t>商标、版权或其他声明不得被移除。您可以根据美国版权法的合理使用条款引用草案的部分内容，但需注明出处。</w:t>
      </w:r>
    </w:p>
    <w:p w14:paraId="12CED23E" w14:textId="77777777" w:rsidR="001E3A16" w:rsidRDefault="00000000">
      <w:pPr>
        <w:pStyle w:val="TOC1"/>
      </w:pPr>
      <w:r>
        <w:rPr>
          <w:rFonts w:eastAsia="宋体" w:hint="eastAsia"/>
          <w:noProof/>
          <w:sz w:val="26"/>
        </w:rPr>
        <w:lastRenderedPageBreak/>
        <w:drawing>
          <wp:anchor distT="0" distB="0" distL="114300" distR="114300" simplePos="0" relativeHeight="251660288" behindDoc="1" locked="0" layoutInCell="1" allowOverlap="1" wp14:anchorId="1350FD74" wp14:editId="251805D0">
            <wp:simplePos x="0" y="0"/>
            <wp:positionH relativeFrom="column">
              <wp:posOffset>-1135380</wp:posOffset>
            </wp:positionH>
            <wp:positionV relativeFrom="page">
              <wp:posOffset>8255</wp:posOffset>
            </wp:positionV>
            <wp:extent cx="7780020" cy="10093325"/>
            <wp:effectExtent l="0" t="0" r="0" b="3175"/>
            <wp:wrapTight wrapText="bothSides">
              <wp:wrapPolygon edited="0">
                <wp:start x="0" y="0"/>
                <wp:lineTo x="0" y="21566"/>
                <wp:lineTo x="21526" y="21566"/>
                <wp:lineTo x="21526" y="0"/>
                <wp:lineTo x="0" y="0"/>
              </wp:wrapPolygon>
            </wp:wrapTight>
            <wp:docPr id="1" name="图片 1" descr="联盟介绍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联盟介绍页"/>
                    <pic:cNvPicPr>
                      <a:picLocks noChangeAspect="1"/>
                    </pic:cNvPicPr>
                  </pic:nvPicPr>
                  <pic:blipFill>
                    <a:blip r:embed="rId11"/>
                    <a:stretch>
                      <a:fillRect/>
                    </a:stretch>
                  </pic:blipFill>
                  <pic:spPr>
                    <a:xfrm>
                      <a:off x="0" y="0"/>
                      <a:ext cx="7780020" cy="10093325"/>
                    </a:xfrm>
                    <a:prstGeom prst="rect">
                      <a:avLst/>
                    </a:prstGeom>
                  </pic:spPr>
                </pic:pic>
              </a:graphicData>
            </a:graphic>
          </wp:anchor>
        </w:drawing>
      </w:r>
      <w:r>
        <w:br w:type="page"/>
      </w:r>
    </w:p>
    <w:p w14:paraId="2364411C" w14:textId="77777777" w:rsidR="001E3A16" w:rsidRDefault="00000000">
      <w:pPr>
        <w:pStyle w:val="2"/>
      </w:pPr>
      <w:bookmarkStart w:id="3" w:name="_Toc181617293"/>
      <w:r>
        <w:rPr>
          <w:rFonts w:hint="eastAsia"/>
        </w:rPr>
        <w:lastRenderedPageBreak/>
        <w:t>致谢</w:t>
      </w:r>
      <w:bookmarkEnd w:id="3"/>
    </w:p>
    <w:p w14:paraId="58228592" w14:textId="77777777" w:rsidR="001E3A16" w:rsidRDefault="00000000">
      <w:pPr>
        <w:rPr>
          <w:b/>
          <w:bCs/>
          <w:sz w:val="32"/>
          <w:szCs w:val="40"/>
        </w:rPr>
      </w:pPr>
      <w:r>
        <w:rPr>
          <w:rFonts w:hint="eastAsia"/>
          <w:b/>
          <w:bCs/>
          <w:sz w:val="32"/>
          <w:szCs w:val="40"/>
        </w:rPr>
        <w:t>报告中文版支持单位</w:t>
      </w:r>
    </w:p>
    <w:p w14:paraId="3F6B06EF" w14:textId="77777777" w:rsidR="001E3A16" w:rsidRDefault="001E3A16"/>
    <w:p w14:paraId="07F5D0F3" w14:textId="77777777" w:rsidR="001E3A16" w:rsidRDefault="00000000">
      <w:pPr>
        <w:rPr>
          <w:rFonts w:ascii="黑体" w:eastAsia="黑体" w:hAnsi="黑体" w:cs="黑体" w:hint="eastAsia"/>
          <w:sz w:val="28"/>
          <w:szCs w:val="28"/>
        </w:rPr>
      </w:pPr>
      <w:r>
        <w:rPr>
          <w:rFonts w:ascii="黑体" w:eastAsia="黑体" w:hAnsi="黑体" w:cs="黑体" w:hint="eastAsia"/>
          <w:noProof/>
          <w:sz w:val="28"/>
          <w:szCs w:val="28"/>
        </w:rPr>
        <w:drawing>
          <wp:inline distT="0" distB="0" distL="114300" distR="114300" wp14:anchorId="25A3B8A8" wp14:editId="14EFD26F">
            <wp:extent cx="2978150" cy="1496695"/>
            <wp:effectExtent l="0" t="0" r="0" b="0"/>
            <wp:docPr id="1927304029" name="图片 1927304029" descr="34A88B2663E69BA8D3D01BF619BF2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4029" name="图片 1927304029" descr="34A88B2663E69BA8D3D01BF619BF2BD6"/>
                    <pic:cNvPicPr>
                      <a:picLocks noChangeAspect="1"/>
                    </pic:cNvPicPr>
                  </pic:nvPicPr>
                  <pic:blipFill>
                    <a:blip r:embed="rId12"/>
                    <a:stretch>
                      <a:fillRect/>
                    </a:stretch>
                  </pic:blipFill>
                  <pic:spPr>
                    <a:xfrm>
                      <a:off x="0" y="0"/>
                      <a:ext cx="2978150" cy="1496695"/>
                    </a:xfrm>
                    <a:prstGeom prst="rect">
                      <a:avLst/>
                    </a:prstGeom>
                  </pic:spPr>
                </pic:pic>
              </a:graphicData>
            </a:graphic>
          </wp:inline>
        </w:drawing>
      </w:r>
    </w:p>
    <w:p w14:paraId="7C5DB0BF" w14:textId="77777777" w:rsidR="001E3A16" w:rsidRDefault="00000000">
      <w:pPr>
        <w:spacing w:line="360" w:lineRule="auto"/>
        <w:ind w:firstLineChars="200" w:firstLine="480"/>
        <w:rPr>
          <w:rFonts w:ascii="宋体" w:eastAsia="宋体" w:hAnsi="宋体" w:cs="宋体" w:hint="eastAsia"/>
          <w:color w:val="000000"/>
          <w:kern w:val="0"/>
          <w:sz w:val="24"/>
        </w:rPr>
      </w:pPr>
      <w:bookmarkStart w:id="4" w:name="OLE_LINK3"/>
      <w:r>
        <w:rPr>
          <w:rFonts w:ascii="宋体" w:eastAsia="宋体" w:hAnsi="宋体" w:cs="宋体" w:hint="eastAsia"/>
          <w:color w:val="000000"/>
          <w:kern w:val="0"/>
          <w:sz w:val="24"/>
        </w:rPr>
        <w:t>中国移动云能力中心，注册名称为中移(苏州)软件技术有限公司，是中国移动通信集团于2014年3月在苏州成立的全资子公司。云能力中心主要承担中国移动云的技术研发、资源建设、业务运营、服务支撑等相关业务，自研了弹性计算、数据库、云存储、云网络、云安全等200余款覆盖云计算全产业链的产品，产品丰富度行业第二，为全国的工业、政务、医疗、教育、交通、金融等行业提供云计算、大数据及各类信息化解决方案。</w:t>
      </w:r>
      <w:bookmarkEnd w:id="4"/>
    </w:p>
    <w:p w14:paraId="3152919D" w14:textId="77777777" w:rsidR="001E3A16" w:rsidRDefault="00000000">
      <w:pPr>
        <w:spacing w:line="360" w:lineRule="auto"/>
        <w:ind w:firstLineChars="200" w:firstLine="482"/>
        <w:rPr>
          <w:rFonts w:ascii="宋体" w:eastAsia="宋体" w:hAnsi="宋体" w:cs="宋体" w:hint="eastAsia"/>
          <w:b/>
          <w:bCs/>
          <w:color w:val="000000"/>
          <w:kern w:val="0"/>
          <w:sz w:val="24"/>
        </w:rPr>
      </w:pPr>
      <w:r>
        <w:rPr>
          <w:rFonts w:ascii="宋体" w:eastAsia="宋体" w:hAnsi="宋体" w:cs="宋体"/>
          <w:b/>
          <w:bCs/>
          <w:color w:val="000000"/>
          <w:kern w:val="0"/>
          <w:sz w:val="24"/>
        </w:rPr>
        <w:t>参与本次报告的专家</w:t>
      </w:r>
      <w:r>
        <w:rPr>
          <w:rFonts w:ascii="宋体" w:eastAsia="宋体" w:hAnsi="宋体" w:cs="宋体" w:hint="eastAsia"/>
          <w:b/>
          <w:bCs/>
          <w:color w:val="000000"/>
          <w:kern w:val="0"/>
          <w:sz w:val="24"/>
        </w:rPr>
        <w:t>：</w:t>
      </w:r>
    </w:p>
    <w:p w14:paraId="47A9022F"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王浩硕</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云能力中心安全产品部负责人 </w:t>
      </w:r>
    </w:p>
    <w:p w14:paraId="39C5B039"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赵玲玲</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云能力中心安全产品部研发管理专员 </w:t>
      </w:r>
    </w:p>
    <w:p w14:paraId="70064ACE"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付怀勇</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云能力中心安全产品部产品经理 </w:t>
      </w:r>
    </w:p>
    <w:p w14:paraId="3C70A158"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李雨含</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云能力中心安全产品部产品经理 </w:t>
      </w:r>
    </w:p>
    <w:p w14:paraId="47EA8502"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薛四青</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云能力中心安全产品部软件开发工程师 </w:t>
      </w:r>
    </w:p>
    <w:p w14:paraId="0AFD87FA" w14:textId="77777777" w:rsidR="001E3A16" w:rsidRDefault="00000000">
      <w:pPr>
        <w:spacing w:line="360" w:lineRule="auto"/>
        <w:ind w:firstLineChars="200" w:firstLine="480"/>
        <w:rPr>
          <w:rFonts w:ascii="宋体" w:eastAsia="宋体" w:hAnsi="宋体" w:cs="宋体" w:hint="eastAsia"/>
          <w:color w:val="000000"/>
          <w:kern w:val="0"/>
          <w:sz w:val="24"/>
        </w:rPr>
      </w:pPr>
      <w:r>
        <w:rPr>
          <w:rFonts w:ascii="宋体" w:eastAsia="宋体" w:hAnsi="宋体" w:cs="宋体"/>
          <w:color w:val="000000"/>
          <w:kern w:val="0"/>
          <w:sz w:val="24"/>
        </w:rPr>
        <w:t>吴云飞</w:t>
      </w:r>
      <w:r>
        <w:rPr>
          <w:rFonts w:ascii="宋体" w:eastAsia="宋体" w:hAnsi="宋体" w:cs="宋体" w:hint="eastAsia"/>
          <w:color w:val="000000"/>
          <w:kern w:val="0"/>
          <w:sz w:val="24"/>
        </w:rPr>
        <w:t>，</w:t>
      </w:r>
      <w:r>
        <w:rPr>
          <w:rFonts w:ascii="宋体" w:eastAsia="宋体" w:hAnsi="宋体" w:cs="宋体"/>
          <w:color w:val="000000"/>
          <w:kern w:val="0"/>
          <w:sz w:val="24"/>
        </w:rPr>
        <w:t xml:space="preserve">云能力中心安全产品部综合管理专员 </w:t>
      </w:r>
    </w:p>
    <w:p w14:paraId="3B564B07" w14:textId="77777777" w:rsidR="001E3A16" w:rsidRDefault="001E3A16">
      <w:pPr>
        <w:spacing w:line="360" w:lineRule="auto"/>
        <w:ind w:firstLineChars="200" w:firstLine="480"/>
        <w:rPr>
          <w:rFonts w:ascii="宋体" w:eastAsia="宋体" w:hAnsi="宋体" w:cs="宋体" w:hint="eastAsia"/>
          <w:color w:val="000000"/>
          <w:kern w:val="0"/>
          <w:sz w:val="24"/>
        </w:rPr>
      </w:pPr>
    </w:p>
    <w:p w14:paraId="13D3FCEE" w14:textId="4EDDF851" w:rsidR="00CC4F97" w:rsidRDefault="00CC4F97">
      <w:pPr>
        <w:spacing w:line="360" w:lineRule="auto"/>
        <w:ind w:firstLineChars="200" w:firstLine="480"/>
        <w:rPr>
          <w:rFonts w:ascii="宋体" w:eastAsia="宋体" w:hAnsi="宋体" w:cs="宋体" w:hint="eastAsia"/>
          <w:color w:val="000000"/>
          <w:kern w:val="0"/>
          <w:sz w:val="24"/>
        </w:rPr>
      </w:pPr>
      <w:r w:rsidRPr="00CC4F97">
        <w:rPr>
          <w:rFonts w:ascii="宋体" w:eastAsia="宋体" w:hAnsi="宋体" w:cs="宋体" w:hint="eastAsia"/>
          <w:color w:val="000000"/>
          <w:kern w:val="0"/>
          <w:sz w:val="24"/>
        </w:rPr>
        <w:t>中国移动云能力中心作为云安全联盟大中华区（CSA GCR）的理事单位，为该报告的翻译工作提供了必要的支持。这种支持并不涉及对CSA在研究内容开发和编辑方面的决策权和控制权，确保了CSA在这些核心领域的独立性和自主性。</w:t>
      </w:r>
    </w:p>
    <w:p w14:paraId="32DE3EA0" w14:textId="77777777" w:rsidR="001E3A16" w:rsidRDefault="00000000">
      <w:pPr>
        <w:widowControl/>
        <w:jc w:val="left"/>
      </w:pPr>
      <w:r>
        <w:br w:type="page"/>
      </w:r>
    </w:p>
    <w:p w14:paraId="13155120" w14:textId="77777777" w:rsidR="001E3A16" w:rsidRDefault="00000000">
      <w:pPr>
        <w:rPr>
          <w:b/>
          <w:bCs/>
          <w:sz w:val="32"/>
          <w:szCs w:val="40"/>
        </w:rPr>
      </w:pPr>
      <w:r>
        <w:rPr>
          <w:rFonts w:hint="eastAsia"/>
          <w:b/>
          <w:bCs/>
          <w:sz w:val="32"/>
          <w:szCs w:val="40"/>
        </w:rPr>
        <w:lastRenderedPageBreak/>
        <w:t>报告英文版编写专家</w:t>
      </w:r>
    </w:p>
    <w:p w14:paraId="33D5F9AA" w14:textId="77777777" w:rsidR="001E3A16" w:rsidRDefault="001E3A16">
      <w:pPr>
        <w:widowControl/>
        <w:jc w:val="left"/>
      </w:pPr>
    </w:p>
    <w:p w14:paraId="32D7BBB6" w14:textId="77777777" w:rsidR="001E3A16" w:rsidRDefault="001E3A16">
      <w:pPr>
        <w:widowControl/>
        <w:jc w:val="left"/>
        <w:sectPr w:rsidR="001E3A16">
          <w:footerReference w:type="default" r:id="rId13"/>
          <w:type w:val="continuous"/>
          <w:pgSz w:w="12240" w:h="15840"/>
          <w:pgMar w:top="1440" w:right="1800" w:bottom="1440" w:left="1800" w:header="720" w:footer="720" w:gutter="0"/>
          <w:pgNumType w:start="3"/>
          <w:cols w:space="720"/>
        </w:sectPr>
      </w:pPr>
    </w:p>
    <w:p w14:paraId="1948FD80" w14:textId="77777777" w:rsidR="001E3A16" w:rsidRDefault="00000000">
      <w:pPr>
        <w:pStyle w:val="a5"/>
        <w:ind w:right="1470" w:firstLineChars="100" w:firstLine="240"/>
      </w:pPr>
      <w:bookmarkStart w:id="5" w:name="_Toc26528"/>
      <w:r>
        <w:t>主要作者</w:t>
      </w:r>
      <w:bookmarkEnd w:id="5"/>
    </w:p>
    <w:p w14:paraId="2031DCD0" w14:textId="77777777" w:rsidR="001E3A16" w:rsidRDefault="00000000">
      <w:pPr>
        <w:ind w:firstLineChars="100" w:firstLine="202"/>
        <w:rPr>
          <w:rFonts w:ascii="Calibri" w:eastAsia="宋体" w:hAnsi="Calibri" w:cs="Calibri"/>
          <w:color w:val="111A25"/>
          <w:spacing w:val="-4"/>
          <w:szCs w:val="21"/>
        </w:rPr>
      </w:pPr>
      <w:r>
        <w:rPr>
          <w:rFonts w:ascii="Calibri" w:eastAsia="宋体" w:hAnsi="Calibri" w:cs="Calibri"/>
          <w:color w:val="111A25"/>
          <w:spacing w:val="-4"/>
          <w:szCs w:val="21"/>
        </w:rPr>
        <w:t>SiahBurke</w:t>
      </w:r>
    </w:p>
    <w:p w14:paraId="33F0CBB7" w14:textId="77777777" w:rsidR="001E3A16" w:rsidRDefault="00000000">
      <w:pPr>
        <w:ind w:firstLineChars="100" w:firstLine="202"/>
        <w:rPr>
          <w:rFonts w:ascii="Calibri" w:eastAsia="宋体" w:hAnsi="Calibri" w:cs="Calibri"/>
          <w:color w:val="111A25"/>
          <w:spacing w:val="-4"/>
          <w:szCs w:val="21"/>
        </w:rPr>
      </w:pPr>
      <w:r>
        <w:rPr>
          <w:rFonts w:ascii="Calibri" w:eastAsia="宋体" w:hAnsi="Calibri" w:cs="Calibri"/>
          <w:color w:val="111A25"/>
          <w:spacing w:val="-4"/>
          <w:szCs w:val="21"/>
        </w:rPr>
        <w:t xml:space="preserve">MarcoCapotondi </w:t>
      </w:r>
    </w:p>
    <w:p w14:paraId="37C3EF24" w14:textId="77777777" w:rsidR="001E3A16" w:rsidRDefault="00000000">
      <w:pPr>
        <w:ind w:firstLineChars="100" w:firstLine="202"/>
        <w:rPr>
          <w:rFonts w:ascii="Calibri" w:eastAsia="宋体" w:hAnsi="Calibri" w:cs="Calibri"/>
          <w:color w:val="111A25"/>
          <w:spacing w:val="-4"/>
          <w:szCs w:val="21"/>
        </w:rPr>
      </w:pPr>
      <w:r>
        <w:rPr>
          <w:rFonts w:ascii="Calibri" w:eastAsia="宋体" w:hAnsi="Calibri" w:cs="Calibri"/>
          <w:color w:val="111A25"/>
          <w:spacing w:val="-4"/>
          <w:szCs w:val="21"/>
        </w:rPr>
        <w:t xml:space="preserve">DanieleCatteddu </w:t>
      </w:r>
    </w:p>
    <w:p w14:paraId="72BA12BD" w14:textId="77777777" w:rsidR="001E3A16" w:rsidRDefault="00000000">
      <w:pPr>
        <w:ind w:firstLineChars="100" w:firstLine="202"/>
        <w:rPr>
          <w:rFonts w:ascii="Calibri" w:eastAsia="宋体" w:hAnsi="Calibri" w:cs="Calibri"/>
          <w:color w:val="111A25"/>
          <w:spacing w:val="-4"/>
          <w:szCs w:val="21"/>
        </w:rPr>
      </w:pPr>
      <w:r>
        <w:rPr>
          <w:rFonts w:ascii="Calibri" w:eastAsia="宋体" w:hAnsi="Calibri" w:cs="Calibri"/>
          <w:color w:val="111A25"/>
          <w:spacing w:val="-4"/>
          <w:szCs w:val="21"/>
        </w:rPr>
        <w:t>KenHuang</w:t>
      </w:r>
    </w:p>
    <w:p w14:paraId="676DD49E" w14:textId="77777777" w:rsidR="001E3A16" w:rsidRDefault="001E3A16">
      <w:pPr>
        <w:ind w:firstLineChars="100" w:firstLine="202"/>
        <w:rPr>
          <w:rFonts w:ascii="Calibri" w:eastAsia="宋体" w:hAnsi="Calibri" w:cs="Calibri"/>
          <w:color w:val="111A25"/>
          <w:spacing w:val="-4"/>
        </w:rPr>
      </w:pPr>
    </w:p>
    <w:p w14:paraId="7B82AA41" w14:textId="77777777" w:rsidR="001E3A16" w:rsidRDefault="00000000">
      <w:pPr>
        <w:pStyle w:val="a5"/>
        <w:ind w:right="1470" w:firstLineChars="100" w:firstLine="240"/>
      </w:pPr>
      <w:bookmarkStart w:id="6" w:name="_Toc27128"/>
      <w:r>
        <w:t>贡献者</w:t>
      </w:r>
      <w:bookmarkEnd w:id="6"/>
    </w:p>
    <w:p w14:paraId="5ECA7F4A"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Marina Bregkou </w:t>
      </w:r>
    </w:p>
    <w:p w14:paraId="19822781"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Sanitra S. Angram </w:t>
      </w:r>
    </w:p>
    <w:p w14:paraId="31324FBD"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Vidya Balasubramanian </w:t>
      </w:r>
    </w:p>
    <w:p w14:paraId="7229D143"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Avishay Bar </w:t>
      </w:r>
    </w:p>
    <w:p w14:paraId="494DDBBE"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Monica Chakraborty </w:t>
      </w:r>
    </w:p>
    <w:p w14:paraId="4AF3F126"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Ricardo Ferreir </w:t>
      </w:r>
    </w:p>
    <w:p w14:paraId="0B771294"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Anton Chuvakin </w:t>
      </w:r>
    </w:p>
    <w:p w14:paraId="72106E16"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Alessandro Greco </w:t>
      </w:r>
    </w:p>
    <w:p w14:paraId="7B5C3647"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Krystal Jackson </w:t>
      </w:r>
    </w:p>
    <w:p w14:paraId="1B9B3E67"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Gian Kapoor </w:t>
      </w:r>
    </w:p>
    <w:p w14:paraId="2DB5AB98"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Kushal Kumar </w:t>
      </w:r>
    </w:p>
    <w:p w14:paraId="2D84A635"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Ankita Kumari </w:t>
      </w:r>
    </w:p>
    <w:p w14:paraId="54E91DBD"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Yutao Ma </w:t>
      </w:r>
    </w:p>
    <w:p w14:paraId="0E26B760"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Danny Manimbo </w:t>
      </w:r>
    </w:p>
    <w:p w14:paraId="7E559DEF"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Vishwas Manral </w:t>
      </w:r>
    </w:p>
    <w:p w14:paraId="3598E5A4"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Jesus Luna </w:t>
      </w:r>
    </w:p>
    <w:p w14:paraId="45AE9C52"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Michael Roza </w:t>
      </w:r>
    </w:p>
    <w:p w14:paraId="56AFC42A"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Lars Ruddigheit </w:t>
      </w:r>
    </w:p>
    <w:p w14:paraId="300558F3"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Dor Sarig </w:t>
      </w:r>
    </w:p>
    <w:p w14:paraId="58322603"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Amit Sharma </w:t>
      </w:r>
    </w:p>
    <w:p w14:paraId="16E922B9"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Rakesh Sharma </w:t>
      </w:r>
    </w:p>
    <w:p w14:paraId="08E5E0B0"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Kurt Seifried </w:t>
      </w:r>
    </w:p>
    <w:p w14:paraId="75E96C5E"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Caleb Sima </w:t>
      </w:r>
    </w:p>
    <w:p w14:paraId="16EF4757"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Eric Tierling </w:t>
      </w:r>
    </w:p>
    <w:p w14:paraId="74908B60"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Jennifer Toren </w:t>
      </w:r>
    </w:p>
    <w:p w14:paraId="683FD99C"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Rob van der Veer </w:t>
      </w:r>
    </w:p>
    <w:p w14:paraId="748C19B3"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Ashish Vashishtha </w:t>
      </w:r>
    </w:p>
    <w:p w14:paraId="3DC2D4AD"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 xml:space="preserve">Sounil Yu </w:t>
      </w:r>
    </w:p>
    <w:p w14:paraId="7665B302" w14:textId="77777777" w:rsidR="001E3A16" w:rsidRDefault="00000000">
      <w:pPr>
        <w:ind w:leftChars="100" w:left="210"/>
        <w:rPr>
          <w:rFonts w:ascii="Calibri" w:eastAsia="宋体" w:hAnsi="Calibri" w:cs="Calibri"/>
          <w:color w:val="111A25"/>
          <w:spacing w:val="-4"/>
          <w:szCs w:val="21"/>
        </w:rPr>
      </w:pPr>
      <w:r>
        <w:rPr>
          <w:rFonts w:ascii="Calibri" w:eastAsia="宋体" w:hAnsi="Calibri" w:cs="Calibri"/>
          <w:color w:val="111A25"/>
          <w:spacing w:val="-4"/>
          <w:szCs w:val="21"/>
        </w:rPr>
        <w:t>Dennis Xu</w:t>
      </w:r>
    </w:p>
    <w:p w14:paraId="36913C7A" w14:textId="77777777" w:rsidR="001E3A16" w:rsidRDefault="001E3A16">
      <w:pPr>
        <w:ind w:leftChars="100" w:left="210"/>
        <w:rPr>
          <w:rFonts w:ascii="Calibri" w:eastAsia="宋体" w:hAnsi="Calibri" w:cs="Calibri"/>
          <w:color w:val="111A25"/>
          <w:spacing w:val="-4"/>
          <w:sz w:val="20"/>
          <w:szCs w:val="22"/>
        </w:rPr>
      </w:pPr>
    </w:p>
    <w:p w14:paraId="7CC9EBC2" w14:textId="77777777" w:rsidR="001E3A16" w:rsidRDefault="00000000">
      <w:pPr>
        <w:pStyle w:val="a5"/>
        <w:ind w:right="1470"/>
      </w:pPr>
      <w:bookmarkStart w:id="7" w:name="_Toc13442"/>
      <w:r>
        <w:rPr>
          <w:sz w:val="22"/>
          <w:szCs w:val="22"/>
        </w:rPr>
        <w:t>审稿人</w:t>
      </w:r>
      <w:bookmarkEnd w:id="7"/>
    </w:p>
    <w:p w14:paraId="696670B4"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PhilAlger </w:t>
      </w:r>
    </w:p>
    <w:p w14:paraId="19FE93B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IlangoAllikuzhi </w:t>
      </w:r>
    </w:p>
    <w:p w14:paraId="5675A3A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BakrAbdouh </w:t>
      </w:r>
    </w:p>
    <w:p w14:paraId="7A142524"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VinayBansal </w:t>
      </w:r>
    </w:p>
    <w:p w14:paraId="71E1D05C"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VijayBolina </w:t>
      </w:r>
    </w:p>
    <w:p w14:paraId="7F03440B"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BrianBrinkley </w:t>
      </w:r>
    </w:p>
    <w:p w14:paraId="3B56461E"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AnupamChatterjee </w:t>
      </w:r>
    </w:p>
    <w:p w14:paraId="77CCCAEE"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JasonClinton </w:t>
      </w:r>
    </w:p>
    <w:p w14:paraId="06920B18"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AlanCurran</w:t>
      </w:r>
    </w:p>
    <w:p w14:paraId="2BC04A4C"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SandyDunn </w:t>
      </w:r>
    </w:p>
    <w:p w14:paraId="0AEF1064"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DavidGee </w:t>
      </w:r>
    </w:p>
    <w:p w14:paraId="10548A72"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ZackHamilton </w:t>
      </w:r>
    </w:p>
    <w:p w14:paraId="16500125"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VicHargrave </w:t>
      </w:r>
    </w:p>
    <w:p w14:paraId="1648B818"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JerryHuang </w:t>
      </w:r>
    </w:p>
    <w:p w14:paraId="7ECB276A"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RajeshKamble </w:t>
      </w:r>
    </w:p>
    <w:p w14:paraId="52B3FE46"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GianKapoor </w:t>
      </w:r>
    </w:p>
    <w:p w14:paraId="5E2EAB81"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RicoKomenda </w:t>
      </w:r>
    </w:p>
    <w:p w14:paraId="3F76592B"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VaniMittal </w:t>
      </w:r>
    </w:p>
    <w:p w14:paraId="3A47904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JasonMorton </w:t>
      </w:r>
    </w:p>
    <w:p w14:paraId="6676BC79"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AmeyaNaik </w:t>
      </w:r>
    </w:p>
    <w:p w14:paraId="74294F23"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GabrielNwajiaku </w:t>
      </w:r>
    </w:p>
    <w:p w14:paraId="6FCDE21B"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MeghanaParwate </w:t>
      </w:r>
    </w:p>
    <w:p w14:paraId="48681155"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PrabalPathak </w:t>
      </w:r>
    </w:p>
    <w:p w14:paraId="5B6DB68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RuchirPatwa </w:t>
      </w:r>
    </w:p>
    <w:p w14:paraId="1B005248"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BrianPendleton </w:t>
      </w:r>
    </w:p>
    <w:p w14:paraId="76614395"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KunalPradhan </w:t>
      </w:r>
    </w:p>
    <w:p w14:paraId="0C6AAA83"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Dr.MattRoldan </w:t>
      </w:r>
    </w:p>
    <w:p w14:paraId="731C0EF8"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OmarSantos </w:t>
      </w:r>
    </w:p>
    <w:p w14:paraId="167746D1"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Dr.JoshuaScarpino </w:t>
      </w:r>
    </w:p>
    <w:p w14:paraId="78E48A2D"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NataliaSemenova </w:t>
      </w:r>
    </w:p>
    <w:p w14:paraId="7295E0C6"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BhuvaneswariSelvadurai </w:t>
      </w:r>
    </w:p>
    <w:p w14:paraId="7ADCF2A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JamillahShakoor </w:t>
      </w:r>
    </w:p>
    <w:p w14:paraId="0955F213"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TalShapira </w:t>
      </w:r>
    </w:p>
    <w:p w14:paraId="41346AB1"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AkramSheriff </w:t>
      </w:r>
    </w:p>
    <w:p w14:paraId="12EDCD1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SrinivasTatipamula </w:t>
      </w:r>
    </w:p>
    <w:p w14:paraId="47E19517"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Maria(MJ)Schwenger </w:t>
      </w:r>
    </w:p>
    <w:p w14:paraId="342173DD" w14:textId="77777777" w:rsidR="001E3A16" w:rsidRDefault="00000000">
      <w:pPr>
        <w:widowControl/>
        <w:jc w:val="left"/>
        <w:rPr>
          <w:rFonts w:ascii="Calibri" w:eastAsia="宋体" w:hAnsi="Calibri" w:cs="Calibri"/>
          <w:color w:val="111A25"/>
          <w:spacing w:val="-2"/>
          <w:szCs w:val="21"/>
        </w:rPr>
      </w:pPr>
      <w:r>
        <w:rPr>
          <w:rFonts w:ascii="Calibri" w:eastAsia="宋体" w:hAnsi="Calibri" w:cs="Calibri"/>
          <w:color w:val="111A25"/>
          <w:spacing w:val="-2"/>
          <w:szCs w:val="21"/>
        </w:rPr>
        <w:t xml:space="preserve">MahmoudZamani </w:t>
      </w:r>
    </w:p>
    <w:p w14:paraId="0266BD54" w14:textId="77777777" w:rsidR="001E3A16" w:rsidRDefault="00000000">
      <w:pPr>
        <w:widowControl/>
        <w:jc w:val="left"/>
        <w:rPr>
          <w:szCs w:val="21"/>
        </w:rPr>
        <w:sectPr w:rsidR="001E3A16">
          <w:type w:val="continuous"/>
          <w:pgSz w:w="12240" w:h="15840"/>
          <w:pgMar w:top="1440" w:right="1800" w:bottom="1440" w:left="1800" w:header="720" w:footer="720" w:gutter="0"/>
          <w:pgNumType w:start="3"/>
          <w:cols w:num="2" w:space="720"/>
        </w:sectPr>
      </w:pPr>
      <w:r>
        <w:rPr>
          <w:rFonts w:ascii="Calibri" w:eastAsia="宋体" w:hAnsi="Calibri" w:cs="Calibri"/>
          <w:color w:val="111A25"/>
          <w:spacing w:val="-2"/>
          <w:szCs w:val="21"/>
        </w:rPr>
        <w:t>RaphaelZimme</w:t>
      </w:r>
    </w:p>
    <w:p w14:paraId="3A7A0367" w14:textId="77777777" w:rsidR="001E3A16" w:rsidRDefault="00000000">
      <w:pPr>
        <w:widowControl/>
        <w:jc w:val="left"/>
        <w:rPr>
          <w:rFonts w:ascii="Calibri" w:hAnsi="Calibri" w:cs="Times New Roman"/>
          <w:sz w:val="24"/>
          <w:szCs w:val="32"/>
        </w:rPr>
      </w:pPr>
      <w:r>
        <w:rPr>
          <w:rFonts w:ascii="Calibri" w:hAnsi="Calibri" w:cs="Times New Roman"/>
        </w:rPr>
        <w:br w:type="page"/>
      </w:r>
    </w:p>
    <w:p w14:paraId="75E14F9F" w14:textId="77777777" w:rsidR="001E3A16" w:rsidRDefault="00000000">
      <w:pPr>
        <w:pStyle w:val="2"/>
      </w:pPr>
      <w:r>
        <w:rPr>
          <w:rFonts w:hint="eastAsia"/>
        </w:rPr>
        <w:lastRenderedPageBreak/>
        <w:t>序言</w:t>
      </w:r>
    </w:p>
    <w:p w14:paraId="5FB8895C" w14:textId="77777777" w:rsidR="001E3A16" w:rsidRDefault="00000000" w:rsidP="001B1795">
      <w:pPr>
        <w:pStyle w:val="my"/>
        <w:spacing w:before="100" w:beforeAutospacing="1" w:after="100" w:afterAutospacing="1"/>
        <w:ind w:firstLine="480"/>
        <w:jc w:val="both"/>
      </w:pPr>
      <w:r>
        <w:t>在人工智能技术迅速发展的背景下，大语言模型（</w:t>
      </w:r>
      <w:r>
        <w:t>LLM</w:t>
      </w:r>
      <w:r>
        <w:t>）已成为推动技术创新和业务转型的核心力量。其在自然语言理解、生成与处理方面的强大能力，正深刻改变着人与信息、技术的互动方式。然而，随着</w:t>
      </w:r>
      <w:r>
        <w:t>LLM</w:t>
      </w:r>
      <w:r>
        <w:t>应用的广泛推广，伴随而来的是一系列复杂的风险和挑战，尤其是在安全性、隐私保护和合规性方面，全球范围内的应对压力愈加凸显。</w:t>
      </w:r>
    </w:p>
    <w:p w14:paraId="457A7F57" w14:textId="4A2DCA33" w:rsidR="001E3A16" w:rsidRPr="00683FF9" w:rsidRDefault="00000000" w:rsidP="001B1795">
      <w:pPr>
        <w:pStyle w:val="my"/>
        <w:spacing w:before="100" w:beforeAutospacing="1" w:after="100" w:afterAutospacing="1"/>
        <w:ind w:firstLine="480"/>
        <w:jc w:val="both"/>
      </w:pPr>
      <w:r>
        <w:t>为应对这些挑战，</w:t>
      </w:r>
      <w:r w:rsidR="00683FF9" w:rsidRPr="001B1795">
        <w:rPr>
          <w:rFonts w:hint="eastAsia"/>
        </w:rPr>
        <w:t>CSA</w:t>
      </w:r>
      <w:r w:rsidR="00683FF9" w:rsidRPr="001B1795">
        <w:rPr>
          <w:rFonts w:hint="eastAsia"/>
        </w:rPr>
        <w:t>大中华区</w:t>
      </w:r>
      <w:r w:rsidR="00683FF9" w:rsidRPr="001B1795">
        <w:t>发布《大语言模型威胁分类》报告，旨在为行业提供一个全面的风险管理框架，帮</w:t>
      </w:r>
      <w:r w:rsidR="00683FF9" w:rsidRPr="009F0619">
        <w:rPr>
          <w:rFonts w:ascii="宋体" w:eastAsia="宋体" w:hAnsi="宋体" w:cs="宋体"/>
          <w:color w:val="000000" w:themeColor="text1"/>
          <w:shd w:val="clear" w:color="auto" w:fill="FDFDFE"/>
        </w:rPr>
        <w:t>助各行业识别、评估和管理LLM应用过程中可能遇到的风险。</w:t>
      </w:r>
      <w:r w:rsidR="00683FF9">
        <w:rPr>
          <w:rFonts w:hint="eastAsia"/>
        </w:rPr>
        <w:t>本</w:t>
      </w:r>
      <w:r w:rsidR="00683FF9" w:rsidRPr="009F0619">
        <w:t>报告详尽地分析了</w:t>
      </w:r>
      <w:r w:rsidR="00683FF9" w:rsidRPr="009F0619">
        <w:t>LLM</w:t>
      </w:r>
      <w:r w:rsidR="00683FF9" w:rsidRPr="009F0619">
        <w:t>的关键资产、服务生命周期、影响类别和威胁类别，为政策制定者、技术专家和行业决策者提供了一个清晰的理解和应对</w:t>
      </w:r>
      <w:r w:rsidR="00683FF9" w:rsidRPr="009F0619">
        <w:t>LLM</w:t>
      </w:r>
      <w:r w:rsidR="00683FF9" w:rsidRPr="009F0619">
        <w:t>相关风险的框架。报告的主要内容包括</w:t>
      </w:r>
      <w:r w:rsidR="00683FF9" w:rsidRPr="009F0619">
        <w:t>LLM</w:t>
      </w:r>
      <w:r w:rsidR="00683FF9" w:rsidRPr="009F0619">
        <w:t>资产的分类，详细描述了从数据资产到模型参数的各个方面；</w:t>
      </w:r>
      <w:r w:rsidR="00683FF9" w:rsidRPr="009F0619">
        <w:t>LLM</w:t>
      </w:r>
      <w:r w:rsidR="00683FF9" w:rsidRPr="009F0619">
        <w:t>服务生命周期的管理，涵盖了从准备到退役的各个阶段；以及</w:t>
      </w:r>
      <w:r w:rsidR="00683FF9" w:rsidRPr="009F0619">
        <w:t>LLM</w:t>
      </w:r>
      <w:r w:rsidR="00683FF9" w:rsidRPr="009F0619">
        <w:t>服务的影响和威胁类别，包括数据泄露、模型操纵、供应链安全等关键领域。</w:t>
      </w:r>
    </w:p>
    <w:p w14:paraId="079E46CF" w14:textId="3051AEF5" w:rsidR="001E3A16" w:rsidRDefault="00000000" w:rsidP="001B1795">
      <w:pPr>
        <w:pStyle w:val="my"/>
        <w:spacing w:before="100" w:beforeAutospacing="1" w:after="100" w:afterAutospacing="1"/>
        <w:ind w:firstLine="480"/>
        <w:jc w:val="both"/>
      </w:pPr>
      <w:r>
        <w:t>希望这份报告能成为</w:t>
      </w:r>
      <w:r>
        <w:t>LLM</w:t>
      </w:r>
      <w:r>
        <w:t>风险管理和安全控制领域的关键参考资料，帮助各界在应对</w:t>
      </w:r>
      <w:r>
        <w:t>LLM</w:t>
      </w:r>
      <w:r>
        <w:t>带来的技术挑战时做出更明智的决策，为未来的研究、政策制定以及行业发展提供坚实的理论支撑。</w:t>
      </w:r>
    </w:p>
    <w:p w14:paraId="32C9299B" w14:textId="54745C27" w:rsidR="00683FF9" w:rsidRDefault="00683FF9">
      <w:pPr>
        <w:pStyle w:val="my"/>
        <w:ind w:firstLine="480"/>
        <w:jc w:val="both"/>
      </w:pPr>
    </w:p>
    <w:p w14:paraId="5E0F1B5C" w14:textId="607270D1" w:rsidR="001E3A16" w:rsidRDefault="001E3A16">
      <w:pPr>
        <w:pStyle w:val="my"/>
        <w:ind w:firstLineChars="0" w:firstLine="0"/>
      </w:pPr>
    </w:p>
    <w:p w14:paraId="0499800D" w14:textId="77777777" w:rsidR="001E3A16" w:rsidRDefault="00000000" w:rsidP="00683FF9">
      <w:pPr>
        <w:spacing w:line="288" w:lineRule="auto"/>
        <w:ind w:firstLineChars="200" w:firstLine="480"/>
        <w:jc w:val="right"/>
        <w:rPr>
          <w:rFonts w:ascii="宋体" w:eastAsia="宋体" w:hAnsi="宋体" w:cs="Times New Roman" w:hint="eastAsia"/>
          <w:kern w:val="0"/>
          <w:sz w:val="24"/>
        </w:rPr>
      </w:pPr>
      <w:r>
        <w:rPr>
          <w:rFonts w:ascii="宋体" w:eastAsia="宋体" w:hAnsi="宋体" w:cs="Times New Roman"/>
          <w:kern w:val="0"/>
          <w:sz w:val="24"/>
        </w:rPr>
        <w:t>李雨航</w:t>
      </w:r>
      <w:r>
        <w:rPr>
          <w:rFonts w:ascii="宋体" w:eastAsia="宋体" w:hAnsi="宋体" w:cs="Times New Roman" w:hint="eastAsia"/>
          <w:kern w:val="0"/>
          <w:sz w:val="24"/>
        </w:rPr>
        <w:t xml:space="preserve"> Yale Li</w:t>
      </w:r>
    </w:p>
    <w:p w14:paraId="0FD22E38" w14:textId="77777777" w:rsidR="001E3A16" w:rsidRDefault="00000000" w:rsidP="00683FF9">
      <w:pPr>
        <w:spacing w:line="288" w:lineRule="auto"/>
        <w:ind w:firstLineChars="200" w:firstLine="480"/>
        <w:jc w:val="right"/>
        <w:rPr>
          <w:rFonts w:ascii="宋体" w:eastAsia="宋体" w:hAnsi="宋体" w:cs="Times New Roman" w:hint="eastAsia"/>
          <w:kern w:val="0"/>
          <w:sz w:val="24"/>
        </w:rPr>
      </w:pPr>
      <w:r>
        <w:rPr>
          <w:rFonts w:ascii="宋体" w:eastAsia="宋体" w:hAnsi="宋体" w:cs="Times New Roman" w:hint="eastAsia"/>
          <w:kern w:val="0"/>
          <w:sz w:val="24"/>
        </w:rPr>
        <w:t>CSA 大中华区主席兼研究院院长</w:t>
      </w:r>
    </w:p>
    <w:p w14:paraId="0D43D65D" w14:textId="77777777" w:rsidR="001E3A16" w:rsidRDefault="00000000">
      <w:pPr>
        <w:widowControl/>
        <w:jc w:val="left"/>
      </w:pPr>
      <w:r>
        <w:br w:type="page"/>
      </w:r>
    </w:p>
    <w:p w14:paraId="7E837437" w14:textId="77777777" w:rsidR="001E3A16" w:rsidRDefault="001E3A16"/>
    <w:bookmarkEnd w:id="2" w:displacedByCustomXml="next"/>
    <w:bookmarkEnd w:id="1" w:displacedByCustomXml="next"/>
    <w:sdt>
      <w:sdtPr>
        <w:rPr>
          <w:b/>
          <w:lang w:val="zh-CN"/>
        </w:rPr>
        <w:id w:val="697812035"/>
        <w:docPartObj>
          <w:docPartGallery w:val="Table of Contents"/>
          <w:docPartUnique/>
        </w:docPartObj>
      </w:sdtPr>
      <w:sdtEndPr>
        <w:rPr>
          <w:b w:val="0"/>
          <w:bCs/>
        </w:rPr>
      </w:sdtEndPr>
      <w:sdtContent>
        <w:p w14:paraId="140E584C" w14:textId="77777777" w:rsidR="001E3A16" w:rsidRDefault="00000000">
          <w:pPr>
            <w:spacing w:line="360" w:lineRule="auto"/>
            <w:jc w:val="center"/>
            <w:rPr>
              <w:rFonts w:ascii="黑体" w:eastAsia="黑体" w:hAnsi="黑体" w:hint="eastAsia"/>
              <w:sz w:val="44"/>
              <w:szCs w:val="44"/>
            </w:rPr>
          </w:pPr>
          <w:r>
            <w:rPr>
              <w:rFonts w:ascii="黑体" w:eastAsia="黑体" w:hAnsi="黑体"/>
              <w:sz w:val="44"/>
              <w:szCs w:val="44"/>
              <w:lang w:val="zh-CN"/>
            </w:rPr>
            <w:t>目录</w:t>
          </w:r>
        </w:p>
        <w:p w14:paraId="055E07E5" w14:textId="6C92B02C" w:rsidR="001E3A16" w:rsidRDefault="00000000">
          <w:pPr>
            <w:pStyle w:val="TOC2"/>
            <w:spacing w:line="360" w:lineRule="auto"/>
            <w:ind w:leftChars="0" w:left="0"/>
            <w:rPr>
              <w:noProof/>
              <w:sz w:val="24"/>
              <w14:ligatures w14:val="standardContextual"/>
            </w:rPr>
          </w:pPr>
          <w:r>
            <w:fldChar w:fldCharType="begin"/>
          </w:r>
          <w:r>
            <w:instrText xml:space="preserve"> TOC \o "1-4" \h \z \u </w:instrText>
          </w:r>
          <w:r>
            <w:fldChar w:fldCharType="separate"/>
          </w:r>
          <w:hyperlink w:anchor="_Toc181617291" w:history="1">
            <w:r w:rsidR="001E3A16">
              <w:rPr>
                <w:rStyle w:val="af"/>
                <w:noProof/>
                <w:sz w:val="24"/>
              </w:rPr>
              <w:t>目标与范围</w:t>
            </w:r>
            <w:r w:rsidR="001E3A16">
              <w:rPr>
                <w:noProof/>
                <w:sz w:val="24"/>
              </w:rPr>
              <w:tab/>
            </w:r>
            <w:r w:rsidR="001E3A16">
              <w:rPr>
                <w:noProof/>
                <w:sz w:val="24"/>
              </w:rPr>
              <w:fldChar w:fldCharType="begin"/>
            </w:r>
            <w:r w:rsidR="001E3A16">
              <w:rPr>
                <w:noProof/>
                <w:sz w:val="24"/>
              </w:rPr>
              <w:instrText xml:space="preserve"> PAGEREF _Toc181617291 \h </w:instrText>
            </w:r>
            <w:r w:rsidR="001E3A16">
              <w:rPr>
                <w:noProof/>
                <w:sz w:val="24"/>
              </w:rPr>
            </w:r>
            <w:r w:rsidR="001E3A16">
              <w:rPr>
                <w:noProof/>
                <w:sz w:val="24"/>
              </w:rPr>
              <w:fldChar w:fldCharType="separate"/>
            </w:r>
            <w:r w:rsidR="001E3A16">
              <w:rPr>
                <w:noProof/>
                <w:sz w:val="24"/>
              </w:rPr>
              <w:t>12</w:t>
            </w:r>
            <w:r w:rsidR="001E3A16">
              <w:rPr>
                <w:noProof/>
                <w:sz w:val="24"/>
              </w:rPr>
              <w:fldChar w:fldCharType="end"/>
            </w:r>
          </w:hyperlink>
        </w:p>
        <w:p w14:paraId="03619D15" w14:textId="3309E031" w:rsidR="001E3A16" w:rsidRDefault="001E3A16">
          <w:pPr>
            <w:pStyle w:val="TOC3"/>
            <w:tabs>
              <w:tab w:val="right" w:leader="dot" w:pos="8630"/>
            </w:tabs>
            <w:spacing w:line="360" w:lineRule="auto"/>
            <w:ind w:leftChars="200" w:left="420"/>
            <w:rPr>
              <w:noProof/>
              <w:sz w:val="24"/>
              <w14:ligatures w14:val="standardContextual"/>
            </w:rPr>
          </w:pPr>
          <w:hyperlink w:anchor="_Toc181617292" w:history="1">
            <w:r>
              <w:rPr>
                <w:rStyle w:val="af"/>
                <w:noProof/>
                <w:sz w:val="24"/>
              </w:rPr>
              <w:t>与</w:t>
            </w:r>
            <w:r>
              <w:rPr>
                <w:rStyle w:val="af"/>
                <w:noProof/>
                <w:sz w:val="24"/>
              </w:rPr>
              <w:t xml:space="preserve"> CSA AI </w:t>
            </w:r>
            <w:r>
              <w:rPr>
                <w:rStyle w:val="af"/>
                <w:noProof/>
                <w:sz w:val="24"/>
              </w:rPr>
              <w:t>控制框架的关系</w:t>
            </w:r>
            <w:r>
              <w:rPr>
                <w:noProof/>
                <w:sz w:val="24"/>
              </w:rPr>
              <w:tab/>
            </w:r>
            <w:r>
              <w:rPr>
                <w:noProof/>
                <w:sz w:val="24"/>
              </w:rPr>
              <w:fldChar w:fldCharType="begin"/>
            </w:r>
            <w:r>
              <w:rPr>
                <w:noProof/>
                <w:sz w:val="24"/>
              </w:rPr>
              <w:instrText xml:space="preserve"> PAGEREF _Toc181617292 \h </w:instrText>
            </w:r>
            <w:r>
              <w:rPr>
                <w:noProof/>
                <w:sz w:val="24"/>
              </w:rPr>
            </w:r>
            <w:r>
              <w:rPr>
                <w:noProof/>
                <w:sz w:val="24"/>
              </w:rPr>
              <w:fldChar w:fldCharType="separate"/>
            </w:r>
            <w:r>
              <w:rPr>
                <w:noProof/>
                <w:sz w:val="24"/>
              </w:rPr>
              <w:t>14</w:t>
            </w:r>
            <w:r>
              <w:rPr>
                <w:noProof/>
                <w:sz w:val="24"/>
              </w:rPr>
              <w:fldChar w:fldCharType="end"/>
            </w:r>
          </w:hyperlink>
        </w:p>
        <w:p w14:paraId="2750A391" w14:textId="1319AFB2" w:rsidR="001E3A16" w:rsidRDefault="001E3A16">
          <w:pPr>
            <w:pStyle w:val="TOC2"/>
            <w:spacing w:line="360" w:lineRule="auto"/>
            <w:ind w:leftChars="0" w:left="0"/>
            <w:rPr>
              <w:noProof/>
              <w:sz w:val="24"/>
              <w14:ligatures w14:val="standardContextual"/>
            </w:rPr>
          </w:pPr>
          <w:hyperlink w:anchor="_Toc181617294" w:history="1">
            <w:r>
              <w:rPr>
                <w:rStyle w:val="af"/>
                <w:noProof/>
                <w:sz w:val="24"/>
              </w:rPr>
              <w:t>1.</w:t>
            </w:r>
            <w:r>
              <w:rPr>
                <w:rStyle w:val="af"/>
                <w:noProof/>
                <w:sz w:val="24"/>
              </w:rPr>
              <w:t>大语言模型概述</w:t>
            </w:r>
            <w:r>
              <w:rPr>
                <w:noProof/>
                <w:sz w:val="24"/>
              </w:rPr>
              <w:tab/>
            </w:r>
            <w:r>
              <w:rPr>
                <w:noProof/>
                <w:sz w:val="24"/>
              </w:rPr>
              <w:fldChar w:fldCharType="begin"/>
            </w:r>
            <w:r>
              <w:rPr>
                <w:noProof/>
                <w:sz w:val="24"/>
              </w:rPr>
              <w:instrText xml:space="preserve"> PAGEREF _Toc181617294 \h </w:instrText>
            </w:r>
            <w:r>
              <w:rPr>
                <w:noProof/>
                <w:sz w:val="24"/>
              </w:rPr>
            </w:r>
            <w:r>
              <w:rPr>
                <w:noProof/>
                <w:sz w:val="24"/>
              </w:rPr>
              <w:fldChar w:fldCharType="separate"/>
            </w:r>
            <w:r>
              <w:rPr>
                <w:noProof/>
                <w:sz w:val="24"/>
              </w:rPr>
              <w:t>12</w:t>
            </w:r>
            <w:r>
              <w:rPr>
                <w:noProof/>
                <w:sz w:val="24"/>
              </w:rPr>
              <w:fldChar w:fldCharType="end"/>
            </w:r>
          </w:hyperlink>
        </w:p>
        <w:p w14:paraId="5B9FB63C" w14:textId="58480EE0" w:rsidR="001E3A16" w:rsidRDefault="001E3A16">
          <w:pPr>
            <w:pStyle w:val="TOC3"/>
            <w:tabs>
              <w:tab w:val="right" w:leader="dot" w:pos="8630"/>
            </w:tabs>
            <w:spacing w:line="360" w:lineRule="auto"/>
            <w:ind w:leftChars="200" w:left="420"/>
            <w:rPr>
              <w:noProof/>
              <w:sz w:val="24"/>
              <w14:ligatures w14:val="standardContextual"/>
            </w:rPr>
          </w:pPr>
          <w:hyperlink w:anchor="_Toc181617295" w:history="1">
            <w:r>
              <w:rPr>
                <w:rStyle w:val="af"/>
                <w:noProof/>
                <w:sz w:val="24"/>
              </w:rPr>
              <w:t xml:space="preserve">1.1. </w:t>
            </w:r>
            <w:r>
              <w:rPr>
                <w:rStyle w:val="af"/>
                <w:rFonts w:ascii="Songti SC Bold" w:hAnsi="Songti SC Bold" w:cs="Songti SC Bold"/>
                <w:noProof/>
                <w:sz w:val="24"/>
              </w:rPr>
              <w:t>数据资产</w:t>
            </w:r>
            <w:r>
              <w:rPr>
                <w:noProof/>
                <w:sz w:val="24"/>
              </w:rPr>
              <w:tab/>
            </w:r>
            <w:r>
              <w:rPr>
                <w:noProof/>
                <w:sz w:val="24"/>
              </w:rPr>
              <w:fldChar w:fldCharType="begin"/>
            </w:r>
            <w:r>
              <w:rPr>
                <w:noProof/>
                <w:sz w:val="24"/>
              </w:rPr>
              <w:instrText xml:space="preserve"> PAGEREF _Toc181617295 \h </w:instrText>
            </w:r>
            <w:r>
              <w:rPr>
                <w:noProof/>
                <w:sz w:val="24"/>
              </w:rPr>
            </w:r>
            <w:r>
              <w:rPr>
                <w:noProof/>
                <w:sz w:val="24"/>
              </w:rPr>
              <w:fldChar w:fldCharType="separate"/>
            </w:r>
            <w:r>
              <w:rPr>
                <w:noProof/>
                <w:sz w:val="24"/>
              </w:rPr>
              <w:t>15</w:t>
            </w:r>
            <w:r>
              <w:rPr>
                <w:noProof/>
                <w:sz w:val="24"/>
              </w:rPr>
              <w:fldChar w:fldCharType="end"/>
            </w:r>
          </w:hyperlink>
        </w:p>
        <w:p w14:paraId="191EFD5B" w14:textId="5763229F" w:rsidR="001E3A16" w:rsidRDefault="001E3A16">
          <w:pPr>
            <w:pStyle w:val="TOC3"/>
            <w:tabs>
              <w:tab w:val="right" w:leader="dot" w:pos="8630"/>
            </w:tabs>
            <w:spacing w:line="360" w:lineRule="auto"/>
            <w:ind w:leftChars="200" w:left="420"/>
            <w:rPr>
              <w:noProof/>
              <w:sz w:val="24"/>
              <w14:ligatures w14:val="standardContextual"/>
            </w:rPr>
          </w:pPr>
          <w:hyperlink w:anchor="_Toc181617296" w:history="1">
            <w:r>
              <w:rPr>
                <w:rStyle w:val="af"/>
                <w:noProof/>
                <w:sz w:val="24"/>
              </w:rPr>
              <w:t xml:space="preserve">1.2. </w:t>
            </w:r>
            <w:r>
              <w:rPr>
                <w:rStyle w:val="af"/>
                <w:noProof/>
                <w:sz w:val="24"/>
              </w:rPr>
              <w:t>云上大语言模型运维环境</w:t>
            </w:r>
            <w:r>
              <w:rPr>
                <w:noProof/>
                <w:sz w:val="24"/>
              </w:rPr>
              <w:tab/>
            </w:r>
            <w:r>
              <w:rPr>
                <w:noProof/>
                <w:sz w:val="24"/>
              </w:rPr>
              <w:fldChar w:fldCharType="begin"/>
            </w:r>
            <w:r>
              <w:rPr>
                <w:noProof/>
                <w:sz w:val="24"/>
              </w:rPr>
              <w:instrText xml:space="preserve"> PAGEREF _Toc181617296 \h </w:instrText>
            </w:r>
            <w:r>
              <w:rPr>
                <w:noProof/>
                <w:sz w:val="24"/>
              </w:rPr>
            </w:r>
            <w:r>
              <w:rPr>
                <w:noProof/>
                <w:sz w:val="24"/>
              </w:rPr>
              <w:fldChar w:fldCharType="separate"/>
            </w:r>
            <w:r>
              <w:rPr>
                <w:noProof/>
                <w:sz w:val="24"/>
              </w:rPr>
              <w:t>17</w:t>
            </w:r>
            <w:r>
              <w:rPr>
                <w:noProof/>
                <w:sz w:val="24"/>
              </w:rPr>
              <w:fldChar w:fldCharType="end"/>
            </w:r>
          </w:hyperlink>
        </w:p>
        <w:p w14:paraId="54EA5291" w14:textId="14848B94" w:rsidR="001E3A16" w:rsidRDefault="001E3A16">
          <w:pPr>
            <w:pStyle w:val="TOC3"/>
            <w:tabs>
              <w:tab w:val="right" w:leader="dot" w:pos="8630"/>
            </w:tabs>
            <w:spacing w:line="360" w:lineRule="auto"/>
            <w:ind w:leftChars="200" w:left="420"/>
            <w:rPr>
              <w:noProof/>
              <w:sz w:val="24"/>
              <w14:ligatures w14:val="standardContextual"/>
            </w:rPr>
          </w:pPr>
          <w:hyperlink w:anchor="_Toc181617297" w:history="1">
            <w:r>
              <w:rPr>
                <w:rStyle w:val="af"/>
                <w:noProof/>
                <w:sz w:val="24"/>
              </w:rPr>
              <w:t xml:space="preserve">1.3. </w:t>
            </w:r>
            <w:r>
              <w:rPr>
                <w:rStyle w:val="af"/>
                <w:rFonts w:ascii="Songti SC Bold" w:hAnsi="Songti SC Bold" w:cs="Songti SC Bold"/>
                <w:noProof/>
                <w:sz w:val="24"/>
              </w:rPr>
              <w:t>模型</w:t>
            </w:r>
            <w:r>
              <w:rPr>
                <w:noProof/>
                <w:sz w:val="24"/>
              </w:rPr>
              <w:tab/>
            </w:r>
            <w:r>
              <w:rPr>
                <w:noProof/>
                <w:sz w:val="24"/>
              </w:rPr>
              <w:fldChar w:fldCharType="begin"/>
            </w:r>
            <w:r>
              <w:rPr>
                <w:noProof/>
                <w:sz w:val="24"/>
              </w:rPr>
              <w:instrText xml:space="preserve"> PAGEREF _Toc181617297 \h </w:instrText>
            </w:r>
            <w:r>
              <w:rPr>
                <w:noProof/>
                <w:sz w:val="24"/>
              </w:rPr>
            </w:r>
            <w:r>
              <w:rPr>
                <w:noProof/>
                <w:sz w:val="24"/>
              </w:rPr>
              <w:fldChar w:fldCharType="separate"/>
            </w:r>
            <w:r>
              <w:rPr>
                <w:noProof/>
                <w:sz w:val="24"/>
              </w:rPr>
              <w:t>18</w:t>
            </w:r>
            <w:r>
              <w:rPr>
                <w:noProof/>
                <w:sz w:val="24"/>
              </w:rPr>
              <w:fldChar w:fldCharType="end"/>
            </w:r>
          </w:hyperlink>
        </w:p>
        <w:p w14:paraId="3C6E5B98" w14:textId="4EAFE984" w:rsidR="001E3A16" w:rsidRDefault="001E3A16">
          <w:pPr>
            <w:pStyle w:val="TOC3"/>
            <w:tabs>
              <w:tab w:val="right" w:leader="dot" w:pos="8630"/>
            </w:tabs>
            <w:spacing w:line="360" w:lineRule="auto"/>
            <w:ind w:leftChars="200" w:left="420"/>
            <w:rPr>
              <w:noProof/>
              <w:sz w:val="24"/>
              <w14:ligatures w14:val="standardContextual"/>
            </w:rPr>
          </w:pPr>
          <w:hyperlink w:anchor="_Toc181617298" w:history="1">
            <w:r>
              <w:rPr>
                <w:rStyle w:val="af"/>
                <w:noProof/>
                <w:sz w:val="24"/>
              </w:rPr>
              <w:t xml:space="preserve">1.4. </w:t>
            </w:r>
            <w:r>
              <w:rPr>
                <w:rStyle w:val="af"/>
                <w:rFonts w:ascii="Songti SC Bold" w:hAnsi="Songti SC Bold" w:cs="Songti SC Bold"/>
                <w:noProof/>
                <w:sz w:val="24"/>
              </w:rPr>
              <w:t>服务编排</w:t>
            </w:r>
            <w:r>
              <w:rPr>
                <w:noProof/>
                <w:sz w:val="24"/>
              </w:rPr>
              <w:tab/>
            </w:r>
            <w:r>
              <w:rPr>
                <w:noProof/>
                <w:sz w:val="24"/>
              </w:rPr>
              <w:fldChar w:fldCharType="begin"/>
            </w:r>
            <w:r>
              <w:rPr>
                <w:noProof/>
                <w:sz w:val="24"/>
              </w:rPr>
              <w:instrText xml:space="preserve"> PAGEREF _Toc181617298 \h </w:instrText>
            </w:r>
            <w:r>
              <w:rPr>
                <w:noProof/>
                <w:sz w:val="24"/>
              </w:rPr>
            </w:r>
            <w:r>
              <w:rPr>
                <w:noProof/>
                <w:sz w:val="24"/>
              </w:rPr>
              <w:fldChar w:fldCharType="separate"/>
            </w:r>
            <w:r>
              <w:rPr>
                <w:noProof/>
                <w:sz w:val="24"/>
              </w:rPr>
              <w:t>20</w:t>
            </w:r>
            <w:r>
              <w:rPr>
                <w:noProof/>
                <w:sz w:val="24"/>
              </w:rPr>
              <w:fldChar w:fldCharType="end"/>
            </w:r>
          </w:hyperlink>
        </w:p>
        <w:p w14:paraId="70BCA4AB" w14:textId="4C5C47ED" w:rsidR="001E3A16" w:rsidRDefault="001E3A16">
          <w:pPr>
            <w:pStyle w:val="TOC3"/>
            <w:tabs>
              <w:tab w:val="right" w:leader="dot" w:pos="8630"/>
            </w:tabs>
            <w:spacing w:line="360" w:lineRule="auto"/>
            <w:ind w:leftChars="200" w:left="420"/>
            <w:rPr>
              <w:noProof/>
              <w:sz w:val="24"/>
              <w14:ligatures w14:val="standardContextual"/>
            </w:rPr>
          </w:pPr>
          <w:hyperlink w:anchor="_Toc181617299" w:history="1">
            <w:r>
              <w:rPr>
                <w:rStyle w:val="af"/>
                <w:noProof/>
                <w:sz w:val="24"/>
              </w:rPr>
              <w:t xml:space="preserve">1.5.  AI </w:t>
            </w:r>
            <w:r>
              <w:rPr>
                <w:rStyle w:val="af"/>
                <w:rFonts w:ascii="Songti SC Bold" w:hAnsi="Songti SC Bold" w:cs="Songti SC Bold"/>
                <w:noProof/>
                <w:sz w:val="24"/>
              </w:rPr>
              <w:t>应用</w:t>
            </w:r>
            <w:r>
              <w:rPr>
                <w:noProof/>
                <w:sz w:val="24"/>
              </w:rPr>
              <w:tab/>
            </w:r>
            <w:r>
              <w:rPr>
                <w:noProof/>
                <w:sz w:val="24"/>
              </w:rPr>
              <w:fldChar w:fldCharType="begin"/>
            </w:r>
            <w:r>
              <w:rPr>
                <w:noProof/>
                <w:sz w:val="24"/>
              </w:rPr>
              <w:instrText xml:space="preserve"> PAGEREF _Toc181617299 \h </w:instrText>
            </w:r>
            <w:r>
              <w:rPr>
                <w:noProof/>
                <w:sz w:val="24"/>
              </w:rPr>
            </w:r>
            <w:r>
              <w:rPr>
                <w:noProof/>
                <w:sz w:val="24"/>
              </w:rPr>
              <w:fldChar w:fldCharType="separate"/>
            </w:r>
            <w:r>
              <w:rPr>
                <w:noProof/>
                <w:sz w:val="24"/>
              </w:rPr>
              <w:t>22</w:t>
            </w:r>
            <w:r>
              <w:rPr>
                <w:noProof/>
                <w:sz w:val="24"/>
              </w:rPr>
              <w:fldChar w:fldCharType="end"/>
            </w:r>
          </w:hyperlink>
        </w:p>
        <w:p w14:paraId="100614C8" w14:textId="37F0AB0A" w:rsidR="001E3A16" w:rsidRDefault="001E3A16">
          <w:pPr>
            <w:pStyle w:val="TOC2"/>
            <w:spacing w:line="360" w:lineRule="auto"/>
            <w:ind w:leftChars="0" w:left="0"/>
            <w:rPr>
              <w:noProof/>
              <w:sz w:val="24"/>
              <w14:ligatures w14:val="standardContextual"/>
            </w:rPr>
          </w:pPr>
          <w:hyperlink w:anchor="_Toc181617300" w:history="1">
            <w:r>
              <w:rPr>
                <w:rStyle w:val="af"/>
                <w:noProof/>
                <w:sz w:val="24"/>
              </w:rPr>
              <w:t>2.LLM</w:t>
            </w:r>
            <w:r>
              <w:rPr>
                <w:rStyle w:val="af"/>
                <w:noProof/>
                <w:sz w:val="24"/>
              </w:rPr>
              <w:t>服务的生命周期</w:t>
            </w:r>
            <w:r>
              <w:rPr>
                <w:noProof/>
                <w:sz w:val="24"/>
              </w:rPr>
              <w:tab/>
            </w:r>
            <w:r>
              <w:rPr>
                <w:noProof/>
                <w:sz w:val="24"/>
              </w:rPr>
              <w:fldChar w:fldCharType="begin"/>
            </w:r>
            <w:r>
              <w:rPr>
                <w:noProof/>
                <w:sz w:val="24"/>
              </w:rPr>
              <w:instrText xml:space="preserve"> PAGEREF _Toc181617300 \h </w:instrText>
            </w:r>
            <w:r>
              <w:rPr>
                <w:noProof/>
                <w:sz w:val="24"/>
              </w:rPr>
            </w:r>
            <w:r>
              <w:rPr>
                <w:noProof/>
                <w:sz w:val="24"/>
              </w:rPr>
              <w:fldChar w:fldCharType="separate"/>
            </w:r>
            <w:r>
              <w:rPr>
                <w:noProof/>
                <w:sz w:val="24"/>
              </w:rPr>
              <w:t>24</w:t>
            </w:r>
            <w:r>
              <w:rPr>
                <w:noProof/>
                <w:sz w:val="24"/>
              </w:rPr>
              <w:fldChar w:fldCharType="end"/>
            </w:r>
          </w:hyperlink>
        </w:p>
        <w:p w14:paraId="5457FC6B" w14:textId="40A3A16A" w:rsidR="001E3A16" w:rsidRDefault="001E3A16">
          <w:pPr>
            <w:pStyle w:val="TOC3"/>
            <w:tabs>
              <w:tab w:val="right" w:leader="dot" w:pos="8630"/>
            </w:tabs>
            <w:spacing w:line="360" w:lineRule="auto"/>
            <w:ind w:leftChars="200" w:left="420"/>
            <w:rPr>
              <w:noProof/>
              <w:sz w:val="24"/>
              <w14:ligatures w14:val="standardContextual"/>
            </w:rPr>
          </w:pPr>
          <w:hyperlink w:anchor="_Toc181617301" w:history="1">
            <w:r>
              <w:rPr>
                <w:rStyle w:val="af"/>
                <w:noProof/>
                <w:sz w:val="24"/>
              </w:rPr>
              <w:t xml:space="preserve">2.1 </w:t>
            </w:r>
            <w:r>
              <w:rPr>
                <w:rStyle w:val="af"/>
                <w:noProof/>
                <w:sz w:val="24"/>
              </w:rPr>
              <w:t>准备</w:t>
            </w:r>
            <w:r>
              <w:rPr>
                <w:noProof/>
                <w:sz w:val="24"/>
              </w:rPr>
              <w:tab/>
            </w:r>
            <w:r>
              <w:rPr>
                <w:noProof/>
                <w:sz w:val="24"/>
              </w:rPr>
              <w:fldChar w:fldCharType="begin"/>
            </w:r>
            <w:r>
              <w:rPr>
                <w:noProof/>
                <w:sz w:val="24"/>
              </w:rPr>
              <w:instrText xml:space="preserve"> PAGEREF _Toc181617301 \h </w:instrText>
            </w:r>
            <w:r>
              <w:rPr>
                <w:noProof/>
                <w:sz w:val="24"/>
              </w:rPr>
            </w:r>
            <w:r>
              <w:rPr>
                <w:noProof/>
                <w:sz w:val="24"/>
              </w:rPr>
              <w:fldChar w:fldCharType="separate"/>
            </w:r>
            <w:r>
              <w:rPr>
                <w:noProof/>
                <w:sz w:val="24"/>
              </w:rPr>
              <w:t>25</w:t>
            </w:r>
            <w:r>
              <w:rPr>
                <w:noProof/>
                <w:sz w:val="24"/>
              </w:rPr>
              <w:fldChar w:fldCharType="end"/>
            </w:r>
          </w:hyperlink>
        </w:p>
        <w:p w14:paraId="4E7B84D0" w14:textId="62EBDDFB" w:rsidR="001E3A16" w:rsidRDefault="001E3A16">
          <w:pPr>
            <w:pStyle w:val="TOC3"/>
            <w:tabs>
              <w:tab w:val="right" w:leader="dot" w:pos="8630"/>
            </w:tabs>
            <w:spacing w:line="360" w:lineRule="auto"/>
            <w:ind w:leftChars="200" w:left="420"/>
            <w:rPr>
              <w:noProof/>
              <w:sz w:val="24"/>
              <w14:ligatures w14:val="standardContextual"/>
            </w:rPr>
          </w:pPr>
          <w:hyperlink w:anchor="_Toc181617302" w:history="1">
            <w:r>
              <w:rPr>
                <w:rStyle w:val="af"/>
                <w:noProof/>
                <w:sz w:val="24"/>
              </w:rPr>
              <w:t xml:space="preserve">2.2 </w:t>
            </w:r>
            <w:r>
              <w:rPr>
                <w:rStyle w:val="af"/>
                <w:noProof/>
                <w:sz w:val="24"/>
              </w:rPr>
              <w:t>开发</w:t>
            </w:r>
            <w:r>
              <w:rPr>
                <w:noProof/>
                <w:sz w:val="24"/>
              </w:rPr>
              <w:tab/>
            </w:r>
            <w:r>
              <w:rPr>
                <w:noProof/>
                <w:sz w:val="24"/>
              </w:rPr>
              <w:fldChar w:fldCharType="begin"/>
            </w:r>
            <w:r>
              <w:rPr>
                <w:noProof/>
                <w:sz w:val="24"/>
              </w:rPr>
              <w:instrText xml:space="preserve"> PAGEREF _Toc181617302 \h </w:instrText>
            </w:r>
            <w:r>
              <w:rPr>
                <w:noProof/>
                <w:sz w:val="24"/>
              </w:rPr>
            </w:r>
            <w:r>
              <w:rPr>
                <w:noProof/>
                <w:sz w:val="24"/>
              </w:rPr>
              <w:fldChar w:fldCharType="separate"/>
            </w:r>
            <w:r>
              <w:rPr>
                <w:noProof/>
                <w:sz w:val="24"/>
              </w:rPr>
              <w:t>27</w:t>
            </w:r>
            <w:r>
              <w:rPr>
                <w:noProof/>
                <w:sz w:val="24"/>
              </w:rPr>
              <w:fldChar w:fldCharType="end"/>
            </w:r>
          </w:hyperlink>
        </w:p>
        <w:p w14:paraId="73A307A3" w14:textId="2C96FEA2" w:rsidR="001E3A16" w:rsidRDefault="001E3A16">
          <w:pPr>
            <w:pStyle w:val="TOC4"/>
            <w:tabs>
              <w:tab w:val="right" w:leader="dot" w:pos="8630"/>
            </w:tabs>
            <w:spacing w:line="360" w:lineRule="auto"/>
            <w:ind w:leftChars="400" w:left="840"/>
            <w:rPr>
              <w:noProof/>
              <w:sz w:val="24"/>
              <w14:ligatures w14:val="standardContextual"/>
            </w:rPr>
          </w:pPr>
          <w:hyperlink w:anchor="_Toc181617303" w:history="1">
            <w:r>
              <w:rPr>
                <w:rStyle w:val="af"/>
                <w:noProof/>
                <w:sz w:val="24"/>
              </w:rPr>
              <w:t xml:space="preserve">2.2.1 </w:t>
            </w:r>
            <w:r>
              <w:rPr>
                <w:rStyle w:val="af"/>
                <w:noProof/>
                <w:sz w:val="24"/>
              </w:rPr>
              <w:t>设计阶段</w:t>
            </w:r>
            <w:r>
              <w:rPr>
                <w:noProof/>
                <w:sz w:val="24"/>
              </w:rPr>
              <w:tab/>
            </w:r>
            <w:r>
              <w:rPr>
                <w:noProof/>
                <w:sz w:val="24"/>
              </w:rPr>
              <w:fldChar w:fldCharType="begin"/>
            </w:r>
            <w:r>
              <w:rPr>
                <w:noProof/>
                <w:sz w:val="24"/>
              </w:rPr>
              <w:instrText xml:space="preserve"> PAGEREF _Toc181617303 \h </w:instrText>
            </w:r>
            <w:r>
              <w:rPr>
                <w:noProof/>
                <w:sz w:val="24"/>
              </w:rPr>
            </w:r>
            <w:r>
              <w:rPr>
                <w:noProof/>
                <w:sz w:val="24"/>
              </w:rPr>
              <w:fldChar w:fldCharType="separate"/>
            </w:r>
            <w:r>
              <w:rPr>
                <w:noProof/>
                <w:sz w:val="24"/>
              </w:rPr>
              <w:t>27</w:t>
            </w:r>
            <w:r>
              <w:rPr>
                <w:noProof/>
                <w:sz w:val="24"/>
              </w:rPr>
              <w:fldChar w:fldCharType="end"/>
            </w:r>
          </w:hyperlink>
        </w:p>
        <w:p w14:paraId="5068DD84" w14:textId="78B3C341" w:rsidR="001E3A16" w:rsidRDefault="001E3A16">
          <w:pPr>
            <w:pStyle w:val="TOC4"/>
            <w:tabs>
              <w:tab w:val="right" w:leader="dot" w:pos="8630"/>
            </w:tabs>
            <w:spacing w:line="360" w:lineRule="auto"/>
            <w:ind w:leftChars="400" w:left="840"/>
            <w:rPr>
              <w:noProof/>
              <w:sz w:val="24"/>
              <w14:ligatures w14:val="standardContextual"/>
            </w:rPr>
          </w:pPr>
          <w:hyperlink w:anchor="_Toc181617304" w:history="1">
            <w:r>
              <w:rPr>
                <w:rStyle w:val="af"/>
                <w:noProof/>
                <w:sz w:val="24"/>
              </w:rPr>
              <w:t xml:space="preserve">2.2.2 </w:t>
            </w:r>
            <w:r>
              <w:rPr>
                <w:rStyle w:val="af"/>
                <w:noProof/>
                <w:sz w:val="24"/>
              </w:rPr>
              <w:t>发展供应链</w:t>
            </w:r>
            <w:r>
              <w:rPr>
                <w:noProof/>
                <w:sz w:val="24"/>
              </w:rPr>
              <w:tab/>
            </w:r>
            <w:r>
              <w:rPr>
                <w:noProof/>
                <w:sz w:val="24"/>
              </w:rPr>
              <w:fldChar w:fldCharType="begin"/>
            </w:r>
            <w:r>
              <w:rPr>
                <w:noProof/>
                <w:sz w:val="24"/>
              </w:rPr>
              <w:instrText xml:space="preserve"> PAGEREF _Toc181617304 \h </w:instrText>
            </w:r>
            <w:r>
              <w:rPr>
                <w:noProof/>
                <w:sz w:val="24"/>
              </w:rPr>
            </w:r>
            <w:r>
              <w:rPr>
                <w:noProof/>
                <w:sz w:val="24"/>
              </w:rPr>
              <w:fldChar w:fldCharType="separate"/>
            </w:r>
            <w:r>
              <w:rPr>
                <w:noProof/>
                <w:sz w:val="24"/>
              </w:rPr>
              <w:t>28</w:t>
            </w:r>
            <w:r>
              <w:rPr>
                <w:noProof/>
                <w:sz w:val="24"/>
              </w:rPr>
              <w:fldChar w:fldCharType="end"/>
            </w:r>
          </w:hyperlink>
        </w:p>
        <w:p w14:paraId="620700F8" w14:textId="4A0E1977" w:rsidR="001E3A16" w:rsidRDefault="001E3A16">
          <w:pPr>
            <w:pStyle w:val="TOC4"/>
            <w:tabs>
              <w:tab w:val="right" w:leader="dot" w:pos="8630"/>
            </w:tabs>
            <w:spacing w:line="360" w:lineRule="auto"/>
            <w:ind w:leftChars="400" w:left="840"/>
            <w:rPr>
              <w:noProof/>
              <w:sz w:val="24"/>
              <w14:ligatures w14:val="standardContextual"/>
            </w:rPr>
          </w:pPr>
          <w:hyperlink w:anchor="_Toc181617305" w:history="1">
            <w:r>
              <w:rPr>
                <w:rStyle w:val="af"/>
                <w:noProof/>
                <w:sz w:val="24"/>
              </w:rPr>
              <w:t xml:space="preserve">2.2.3 </w:t>
            </w:r>
            <w:r>
              <w:rPr>
                <w:rStyle w:val="af"/>
                <w:noProof/>
                <w:sz w:val="24"/>
              </w:rPr>
              <w:t>训练阶段</w:t>
            </w:r>
            <w:r>
              <w:rPr>
                <w:noProof/>
                <w:sz w:val="24"/>
              </w:rPr>
              <w:tab/>
            </w:r>
            <w:r>
              <w:rPr>
                <w:noProof/>
                <w:sz w:val="24"/>
              </w:rPr>
              <w:fldChar w:fldCharType="begin"/>
            </w:r>
            <w:r>
              <w:rPr>
                <w:noProof/>
                <w:sz w:val="24"/>
              </w:rPr>
              <w:instrText xml:space="preserve"> PAGEREF _Toc181617305 \h </w:instrText>
            </w:r>
            <w:r>
              <w:rPr>
                <w:noProof/>
                <w:sz w:val="24"/>
              </w:rPr>
            </w:r>
            <w:r>
              <w:rPr>
                <w:noProof/>
                <w:sz w:val="24"/>
              </w:rPr>
              <w:fldChar w:fldCharType="separate"/>
            </w:r>
            <w:r>
              <w:rPr>
                <w:noProof/>
                <w:sz w:val="24"/>
              </w:rPr>
              <w:t>28</w:t>
            </w:r>
            <w:r>
              <w:rPr>
                <w:noProof/>
                <w:sz w:val="24"/>
              </w:rPr>
              <w:fldChar w:fldCharType="end"/>
            </w:r>
          </w:hyperlink>
        </w:p>
        <w:p w14:paraId="41BD1923" w14:textId="381A53AF" w:rsidR="001E3A16" w:rsidRDefault="001E3A16">
          <w:pPr>
            <w:pStyle w:val="TOC4"/>
            <w:tabs>
              <w:tab w:val="right" w:leader="dot" w:pos="8630"/>
            </w:tabs>
            <w:spacing w:line="360" w:lineRule="auto"/>
            <w:ind w:leftChars="400" w:left="840"/>
            <w:rPr>
              <w:noProof/>
              <w:sz w:val="24"/>
              <w14:ligatures w14:val="standardContextual"/>
            </w:rPr>
          </w:pPr>
          <w:hyperlink w:anchor="_Toc181617306" w:history="1">
            <w:r>
              <w:rPr>
                <w:rStyle w:val="af"/>
                <w:noProof/>
                <w:sz w:val="24"/>
              </w:rPr>
              <w:t xml:space="preserve">2.2.4 </w:t>
            </w:r>
            <w:r>
              <w:rPr>
                <w:rStyle w:val="af"/>
                <w:noProof/>
                <w:sz w:val="24"/>
              </w:rPr>
              <w:t>开发过程中的关键考量</w:t>
            </w:r>
            <w:r>
              <w:rPr>
                <w:noProof/>
                <w:sz w:val="24"/>
              </w:rPr>
              <w:tab/>
            </w:r>
            <w:r>
              <w:rPr>
                <w:noProof/>
                <w:sz w:val="24"/>
              </w:rPr>
              <w:fldChar w:fldCharType="begin"/>
            </w:r>
            <w:r>
              <w:rPr>
                <w:noProof/>
                <w:sz w:val="24"/>
              </w:rPr>
              <w:instrText xml:space="preserve"> PAGEREF _Toc181617306 \h </w:instrText>
            </w:r>
            <w:r>
              <w:rPr>
                <w:noProof/>
                <w:sz w:val="24"/>
              </w:rPr>
            </w:r>
            <w:r>
              <w:rPr>
                <w:noProof/>
                <w:sz w:val="24"/>
              </w:rPr>
              <w:fldChar w:fldCharType="separate"/>
            </w:r>
            <w:r>
              <w:rPr>
                <w:noProof/>
                <w:sz w:val="24"/>
              </w:rPr>
              <w:t>29</w:t>
            </w:r>
            <w:r>
              <w:rPr>
                <w:noProof/>
                <w:sz w:val="24"/>
              </w:rPr>
              <w:fldChar w:fldCharType="end"/>
            </w:r>
          </w:hyperlink>
        </w:p>
        <w:p w14:paraId="0E7A34E6" w14:textId="2F63170D" w:rsidR="001E3A16" w:rsidRDefault="001E3A16">
          <w:pPr>
            <w:pStyle w:val="TOC3"/>
            <w:tabs>
              <w:tab w:val="right" w:leader="dot" w:pos="8630"/>
            </w:tabs>
            <w:spacing w:line="360" w:lineRule="auto"/>
            <w:ind w:leftChars="200" w:left="420"/>
            <w:rPr>
              <w:noProof/>
              <w:sz w:val="24"/>
              <w14:ligatures w14:val="standardContextual"/>
            </w:rPr>
          </w:pPr>
          <w:hyperlink w:anchor="_Toc181617307" w:history="1">
            <w:r>
              <w:rPr>
                <w:rStyle w:val="af"/>
                <w:noProof/>
                <w:sz w:val="24"/>
              </w:rPr>
              <w:t xml:space="preserve">2.3 </w:t>
            </w:r>
            <w:r>
              <w:rPr>
                <w:rStyle w:val="af"/>
                <w:noProof/>
                <w:sz w:val="24"/>
              </w:rPr>
              <w:t>评估与确认</w:t>
            </w:r>
            <w:r>
              <w:rPr>
                <w:noProof/>
                <w:sz w:val="24"/>
              </w:rPr>
              <w:tab/>
            </w:r>
            <w:r>
              <w:rPr>
                <w:noProof/>
                <w:sz w:val="24"/>
              </w:rPr>
              <w:fldChar w:fldCharType="begin"/>
            </w:r>
            <w:r>
              <w:rPr>
                <w:noProof/>
                <w:sz w:val="24"/>
              </w:rPr>
              <w:instrText xml:space="preserve"> PAGEREF _Toc181617307 \h </w:instrText>
            </w:r>
            <w:r>
              <w:rPr>
                <w:noProof/>
                <w:sz w:val="24"/>
              </w:rPr>
            </w:r>
            <w:r>
              <w:rPr>
                <w:noProof/>
                <w:sz w:val="24"/>
              </w:rPr>
              <w:fldChar w:fldCharType="separate"/>
            </w:r>
            <w:r>
              <w:rPr>
                <w:noProof/>
                <w:sz w:val="24"/>
              </w:rPr>
              <w:t>29</w:t>
            </w:r>
            <w:r>
              <w:rPr>
                <w:noProof/>
                <w:sz w:val="24"/>
              </w:rPr>
              <w:fldChar w:fldCharType="end"/>
            </w:r>
          </w:hyperlink>
        </w:p>
        <w:p w14:paraId="014C2597" w14:textId="243CD765" w:rsidR="001E3A16" w:rsidRDefault="001E3A16">
          <w:pPr>
            <w:pStyle w:val="TOC4"/>
            <w:tabs>
              <w:tab w:val="right" w:leader="dot" w:pos="8630"/>
            </w:tabs>
            <w:spacing w:line="360" w:lineRule="auto"/>
            <w:ind w:leftChars="400" w:left="840"/>
            <w:rPr>
              <w:noProof/>
              <w:sz w:val="24"/>
              <w14:ligatures w14:val="standardContextual"/>
            </w:rPr>
          </w:pPr>
          <w:hyperlink w:anchor="_Toc181617308" w:history="1">
            <w:r>
              <w:rPr>
                <w:rStyle w:val="af"/>
                <w:noProof/>
                <w:sz w:val="24"/>
              </w:rPr>
              <w:t xml:space="preserve">2.3.1 </w:t>
            </w:r>
            <w:r>
              <w:rPr>
                <w:rStyle w:val="af"/>
                <w:noProof/>
                <w:sz w:val="24"/>
              </w:rPr>
              <w:t>评估</w:t>
            </w:r>
            <w:r>
              <w:rPr>
                <w:noProof/>
                <w:sz w:val="24"/>
              </w:rPr>
              <w:tab/>
            </w:r>
            <w:r>
              <w:rPr>
                <w:noProof/>
                <w:sz w:val="24"/>
              </w:rPr>
              <w:fldChar w:fldCharType="begin"/>
            </w:r>
            <w:r>
              <w:rPr>
                <w:noProof/>
                <w:sz w:val="24"/>
              </w:rPr>
              <w:instrText xml:space="preserve"> PAGEREF _Toc181617308 \h </w:instrText>
            </w:r>
            <w:r>
              <w:rPr>
                <w:noProof/>
                <w:sz w:val="24"/>
              </w:rPr>
            </w:r>
            <w:r>
              <w:rPr>
                <w:noProof/>
                <w:sz w:val="24"/>
              </w:rPr>
              <w:fldChar w:fldCharType="separate"/>
            </w:r>
            <w:r>
              <w:rPr>
                <w:noProof/>
                <w:sz w:val="24"/>
              </w:rPr>
              <w:t>29</w:t>
            </w:r>
            <w:r>
              <w:rPr>
                <w:noProof/>
                <w:sz w:val="24"/>
              </w:rPr>
              <w:fldChar w:fldCharType="end"/>
            </w:r>
          </w:hyperlink>
        </w:p>
        <w:p w14:paraId="614AB0A6" w14:textId="62957530" w:rsidR="001E3A16" w:rsidRDefault="001E3A16">
          <w:pPr>
            <w:pStyle w:val="TOC4"/>
            <w:tabs>
              <w:tab w:val="right" w:leader="dot" w:pos="8630"/>
            </w:tabs>
            <w:spacing w:line="360" w:lineRule="auto"/>
            <w:ind w:leftChars="400" w:left="840"/>
            <w:rPr>
              <w:noProof/>
              <w:sz w:val="24"/>
              <w14:ligatures w14:val="standardContextual"/>
            </w:rPr>
          </w:pPr>
          <w:hyperlink w:anchor="_Toc181617309" w:history="1">
            <w:r>
              <w:rPr>
                <w:rStyle w:val="af"/>
                <w:noProof/>
                <w:sz w:val="24"/>
              </w:rPr>
              <w:t xml:space="preserve">2.3.2 </w:t>
            </w:r>
            <w:r>
              <w:rPr>
                <w:rStyle w:val="af"/>
                <w:noProof/>
                <w:sz w:val="24"/>
              </w:rPr>
              <w:t>验证</w:t>
            </w:r>
            <w:r>
              <w:rPr>
                <w:rStyle w:val="af"/>
                <w:noProof/>
                <w:sz w:val="24"/>
              </w:rPr>
              <w:t>/</w:t>
            </w:r>
            <w:r>
              <w:rPr>
                <w:rStyle w:val="af"/>
                <w:noProof/>
                <w:sz w:val="24"/>
              </w:rPr>
              <w:t>红队</w:t>
            </w:r>
            <w:r>
              <w:rPr>
                <w:noProof/>
                <w:sz w:val="24"/>
              </w:rPr>
              <w:tab/>
            </w:r>
            <w:r>
              <w:rPr>
                <w:noProof/>
                <w:sz w:val="24"/>
              </w:rPr>
              <w:fldChar w:fldCharType="begin"/>
            </w:r>
            <w:r>
              <w:rPr>
                <w:noProof/>
                <w:sz w:val="24"/>
              </w:rPr>
              <w:instrText xml:space="preserve"> PAGEREF _Toc181617309 \h </w:instrText>
            </w:r>
            <w:r>
              <w:rPr>
                <w:noProof/>
                <w:sz w:val="24"/>
              </w:rPr>
            </w:r>
            <w:r>
              <w:rPr>
                <w:noProof/>
                <w:sz w:val="24"/>
              </w:rPr>
              <w:fldChar w:fldCharType="separate"/>
            </w:r>
            <w:r>
              <w:rPr>
                <w:noProof/>
                <w:sz w:val="24"/>
              </w:rPr>
              <w:t>30</w:t>
            </w:r>
            <w:r>
              <w:rPr>
                <w:noProof/>
                <w:sz w:val="24"/>
              </w:rPr>
              <w:fldChar w:fldCharType="end"/>
            </w:r>
          </w:hyperlink>
        </w:p>
        <w:p w14:paraId="0967C340" w14:textId="79E2B61A" w:rsidR="001E3A16" w:rsidRDefault="001E3A16">
          <w:pPr>
            <w:pStyle w:val="TOC4"/>
            <w:tabs>
              <w:tab w:val="right" w:leader="dot" w:pos="8630"/>
            </w:tabs>
            <w:spacing w:line="360" w:lineRule="auto"/>
            <w:ind w:leftChars="400" w:left="840"/>
            <w:rPr>
              <w:noProof/>
              <w:sz w:val="24"/>
              <w14:ligatures w14:val="standardContextual"/>
            </w:rPr>
          </w:pPr>
          <w:hyperlink w:anchor="_Toc181617310" w:history="1">
            <w:r>
              <w:rPr>
                <w:rStyle w:val="af"/>
                <w:noProof/>
                <w:sz w:val="24"/>
              </w:rPr>
              <w:t xml:space="preserve">2.3.3 </w:t>
            </w:r>
            <w:r>
              <w:rPr>
                <w:rStyle w:val="af"/>
                <w:noProof/>
                <w:sz w:val="24"/>
              </w:rPr>
              <w:t>重新评估</w:t>
            </w:r>
            <w:r>
              <w:rPr>
                <w:noProof/>
                <w:sz w:val="24"/>
              </w:rPr>
              <w:tab/>
            </w:r>
            <w:r>
              <w:rPr>
                <w:noProof/>
                <w:sz w:val="24"/>
              </w:rPr>
              <w:fldChar w:fldCharType="begin"/>
            </w:r>
            <w:r>
              <w:rPr>
                <w:noProof/>
                <w:sz w:val="24"/>
              </w:rPr>
              <w:instrText xml:space="preserve"> PAGEREF _Toc181617310 \h </w:instrText>
            </w:r>
            <w:r>
              <w:rPr>
                <w:noProof/>
                <w:sz w:val="24"/>
              </w:rPr>
            </w:r>
            <w:r>
              <w:rPr>
                <w:noProof/>
                <w:sz w:val="24"/>
              </w:rPr>
              <w:fldChar w:fldCharType="separate"/>
            </w:r>
            <w:r>
              <w:rPr>
                <w:noProof/>
                <w:sz w:val="24"/>
              </w:rPr>
              <w:t>30</w:t>
            </w:r>
            <w:r>
              <w:rPr>
                <w:noProof/>
                <w:sz w:val="24"/>
              </w:rPr>
              <w:fldChar w:fldCharType="end"/>
            </w:r>
          </w:hyperlink>
        </w:p>
        <w:p w14:paraId="6CBA1F40" w14:textId="4DD13E0E" w:rsidR="001E3A16" w:rsidRDefault="001E3A16">
          <w:pPr>
            <w:pStyle w:val="TOC4"/>
            <w:tabs>
              <w:tab w:val="right" w:leader="dot" w:pos="8630"/>
            </w:tabs>
            <w:spacing w:line="360" w:lineRule="auto"/>
            <w:ind w:leftChars="400" w:left="840"/>
            <w:rPr>
              <w:noProof/>
              <w:sz w:val="24"/>
              <w14:ligatures w14:val="standardContextual"/>
            </w:rPr>
          </w:pPr>
          <w:hyperlink w:anchor="_Toc181617311" w:history="1">
            <w:r>
              <w:rPr>
                <w:rStyle w:val="af"/>
                <w:noProof/>
                <w:sz w:val="24"/>
              </w:rPr>
              <w:t xml:space="preserve">2.3.4 </w:t>
            </w:r>
            <w:r>
              <w:rPr>
                <w:rStyle w:val="af"/>
                <w:noProof/>
                <w:sz w:val="24"/>
              </w:rPr>
              <w:t>评估</w:t>
            </w:r>
            <w:r>
              <w:rPr>
                <w:rStyle w:val="af"/>
                <w:noProof/>
                <w:sz w:val="24"/>
              </w:rPr>
              <w:t>/</w:t>
            </w:r>
            <w:r>
              <w:rPr>
                <w:rStyle w:val="af"/>
                <w:noProof/>
                <w:sz w:val="24"/>
              </w:rPr>
              <w:t>验证过程中的主要考量</w:t>
            </w:r>
            <w:r>
              <w:rPr>
                <w:noProof/>
                <w:sz w:val="24"/>
              </w:rPr>
              <w:tab/>
            </w:r>
            <w:r>
              <w:rPr>
                <w:noProof/>
                <w:sz w:val="24"/>
              </w:rPr>
              <w:fldChar w:fldCharType="begin"/>
            </w:r>
            <w:r>
              <w:rPr>
                <w:noProof/>
                <w:sz w:val="24"/>
              </w:rPr>
              <w:instrText xml:space="preserve"> PAGEREF _Toc181617311 \h </w:instrText>
            </w:r>
            <w:r>
              <w:rPr>
                <w:noProof/>
                <w:sz w:val="24"/>
              </w:rPr>
            </w:r>
            <w:r>
              <w:rPr>
                <w:noProof/>
                <w:sz w:val="24"/>
              </w:rPr>
              <w:fldChar w:fldCharType="separate"/>
            </w:r>
            <w:r>
              <w:rPr>
                <w:noProof/>
                <w:sz w:val="24"/>
              </w:rPr>
              <w:t>31</w:t>
            </w:r>
            <w:r>
              <w:rPr>
                <w:noProof/>
                <w:sz w:val="24"/>
              </w:rPr>
              <w:fldChar w:fldCharType="end"/>
            </w:r>
          </w:hyperlink>
        </w:p>
        <w:p w14:paraId="3B4DD283" w14:textId="0076ECCC" w:rsidR="001E3A16" w:rsidRDefault="001E3A16">
          <w:pPr>
            <w:pStyle w:val="TOC3"/>
            <w:tabs>
              <w:tab w:val="right" w:leader="dot" w:pos="8630"/>
            </w:tabs>
            <w:spacing w:line="360" w:lineRule="auto"/>
            <w:ind w:leftChars="200" w:left="420"/>
            <w:rPr>
              <w:noProof/>
              <w:sz w:val="24"/>
              <w14:ligatures w14:val="standardContextual"/>
            </w:rPr>
          </w:pPr>
          <w:hyperlink w:anchor="_Toc181617312" w:history="1">
            <w:r>
              <w:rPr>
                <w:rStyle w:val="af"/>
                <w:noProof/>
                <w:sz w:val="24"/>
              </w:rPr>
              <w:t xml:space="preserve">2.4 </w:t>
            </w:r>
            <w:r>
              <w:rPr>
                <w:rStyle w:val="af"/>
                <w:noProof/>
                <w:sz w:val="24"/>
              </w:rPr>
              <w:t>部署</w:t>
            </w:r>
            <w:r>
              <w:rPr>
                <w:noProof/>
                <w:sz w:val="24"/>
              </w:rPr>
              <w:tab/>
            </w:r>
            <w:r>
              <w:rPr>
                <w:noProof/>
                <w:sz w:val="24"/>
              </w:rPr>
              <w:fldChar w:fldCharType="begin"/>
            </w:r>
            <w:r>
              <w:rPr>
                <w:noProof/>
                <w:sz w:val="24"/>
              </w:rPr>
              <w:instrText xml:space="preserve"> PAGEREF _Toc181617312 \h </w:instrText>
            </w:r>
            <w:r>
              <w:rPr>
                <w:noProof/>
                <w:sz w:val="24"/>
              </w:rPr>
            </w:r>
            <w:r>
              <w:rPr>
                <w:noProof/>
                <w:sz w:val="24"/>
              </w:rPr>
              <w:fldChar w:fldCharType="separate"/>
            </w:r>
            <w:r>
              <w:rPr>
                <w:noProof/>
                <w:sz w:val="24"/>
              </w:rPr>
              <w:t>31</w:t>
            </w:r>
            <w:r>
              <w:rPr>
                <w:noProof/>
                <w:sz w:val="24"/>
              </w:rPr>
              <w:fldChar w:fldCharType="end"/>
            </w:r>
          </w:hyperlink>
        </w:p>
        <w:p w14:paraId="3391B399" w14:textId="216483CF" w:rsidR="001E3A16" w:rsidRDefault="001E3A16">
          <w:pPr>
            <w:pStyle w:val="TOC4"/>
            <w:tabs>
              <w:tab w:val="right" w:leader="dot" w:pos="8630"/>
            </w:tabs>
            <w:spacing w:line="360" w:lineRule="auto"/>
            <w:ind w:leftChars="400" w:left="840"/>
            <w:rPr>
              <w:noProof/>
              <w:sz w:val="24"/>
              <w14:ligatures w14:val="standardContextual"/>
            </w:rPr>
          </w:pPr>
          <w:hyperlink w:anchor="_Toc181617313" w:history="1">
            <w:r>
              <w:rPr>
                <w:rStyle w:val="af"/>
                <w:noProof/>
                <w:sz w:val="24"/>
              </w:rPr>
              <w:t xml:space="preserve">2.4.1 </w:t>
            </w:r>
            <w:r>
              <w:rPr>
                <w:rStyle w:val="af"/>
                <w:noProof/>
                <w:sz w:val="24"/>
              </w:rPr>
              <w:t>编排</w:t>
            </w:r>
            <w:r>
              <w:rPr>
                <w:noProof/>
                <w:sz w:val="24"/>
              </w:rPr>
              <w:tab/>
            </w:r>
            <w:r>
              <w:rPr>
                <w:noProof/>
                <w:sz w:val="24"/>
              </w:rPr>
              <w:fldChar w:fldCharType="begin"/>
            </w:r>
            <w:r>
              <w:rPr>
                <w:noProof/>
                <w:sz w:val="24"/>
              </w:rPr>
              <w:instrText xml:space="preserve"> PAGEREF _Toc181617313 \h </w:instrText>
            </w:r>
            <w:r>
              <w:rPr>
                <w:noProof/>
                <w:sz w:val="24"/>
              </w:rPr>
            </w:r>
            <w:r>
              <w:rPr>
                <w:noProof/>
                <w:sz w:val="24"/>
              </w:rPr>
              <w:fldChar w:fldCharType="separate"/>
            </w:r>
            <w:r>
              <w:rPr>
                <w:noProof/>
                <w:sz w:val="24"/>
              </w:rPr>
              <w:t>32</w:t>
            </w:r>
            <w:r>
              <w:rPr>
                <w:noProof/>
                <w:sz w:val="24"/>
              </w:rPr>
              <w:fldChar w:fldCharType="end"/>
            </w:r>
          </w:hyperlink>
        </w:p>
        <w:p w14:paraId="77A3BD69" w14:textId="236195D9" w:rsidR="001E3A16" w:rsidRDefault="001E3A16">
          <w:pPr>
            <w:pStyle w:val="TOC4"/>
            <w:tabs>
              <w:tab w:val="right" w:leader="dot" w:pos="8630"/>
            </w:tabs>
            <w:spacing w:line="360" w:lineRule="auto"/>
            <w:ind w:leftChars="400" w:left="840"/>
            <w:rPr>
              <w:noProof/>
              <w:sz w:val="24"/>
              <w14:ligatures w14:val="standardContextual"/>
            </w:rPr>
          </w:pPr>
          <w:hyperlink w:anchor="_Toc181617314" w:history="1">
            <w:r>
              <w:rPr>
                <w:rStyle w:val="af"/>
                <w:noProof/>
                <w:sz w:val="24"/>
              </w:rPr>
              <w:t>2.4.2 AI</w:t>
            </w:r>
            <w:r>
              <w:rPr>
                <w:rStyle w:val="af"/>
                <w:noProof/>
                <w:sz w:val="24"/>
              </w:rPr>
              <w:t>服务供应链</w:t>
            </w:r>
            <w:r>
              <w:rPr>
                <w:noProof/>
                <w:sz w:val="24"/>
              </w:rPr>
              <w:tab/>
            </w:r>
            <w:r>
              <w:rPr>
                <w:noProof/>
                <w:sz w:val="24"/>
              </w:rPr>
              <w:fldChar w:fldCharType="begin"/>
            </w:r>
            <w:r>
              <w:rPr>
                <w:noProof/>
                <w:sz w:val="24"/>
              </w:rPr>
              <w:instrText xml:space="preserve"> PAGEREF _Toc181617314 \h </w:instrText>
            </w:r>
            <w:r>
              <w:rPr>
                <w:noProof/>
                <w:sz w:val="24"/>
              </w:rPr>
            </w:r>
            <w:r>
              <w:rPr>
                <w:noProof/>
                <w:sz w:val="24"/>
              </w:rPr>
              <w:fldChar w:fldCharType="separate"/>
            </w:r>
            <w:r>
              <w:rPr>
                <w:noProof/>
                <w:sz w:val="24"/>
              </w:rPr>
              <w:t>32</w:t>
            </w:r>
            <w:r>
              <w:rPr>
                <w:noProof/>
                <w:sz w:val="24"/>
              </w:rPr>
              <w:fldChar w:fldCharType="end"/>
            </w:r>
          </w:hyperlink>
        </w:p>
        <w:p w14:paraId="5FA65443" w14:textId="2E74FD5F" w:rsidR="001E3A16" w:rsidRDefault="001E3A16">
          <w:pPr>
            <w:pStyle w:val="TOC4"/>
            <w:tabs>
              <w:tab w:val="right" w:leader="dot" w:pos="8630"/>
            </w:tabs>
            <w:spacing w:line="360" w:lineRule="auto"/>
            <w:ind w:leftChars="400" w:left="840"/>
            <w:rPr>
              <w:noProof/>
              <w:sz w:val="24"/>
              <w14:ligatures w14:val="standardContextual"/>
            </w:rPr>
          </w:pPr>
          <w:hyperlink w:anchor="_Toc181617315" w:history="1">
            <w:r>
              <w:rPr>
                <w:rStyle w:val="af"/>
                <w:noProof/>
                <w:sz w:val="24"/>
              </w:rPr>
              <w:t xml:space="preserve">2.4.3 </w:t>
            </w:r>
            <w:r>
              <w:rPr>
                <w:rStyle w:val="af"/>
                <w:noProof/>
                <w:sz w:val="24"/>
              </w:rPr>
              <w:t>应用</w:t>
            </w:r>
            <w:r>
              <w:rPr>
                <w:noProof/>
                <w:sz w:val="24"/>
              </w:rPr>
              <w:tab/>
            </w:r>
            <w:r>
              <w:rPr>
                <w:noProof/>
                <w:sz w:val="24"/>
              </w:rPr>
              <w:fldChar w:fldCharType="begin"/>
            </w:r>
            <w:r>
              <w:rPr>
                <w:noProof/>
                <w:sz w:val="24"/>
              </w:rPr>
              <w:instrText xml:space="preserve"> PAGEREF _Toc181617315 \h </w:instrText>
            </w:r>
            <w:r>
              <w:rPr>
                <w:noProof/>
                <w:sz w:val="24"/>
              </w:rPr>
            </w:r>
            <w:r>
              <w:rPr>
                <w:noProof/>
                <w:sz w:val="24"/>
              </w:rPr>
              <w:fldChar w:fldCharType="separate"/>
            </w:r>
            <w:r>
              <w:rPr>
                <w:noProof/>
                <w:sz w:val="24"/>
              </w:rPr>
              <w:t>32</w:t>
            </w:r>
            <w:r>
              <w:rPr>
                <w:noProof/>
                <w:sz w:val="24"/>
              </w:rPr>
              <w:fldChar w:fldCharType="end"/>
            </w:r>
          </w:hyperlink>
        </w:p>
        <w:p w14:paraId="0AFB7692" w14:textId="14CD71E3" w:rsidR="001E3A16" w:rsidRDefault="001E3A16">
          <w:pPr>
            <w:pStyle w:val="TOC4"/>
            <w:tabs>
              <w:tab w:val="right" w:leader="dot" w:pos="8630"/>
            </w:tabs>
            <w:spacing w:line="360" w:lineRule="auto"/>
            <w:ind w:leftChars="400" w:left="840"/>
            <w:rPr>
              <w:noProof/>
              <w:sz w:val="24"/>
              <w14:ligatures w14:val="standardContextual"/>
            </w:rPr>
          </w:pPr>
          <w:hyperlink w:anchor="_Toc181617316" w:history="1">
            <w:r>
              <w:rPr>
                <w:rStyle w:val="af"/>
                <w:noProof/>
                <w:sz w:val="24"/>
              </w:rPr>
              <w:t xml:space="preserve">2.4.4 </w:t>
            </w:r>
            <w:r>
              <w:rPr>
                <w:rStyle w:val="af"/>
                <w:noProof/>
                <w:sz w:val="24"/>
              </w:rPr>
              <w:t>部署过程关键因素</w:t>
            </w:r>
            <w:r>
              <w:rPr>
                <w:noProof/>
                <w:sz w:val="24"/>
              </w:rPr>
              <w:tab/>
            </w:r>
            <w:r>
              <w:rPr>
                <w:noProof/>
                <w:sz w:val="24"/>
              </w:rPr>
              <w:fldChar w:fldCharType="begin"/>
            </w:r>
            <w:r>
              <w:rPr>
                <w:noProof/>
                <w:sz w:val="24"/>
              </w:rPr>
              <w:instrText xml:space="preserve"> PAGEREF _Toc181617316 \h </w:instrText>
            </w:r>
            <w:r>
              <w:rPr>
                <w:noProof/>
                <w:sz w:val="24"/>
              </w:rPr>
            </w:r>
            <w:r>
              <w:rPr>
                <w:noProof/>
                <w:sz w:val="24"/>
              </w:rPr>
              <w:fldChar w:fldCharType="separate"/>
            </w:r>
            <w:r>
              <w:rPr>
                <w:noProof/>
                <w:sz w:val="24"/>
              </w:rPr>
              <w:t>33</w:t>
            </w:r>
            <w:r>
              <w:rPr>
                <w:noProof/>
                <w:sz w:val="24"/>
              </w:rPr>
              <w:fldChar w:fldCharType="end"/>
            </w:r>
          </w:hyperlink>
        </w:p>
        <w:p w14:paraId="6C00658D" w14:textId="3D75478C" w:rsidR="001E3A16" w:rsidRDefault="001E3A16">
          <w:pPr>
            <w:pStyle w:val="TOC3"/>
            <w:tabs>
              <w:tab w:val="right" w:leader="dot" w:pos="8630"/>
            </w:tabs>
            <w:spacing w:line="360" w:lineRule="auto"/>
            <w:ind w:leftChars="200" w:left="420"/>
            <w:rPr>
              <w:noProof/>
              <w:sz w:val="24"/>
              <w14:ligatures w14:val="standardContextual"/>
            </w:rPr>
          </w:pPr>
          <w:hyperlink w:anchor="_Toc181617317" w:history="1">
            <w:r>
              <w:rPr>
                <w:rStyle w:val="af"/>
                <w:noProof/>
                <w:sz w:val="24"/>
              </w:rPr>
              <w:t xml:space="preserve">2.5 </w:t>
            </w:r>
            <w:r>
              <w:rPr>
                <w:rStyle w:val="af"/>
                <w:noProof/>
                <w:sz w:val="24"/>
              </w:rPr>
              <w:t>交付</w:t>
            </w:r>
            <w:r>
              <w:rPr>
                <w:noProof/>
                <w:sz w:val="24"/>
              </w:rPr>
              <w:tab/>
            </w:r>
            <w:r>
              <w:rPr>
                <w:noProof/>
                <w:sz w:val="24"/>
              </w:rPr>
              <w:fldChar w:fldCharType="begin"/>
            </w:r>
            <w:r>
              <w:rPr>
                <w:noProof/>
                <w:sz w:val="24"/>
              </w:rPr>
              <w:instrText xml:space="preserve"> PAGEREF _Toc181617317 \h </w:instrText>
            </w:r>
            <w:r>
              <w:rPr>
                <w:noProof/>
                <w:sz w:val="24"/>
              </w:rPr>
            </w:r>
            <w:r>
              <w:rPr>
                <w:noProof/>
                <w:sz w:val="24"/>
              </w:rPr>
              <w:fldChar w:fldCharType="separate"/>
            </w:r>
            <w:r>
              <w:rPr>
                <w:noProof/>
                <w:sz w:val="24"/>
              </w:rPr>
              <w:t>34</w:t>
            </w:r>
            <w:r>
              <w:rPr>
                <w:noProof/>
                <w:sz w:val="24"/>
              </w:rPr>
              <w:fldChar w:fldCharType="end"/>
            </w:r>
          </w:hyperlink>
        </w:p>
        <w:p w14:paraId="6644B9FF" w14:textId="4B6967B3" w:rsidR="001E3A16" w:rsidRDefault="001E3A16">
          <w:pPr>
            <w:pStyle w:val="TOC4"/>
            <w:tabs>
              <w:tab w:val="right" w:leader="dot" w:pos="8630"/>
            </w:tabs>
            <w:spacing w:line="360" w:lineRule="auto"/>
            <w:ind w:leftChars="400" w:left="840"/>
            <w:rPr>
              <w:noProof/>
              <w:sz w:val="24"/>
              <w14:ligatures w14:val="standardContextual"/>
            </w:rPr>
          </w:pPr>
          <w:hyperlink w:anchor="_Toc181617318" w:history="1">
            <w:r>
              <w:rPr>
                <w:rStyle w:val="af"/>
                <w:noProof/>
                <w:sz w:val="24"/>
              </w:rPr>
              <w:t xml:space="preserve">2.5.1 </w:t>
            </w:r>
            <w:r>
              <w:rPr>
                <w:rStyle w:val="af"/>
                <w:noProof/>
                <w:sz w:val="24"/>
              </w:rPr>
              <w:t>运营</w:t>
            </w:r>
            <w:r>
              <w:rPr>
                <w:noProof/>
                <w:sz w:val="24"/>
              </w:rPr>
              <w:tab/>
            </w:r>
            <w:r>
              <w:rPr>
                <w:noProof/>
                <w:sz w:val="24"/>
              </w:rPr>
              <w:fldChar w:fldCharType="begin"/>
            </w:r>
            <w:r>
              <w:rPr>
                <w:noProof/>
                <w:sz w:val="24"/>
              </w:rPr>
              <w:instrText xml:space="preserve"> PAGEREF _Toc181617318 \h </w:instrText>
            </w:r>
            <w:r>
              <w:rPr>
                <w:noProof/>
                <w:sz w:val="24"/>
              </w:rPr>
            </w:r>
            <w:r>
              <w:rPr>
                <w:noProof/>
                <w:sz w:val="24"/>
              </w:rPr>
              <w:fldChar w:fldCharType="separate"/>
            </w:r>
            <w:r>
              <w:rPr>
                <w:noProof/>
                <w:sz w:val="24"/>
              </w:rPr>
              <w:t>34</w:t>
            </w:r>
            <w:r>
              <w:rPr>
                <w:noProof/>
                <w:sz w:val="24"/>
              </w:rPr>
              <w:fldChar w:fldCharType="end"/>
            </w:r>
          </w:hyperlink>
        </w:p>
        <w:p w14:paraId="75A05B80" w14:textId="3BDB3219" w:rsidR="001E3A16" w:rsidRDefault="001E3A16">
          <w:pPr>
            <w:pStyle w:val="TOC4"/>
            <w:tabs>
              <w:tab w:val="right" w:leader="dot" w:pos="8630"/>
            </w:tabs>
            <w:spacing w:line="360" w:lineRule="auto"/>
            <w:ind w:leftChars="400" w:left="840"/>
            <w:rPr>
              <w:noProof/>
              <w:sz w:val="24"/>
              <w14:ligatures w14:val="standardContextual"/>
            </w:rPr>
          </w:pPr>
          <w:hyperlink w:anchor="_Toc181617319" w:history="1">
            <w:r>
              <w:rPr>
                <w:rStyle w:val="af"/>
                <w:noProof/>
                <w:sz w:val="24"/>
              </w:rPr>
              <w:t xml:space="preserve">2.5.2 </w:t>
            </w:r>
            <w:r>
              <w:rPr>
                <w:rStyle w:val="af"/>
                <w:noProof/>
                <w:sz w:val="24"/>
              </w:rPr>
              <w:t>维护</w:t>
            </w:r>
            <w:r>
              <w:rPr>
                <w:noProof/>
                <w:sz w:val="24"/>
              </w:rPr>
              <w:tab/>
            </w:r>
            <w:r>
              <w:rPr>
                <w:noProof/>
                <w:sz w:val="24"/>
              </w:rPr>
              <w:fldChar w:fldCharType="begin"/>
            </w:r>
            <w:r>
              <w:rPr>
                <w:noProof/>
                <w:sz w:val="24"/>
              </w:rPr>
              <w:instrText xml:space="preserve"> PAGEREF _Toc181617319 \h </w:instrText>
            </w:r>
            <w:r>
              <w:rPr>
                <w:noProof/>
                <w:sz w:val="24"/>
              </w:rPr>
            </w:r>
            <w:r>
              <w:rPr>
                <w:noProof/>
                <w:sz w:val="24"/>
              </w:rPr>
              <w:fldChar w:fldCharType="separate"/>
            </w:r>
            <w:r>
              <w:rPr>
                <w:noProof/>
                <w:sz w:val="24"/>
              </w:rPr>
              <w:t>34</w:t>
            </w:r>
            <w:r>
              <w:rPr>
                <w:noProof/>
                <w:sz w:val="24"/>
              </w:rPr>
              <w:fldChar w:fldCharType="end"/>
            </w:r>
          </w:hyperlink>
        </w:p>
        <w:p w14:paraId="23E344F9" w14:textId="05AF41B9" w:rsidR="001E3A16" w:rsidRDefault="001E3A16">
          <w:pPr>
            <w:pStyle w:val="TOC4"/>
            <w:tabs>
              <w:tab w:val="right" w:leader="dot" w:pos="8630"/>
            </w:tabs>
            <w:spacing w:line="360" w:lineRule="auto"/>
            <w:ind w:leftChars="400" w:left="840"/>
            <w:rPr>
              <w:noProof/>
              <w:sz w:val="24"/>
              <w14:ligatures w14:val="standardContextual"/>
            </w:rPr>
          </w:pPr>
          <w:hyperlink w:anchor="_Toc181617320" w:history="1">
            <w:r>
              <w:rPr>
                <w:rStyle w:val="af"/>
                <w:noProof/>
                <w:sz w:val="24"/>
              </w:rPr>
              <w:t xml:space="preserve">2.5.3 </w:t>
            </w:r>
            <w:r>
              <w:rPr>
                <w:rStyle w:val="af"/>
                <w:noProof/>
                <w:sz w:val="24"/>
              </w:rPr>
              <w:t>持续改进</w:t>
            </w:r>
            <w:r>
              <w:rPr>
                <w:noProof/>
                <w:sz w:val="24"/>
              </w:rPr>
              <w:tab/>
            </w:r>
            <w:r>
              <w:rPr>
                <w:noProof/>
                <w:sz w:val="24"/>
              </w:rPr>
              <w:fldChar w:fldCharType="begin"/>
            </w:r>
            <w:r>
              <w:rPr>
                <w:noProof/>
                <w:sz w:val="24"/>
              </w:rPr>
              <w:instrText xml:space="preserve"> PAGEREF _Toc181617320 \h </w:instrText>
            </w:r>
            <w:r>
              <w:rPr>
                <w:noProof/>
                <w:sz w:val="24"/>
              </w:rPr>
            </w:r>
            <w:r>
              <w:rPr>
                <w:noProof/>
                <w:sz w:val="24"/>
              </w:rPr>
              <w:fldChar w:fldCharType="separate"/>
            </w:r>
            <w:r>
              <w:rPr>
                <w:noProof/>
                <w:sz w:val="24"/>
              </w:rPr>
              <w:t>35</w:t>
            </w:r>
            <w:r>
              <w:rPr>
                <w:noProof/>
                <w:sz w:val="24"/>
              </w:rPr>
              <w:fldChar w:fldCharType="end"/>
            </w:r>
          </w:hyperlink>
        </w:p>
        <w:p w14:paraId="60D9C784" w14:textId="52838417" w:rsidR="001E3A16" w:rsidRDefault="001E3A16">
          <w:pPr>
            <w:pStyle w:val="TOC4"/>
            <w:tabs>
              <w:tab w:val="right" w:leader="dot" w:pos="8630"/>
            </w:tabs>
            <w:spacing w:line="360" w:lineRule="auto"/>
            <w:ind w:leftChars="400" w:left="840"/>
            <w:rPr>
              <w:noProof/>
              <w:sz w:val="24"/>
              <w14:ligatures w14:val="standardContextual"/>
            </w:rPr>
          </w:pPr>
          <w:hyperlink w:anchor="_Toc181617321" w:history="1">
            <w:r>
              <w:rPr>
                <w:rStyle w:val="af"/>
                <w:noProof/>
                <w:sz w:val="24"/>
              </w:rPr>
              <w:t xml:space="preserve">2.5.4 </w:t>
            </w:r>
            <w:r>
              <w:rPr>
                <w:rStyle w:val="af"/>
                <w:noProof/>
                <w:sz w:val="24"/>
              </w:rPr>
              <w:t>交付过程中的关键示项</w:t>
            </w:r>
            <w:r>
              <w:rPr>
                <w:noProof/>
                <w:sz w:val="24"/>
              </w:rPr>
              <w:tab/>
            </w:r>
            <w:r>
              <w:rPr>
                <w:noProof/>
                <w:sz w:val="24"/>
              </w:rPr>
              <w:fldChar w:fldCharType="begin"/>
            </w:r>
            <w:r>
              <w:rPr>
                <w:noProof/>
                <w:sz w:val="24"/>
              </w:rPr>
              <w:instrText xml:space="preserve"> PAGEREF _Toc181617321 \h </w:instrText>
            </w:r>
            <w:r>
              <w:rPr>
                <w:noProof/>
                <w:sz w:val="24"/>
              </w:rPr>
            </w:r>
            <w:r>
              <w:rPr>
                <w:noProof/>
                <w:sz w:val="24"/>
              </w:rPr>
              <w:fldChar w:fldCharType="separate"/>
            </w:r>
            <w:r>
              <w:rPr>
                <w:noProof/>
                <w:sz w:val="24"/>
              </w:rPr>
              <w:t>35</w:t>
            </w:r>
            <w:r>
              <w:rPr>
                <w:noProof/>
                <w:sz w:val="24"/>
              </w:rPr>
              <w:fldChar w:fldCharType="end"/>
            </w:r>
          </w:hyperlink>
        </w:p>
        <w:p w14:paraId="1DC80299" w14:textId="385D9714" w:rsidR="001E3A16" w:rsidRDefault="001E3A16">
          <w:pPr>
            <w:pStyle w:val="TOC3"/>
            <w:tabs>
              <w:tab w:val="right" w:leader="dot" w:pos="8630"/>
            </w:tabs>
            <w:spacing w:line="360" w:lineRule="auto"/>
            <w:ind w:leftChars="200" w:left="420"/>
            <w:rPr>
              <w:noProof/>
              <w:sz w:val="24"/>
              <w14:ligatures w14:val="standardContextual"/>
            </w:rPr>
          </w:pPr>
          <w:hyperlink w:anchor="_Toc181617322" w:history="1">
            <w:r>
              <w:rPr>
                <w:rStyle w:val="af"/>
                <w:noProof/>
                <w:sz w:val="24"/>
              </w:rPr>
              <w:t xml:space="preserve">2.6 </w:t>
            </w:r>
            <w:r>
              <w:rPr>
                <w:rStyle w:val="af"/>
                <w:noProof/>
                <w:sz w:val="24"/>
              </w:rPr>
              <w:t>服务退出</w:t>
            </w:r>
            <w:r>
              <w:rPr>
                <w:noProof/>
                <w:sz w:val="24"/>
              </w:rPr>
              <w:tab/>
            </w:r>
            <w:r>
              <w:rPr>
                <w:noProof/>
                <w:sz w:val="24"/>
              </w:rPr>
              <w:fldChar w:fldCharType="begin"/>
            </w:r>
            <w:r>
              <w:rPr>
                <w:noProof/>
                <w:sz w:val="24"/>
              </w:rPr>
              <w:instrText xml:space="preserve"> PAGEREF _Toc181617322 \h </w:instrText>
            </w:r>
            <w:r>
              <w:rPr>
                <w:noProof/>
                <w:sz w:val="24"/>
              </w:rPr>
            </w:r>
            <w:r>
              <w:rPr>
                <w:noProof/>
                <w:sz w:val="24"/>
              </w:rPr>
              <w:fldChar w:fldCharType="separate"/>
            </w:r>
            <w:r>
              <w:rPr>
                <w:noProof/>
                <w:sz w:val="24"/>
              </w:rPr>
              <w:t>36</w:t>
            </w:r>
            <w:r>
              <w:rPr>
                <w:noProof/>
                <w:sz w:val="24"/>
              </w:rPr>
              <w:fldChar w:fldCharType="end"/>
            </w:r>
          </w:hyperlink>
        </w:p>
        <w:p w14:paraId="1D1873C9" w14:textId="4D050139" w:rsidR="001E3A16" w:rsidRDefault="001E3A16">
          <w:pPr>
            <w:pStyle w:val="TOC4"/>
            <w:tabs>
              <w:tab w:val="right" w:leader="dot" w:pos="8630"/>
            </w:tabs>
            <w:spacing w:line="360" w:lineRule="auto"/>
            <w:ind w:leftChars="400" w:left="840"/>
            <w:rPr>
              <w:noProof/>
              <w:sz w:val="24"/>
              <w14:ligatures w14:val="standardContextual"/>
            </w:rPr>
          </w:pPr>
          <w:hyperlink w:anchor="_Toc181617323" w:history="1">
            <w:r>
              <w:rPr>
                <w:rStyle w:val="af"/>
                <w:noProof/>
                <w:sz w:val="24"/>
              </w:rPr>
              <w:t xml:space="preserve">2.6.1 </w:t>
            </w:r>
            <w:r>
              <w:rPr>
                <w:rStyle w:val="af"/>
                <w:noProof/>
                <w:sz w:val="24"/>
              </w:rPr>
              <w:t>归档</w:t>
            </w:r>
            <w:r>
              <w:rPr>
                <w:noProof/>
                <w:sz w:val="24"/>
              </w:rPr>
              <w:tab/>
            </w:r>
            <w:r>
              <w:rPr>
                <w:noProof/>
                <w:sz w:val="24"/>
              </w:rPr>
              <w:fldChar w:fldCharType="begin"/>
            </w:r>
            <w:r>
              <w:rPr>
                <w:noProof/>
                <w:sz w:val="24"/>
              </w:rPr>
              <w:instrText xml:space="preserve"> PAGEREF _Toc181617323 \h </w:instrText>
            </w:r>
            <w:r>
              <w:rPr>
                <w:noProof/>
                <w:sz w:val="24"/>
              </w:rPr>
            </w:r>
            <w:r>
              <w:rPr>
                <w:noProof/>
                <w:sz w:val="24"/>
              </w:rPr>
              <w:fldChar w:fldCharType="separate"/>
            </w:r>
            <w:r>
              <w:rPr>
                <w:noProof/>
                <w:sz w:val="24"/>
              </w:rPr>
              <w:t>36</w:t>
            </w:r>
            <w:r>
              <w:rPr>
                <w:noProof/>
                <w:sz w:val="24"/>
              </w:rPr>
              <w:fldChar w:fldCharType="end"/>
            </w:r>
          </w:hyperlink>
        </w:p>
        <w:p w14:paraId="4E1EB571" w14:textId="071C7889" w:rsidR="001E3A16" w:rsidRDefault="001E3A16">
          <w:pPr>
            <w:pStyle w:val="TOC4"/>
            <w:tabs>
              <w:tab w:val="right" w:leader="dot" w:pos="8630"/>
            </w:tabs>
            <w:spacing w:line="360" w:lineRule="auto"/>
            <w:ind w:leftChars="400" w:left="840"/>
            <w:rPr>
              <w:noProof/>
              <w:sz w:val="24"/>
              <w14:ligatures w14:val="standardContextual"/>
            </w:rPr>
          </w:pPr>
          <w:hyperlink w:anchor="_Toc181617324" w:history="1">
            <w:r>
              <w:rPr>
                <w:rStyle w:val="af"/>
                <w:noProof/>
                <w:sz w:val="24"/>
              </w:rPr>
              <w:t xml:space="preserve">2.6.2 </w:t>
            </w:r>
            <w:r>
              <w:rPr>
                <w:rStyle w:val="af"/>
                <w:noProof/>
                <w:sz w:val="24"/>
              </w:rPr>
              <w:t>数据删除</w:t>
            </w:r>
            <w:r>
              <w:rPr>
                <w:noProof/>
                <w:sz w:val="24"/>
              </w:rPr>
              <w:tab/>
            </w:r>
            <w:r>
              <w:rPr>
                <w:noProof/>
                <w:sz w:val="24"/>
              </w:rPr>
              <w:fldChar w:fldCharType="begin"/>
            </w:r>
            <w:r>
              <w:rPr>
                <w:noProof/>
                <w:sz w:val="24"/>
              </w:rPr>
              <w:instrText xml:space="preserve"> PAGEREF _Toc181617324 \h </w:instrText>
            </w:r>
            <w:r>
              <w:rPr>
                <w:noProof/>
                <w:sz w:val="24"/>
              </w:rPr>
            </w:r>
            <w:r>
              <w:rPr>
                <w:noProof/>
                <w:sz w:val="24"/>
              </w:rPr>
              <w:fldChar w:fldCharType="separate"/>
            </w:r>
            <w:r>
              <w:rPr>
                <w:noProof/>
                <w:sz w:val="24"/>
              </w:rPr>
              <w:t>36</w:t>
            </w:r>
            <w:r>
              <w:rPr>
                <w:noProof/>
                <w:sz w:val="24"/>
              </w:rPr>
              <w:fldChar w:fldCharType="end"/>
            </w:r>
          </w:hyperlink>
        </w:p>
        <w:p w14:paraId="0B239E93" w14:textId="09720BD1" w:rsidR="001E3A16" w:rsidRDefault="001E3A16">
          <w:pPr>
            <w:pStyle w:val="TOC4"/>
            <w:tabs>
              <w:tab w:val="right" w:leader="dot" w:pos="8630"/>
            </w:tabs>
            <w:spacing w:line="360" w:lineRule="auto"/>
            <w:ind w:leftChars="400" w:left="840"/>
            <w:rPr>
              <w:noProof/>
              <w:sz w:val="24"/>
              <w14:ligatures w14:val="standardContextual"/>
            </w:rPr>
          </w:pPr>
          <w:hyperlink w:anchor="_Toc181617325" w:history="1">
            <w:r>
              <w:rPr>
                <w:rStyle w:val="af"/>
                <w:noProof/>
                <w:sz w:val="24"/>
              </w:rPr>
              <w:t xml:space="preserve">2.6.3 </w:t>
            </w:r>
            <w:r>
              <w:rPr>
                <w:rStyle w:val="af"/>
                <w:noProof/>
                <w:sz w:val="24"/>
              </w:rPr>
              <w:t>模型处置</w:t>
            </w:r>
            <w:r>
              <w:rPr>
                <w:noProof/>
                <w:sz w:val="24"/>
              </w:rPr>
              <w:tab/>
            </w:r>
            <w:r>
              <w:rPr>
                <w:noProof/>
                <w:sz w:val="24"/>
              </w:rPr>
              <w:fldChar w:fldCharType="begin"/>
            </w:r>
            <w:r>
              <w:rPr>
                <w:noProof/>
                <w:sz w:val="24"/>
              </w:rPr>
              <w:instrText xml:space="preserve"> PAGEREF _Toc181617325 \h </w:instrText>
            </w:r>
            <w:r>
              <w:rPr>
                <w:noProof/>
                <w:sz w:val="24"/>
              </w:rPr>
            </w:r>
            <w:r>
              <w:rPr>
                <w:noProof/>
                <w:sz w:val="24"/>
              </w:rPr>
              <w:fldChar w:fldCharType="separate"/>
            </w:r>
            <w:r>
              <w:rPr>
                <w:noProof/>
                <w:sz w:val="24"/>
              </w:rPr>
              <w:t>36</w:t>
            </w:r>
            <w:r>
              <w:rPr>
                <w:noProof/>
                <w:sz w:val="24"/>
              </w:rPr>
              <w:fldChar w:fldCharType="end"/>
            </w:r>
          </w:hyperlink>
        </w:p>
        <w:p w14:paraId="70871DCE" w14:textId="561FA277" w:rsidR="001E3A16" w:rsidRDefault="001E3A16">
          <w:pPr>
            <w:pStyle w:val="TOC4"/>
            <w:tabs>
              <w:tab w:val="right" w:leader="dot" w:pos="8630"/>
            </w:tabs>
            <w:spacing w:line="360" w:lineRule="auto"/>
            <w:ind w:leftChars="400" w:left="840"/>
            <w:rPr>
              <w:noProof/>
              <w:sz w:val="24"/>
              <w14:ligatures w14:val="standardContextual"/>
            </w:rPr>
          </w:pPr>
          <w:hyperlink w:anchor="_Toc181617326" w:history="1">
            <w:r>
              <w:rPr>
                <w:rStyle w:val="af"/>
                <w:noProof/>
                <w:sz w:val="24"/>
              </w:rPr>
              <w:t xml:space="preserve">2.6.4 </w:t>
            </w:r>
            <w:r>
              <w:rPr>
                <w:rStyle w:val="af"/>
                <w:noProof/>
                <w:sz w:val="24"/>
              </w:rPr>
              <w:t>服务退出期间的关键考虑因素</w:t>
            </w:r>
            <w:r>
              <w:rPr>
                <w:noProof/>
                <w:sz w:val="24"/>
              </w:rPr>
              <w:tab/>
            </w:r>
            <w:r>
              <w:rPr>
                <w:noProof/>
                <w:sz w:val="24"/>
              </w:rPr>
              <w:fldChar w:fldCharType="begin"/>
            </w:r>
            <w:r>
              <w:rPr>
                <w:noProof/>
                <w:sz w:val="24"/>
              </w:rPr>
              <w:instrText xml:space="preserve"> PAGEREF _Toc181617326 \h </w:instrText>
            </w:r>
            <w:r>
              <w:rPr>
                <w:noProof/>
                <w:sz w:val="24"/>
              </w:rPr>
            </w:r>
            <w:r>
              <w:rPr>
                <w:noProof/>
                <w:sz w:val="24"/>
              </w:rPr>
              <w:fldChar w:fldCharType="separate"/>
            </w:r>
            <w:r>
              <w:rPr>
                <w:noProof/>
                <w:sz w:val="24"/>
              </w:rPr>
              <w:t>37</w:t>
            </w:r>
            <w:r>
              <w:rPr>
                <w:noProof/>
                <w:sz w:val="24"/>
              </w:rPr>
              <w:fldChar w:fldCharType="end"/>
            </w:r>
          </w:hyperlink>
        </w:p>
        <w:p w14:paraId="0A8F4EB7" w14:textId="5DA1A68D" w:rsidR="001E3A16" w:rsidRDefault="001E3A16">
          <w:pPr>
            <w:pStyle w:val="TOC2"/>
            <w:spacing w:line="360" w:lineRule="auto"/>
            <w:ind w:leftChars="0" w:left="0"/>
            <w:rPr>
              <w:noProof/>
              <w:sz w:val="24"/>
              <w14:ligatures w14:val="standardContextual"/>
            </w:rPr>
          </w:pPr>
          <w:hyperlink w:anchor="_Toc181617327" w:history="1">
            <w:r>
              <w:rPr>
                <w:rStyle w:val="af"/>
                <w:noProof/>
                <w:sz w:val="24"/>
              </w:rPr>
              <w:t>3.</w:t>
            </w:r>
            <w:r>
              <w:rPr>
                <w:rStyle w:val="af"/>
                <w:noProof/>
                <w:sz w:val="24"/>
              </w:rPr>
              <w:t>大语言模型服务影响分类</w:t>
            </w:r>
            <w:r>
              <w:rPr>
                <w:noProof/>
                <w:sz w:val="24"/>
              </w:rPr>
              <w:tab/>
            </w:r>
            <w:r>
              <w:rPr>
                <w:noProof/>
                <w:sz w:val="24"/>
              </w:rPr>
              <w:fldChar w:fldCharType="begin"/>
            </w:r>
            <w:r>
              <w:rPr>
                <w:noProof/>
                <w:sz w:val="24"/>
              </w:rPr>
              <w:instrText xml:space="preserve"> PAGEREF _Toc181617327 \h </w:instrText>
            </w:r>
            <w:r>
              <w:rPr>
                <w:noProof/>
                <w:sz w:val="24"/>
              </w:rPr>
            </w:r>
            <w:r>
              <w:rPr>
                <w:noProof/>
                <w:sz w:val="24"/>
              </w:rPr>
              <w:fldChar w:fldCharType="separate"/>
            </w:r>
            <w:r>
              <w:rPr>
                <w:noProof/>
                <w:sz w:val="24"/>
              </w:rPr>
              <w:t>37</w:t>
            </w:r>
            <w:r>
              <w:rPr>
                <w:noProof/>
                <w:sz w:val="24"/>
              </w:rPr>
              <w:fldChar w:fldCharType="end"/>
            </w:r>
          </w:hyperlink>
        </w:p>
        <w:p w14:paraId="36CB8518" w14:textId="3847EF4B" w:rsidR="001E3A16" w:rsidRDefault="001E3A16">
          <w:pPr>
            <w:pStyle w:val="TOC2"/>
            <w:spacing w:line="360" w:lineRule="auto"/>
            <w:ind w:leftChars="0" w:left="0"/>
            <w:rPr>
              <w:noProof/>
              <w:sz w:val="24"/>
              <w14:ligatures w14:val="standardContextual"/>
            </w:rPr>
          </w:pPr>
          <w:hyperlink w:anchor="_Toc181617328" w:history="1">
            <w:r>
              <w:rPr>
                <w:rStyle w:val="af"/>
                <w:noProof/>
                <w:sz w:val="24"/>
              </w:rPr>
              <w:t>4.</w:t>
            </w:r>
            <w:r>
              <w:rPr>
                <w:rStyle w:val="af"/>
                <w:noProof/>
                <w:sz w:val="24"/>
              </w:rPr>
              <w:t>大语言模型服务威胁分类</w:t>
            </w:r>
            <w:r>
              <w:rPr>
                <w:noProof/>
                <w:sz w:val="24"/>
              </w:rPr>
              <w:tab/>
            </w:r>
            <w:r>
              <w:rPr>
                <w:noProof/>
                <w:sz w:val="24"/>
              </w:rPr>
              <w:fldChar w:fldCharType="begin"/>
            </w:r>
            <w:r>
              <w:rPr>
                <w:noProof/>
                <w:sz w:val="24"/>
              </w:rPr>
              <w:instrText xml:space="preserve"> PAGEREF _Toc181617328 \h </w:instrText>
            </w:r>
            <w:r>
              <w:rPr>
                <w:noProof/>
                <w:sz w:val="24"/>
              </w:rPr>
            </w:r>
            <w:r>
              <w:rPr>
                <w:noProof/>
                <w:sz w:val="24"/>
              </w:rPr>
              <w:fldChar w:fldCharType="separate"/>
            </w:r>
            <w:r>
              <w:rPr>
                <w:noProof/>
                <w:sz w:val="24"/>
              </w:rPr>
              <w:t>38</w:t>
            </w:r>
            <w:r>
              <w:rPr>
                <w:noProof/>
                <w:sz w:val="24"/>
              </w:rPr>
              <w:fldChar w:fldCharType="end"/>
            </w:r>
          </w:hyperlink>
        </w:p>
        <w:p w14:paraId="38BDAF8D" w14:textId="23561D99" w:rsidR="001E3A16" w:rsidRDefault="001E3A16">
          <w:pPr>
            <w:pStyle w:val="TOC3"/>
            <w:tabs>
              <w:tab w:val="right" w:leader="dot" w:pos="8630"/>
            </w:tabs>
            <w:spacing w:line="360" w:lineRule="auto"/>
            <w:ind w:leftChars="200" w:left="420"/>
            <w:rPr>
              <w:noProof/>
              <w:sz w:val="24"/>
              <w14:ligatures w14:val="standardContextual"/>
            </w:rPr>
          </w:pPr>
          <w:hyperlink w:anchor="_Toc181617329" w:history="1">
            <w:r>
              <w:rPr>
                <w:rStyle w:val="af"/>
                <w:noProof/>
                <w:sz w:val="24"/>
              </w:rPr>
              <w:t xml:space="preserve">4.1 </w:t>
            </w:r>
            <w:r>
              <w:rPr>
                <w:rStyle w:val="af"/>
                <w:noProof/>
                <w:sz w:val="24"/>
              </w:rPr>
              <w:t>模型操纵</w:t>
            </w:r>
            <w:r>
              <w:rPr>
                <w:noProof/>
                <w:sz w:val="24"/>
              </w:rPr>
              <w:tab/>
            </w:r>
            <w:r>
              <w:rPr>
                <w:noProof/>
                <w:sz w:val="24"/>
              </w:rPr>
              <w:fldChar w:fldCharType="begin"/>
            </w:r>
            <w:r>
              <w:rPr>
                <w:noProof/>
                <w:sz w:val="24"/>
              </w:rPr>
              <w:instrText xml:space="preserve"> PAGEREF _Toc181617329 \h </w:instrText>
            </w:r>
            <w:r>
              <w:rPr>
                <w:noProof/>
                <w:sz w:val="24"/>
              </w:rPr>
            </w:r>
            <w:r>
              <w:rPr>
                <w:noProof/>
                <w:sz w:val="24"/>
              </w:rPr>
              <w:fldChar w:fldCharType="separate"/>
            </w:r>
            <w:r>
              <w:rPr>
                <w:noProof/>
                <w:sz w:val="24"/>
              </w:rPr>
              <w:t>38</w:t>
            </w:r>
            <w:r>
              <w:rPr>
                <w:noProof/>
                <w:sz w:val="24"/>
              </w:rPr>
              <w:fldChar w:fldCharType="end"/>
            </w:r>
          </w:hyperlink>
        </w:p>
        <w:p w14:paraId="60049926" w14:textId="37790146" w:rsidR="001E3A16" w:rsidRDefault="001E3A16">
          <w:pPr>
            <w:pStyle w:val="TOC3"/>
            <w:tabs>
              <w:tab w:val="right" w:leader="dot" w:pos="8630"/>
            </w:tabs>
            <w:spacing w:line="360" w:lineRule="auto"/>
            <w:ind w:leftChars="200" w:left="420"/>
            <w:rPr>
              <w:noProof/>
              <w:sz w:val="24"/>
              <w14:ligatures w14:val="standardContextual"/>
            </w:rPr>
          </w:pPr>
          <w:hyperlink w:anchor="_Toc181617330" w:history="1">
            <w:r>
              <w:rPr>
                <w:rStyle w:val="af"/>
                <w:noProof/>
                <w:sz w:val="24"/>
              </w:rPr>
              <w:t xml:space="preserve">4.2 </w:t>
            </w:r>
            <w:r>
              <w:rPr>
                <w:rStyle w:val="af"/>
                <w:noProof/>
                <w:sz w:val="24"/>
              </w:rPr>
              <w:t>数据投毒</w:t>
            </w:r>
            <w:r>
              <w:rPr>
                <w:noProof/>
                <w:sz w:val="24"/>
              </w:rPr>
              <w:tab/>
            </w:r>
            <w:r>
              <w:rPr>
                <w:noProof/>
                <w:sz w:val="24"/>
              </w:rPr>
              <w:fldChar w:fldCharType="begin"/>
            </w:r>
            <w:r>
              <w:rPr>
                <w:noProof/>
                <w:sz w:val="24"/>
              </w:rPr>
              <w:instrText xml:space="preserve"> PAGEREF _Toc181617330 \h </w:instrText>
            </w:r>
            <w:r>
              <w:rPr>
                <w:noProof/>
                <w:sz w:val="24"/>
              </w:rPr>
            </w:r>
            <w:r>
              <w:rPr>
                <w:noProof/>
                <w:sz w:val="24"/>
              </w:rPr>
              <w:fldChar w:fldCharType="separate"/>
            </w:r>
            <w:r>
              <w:rPr>
                <w:noProof/>
                <w:sz w:val="24"/>
              </w:rPr>
              <w:t>39</w:t>
            </w:r>
            <w:r>
              <w:rPr>
                <w:noProof/>
                <w:sz w:val="24"/>
              </w:rPr>
              <w:fldChar w:fldCharType="end"/>
            </w:r>
          </w:hyperlink>
        </w:p>
        <w:p w14:paraId="2B743A58" w14:textId="0D2C01E1" w:rsidR="001E3A16" w:rsidRDefault="001E3A16">
          <w:pPr>
            <w:pStyle w:val="TOC3"/>
            <w:tabs>
              <w:tab w:val="right" w:leader="dot" w:pos="8630"/>
            </w:tabs>
            <w:spacing w:line="360" w:lineRule="auto"/>
            <w:ind w:leftChars="200" w:left="420"/>
            <w:rPr>
              <w:noProof/>
              <w:sz w:val="24"/>
              <w14:ligatures w14:val="standardContextual"/>
            </w:rPr>
          </w:pPr>
          <w:hyperlink w:anchor="_Toc181617331" w:history="1">
            <w:r>
              <w:rPr>
                <w:rStyle w:val="af"/>
                <w:noProof/>
                <w:sz w:val="24"/>
              </w:rPr>
              <w:t xml:space="preserve">4.3 </w:t>
            </w:r>
            <w:r>
              <w:rPr>
                <w:rStyle w:val="af"/>
                <w:noProof/>
                <w:sz w:val="24"/>
              </w:rPr>
              <w:t>敏感数据泄露</w:t>
            </w:r>
            <w:r>
              <w:rPr>
                <w:noProof/>
                <w:sz w:val="24"/>
              </w:rPr>
              <w:tab/>
            </w:r>
            <w:r>
              <w:rPr>
                <w:noProof/>
                <w:sz w:val="24"/>
              </w:rPr>
              <w:fldChar w:fldCharType="begin"/>
            </w:r>
            <w:r>
              <w:rPr>
                <w:noProof/>
                <w:sz w:val="24"/>
              </w:rPr>
              <w:instrText xml:space="preserve"> PAGEREF _Toc181617331 \h </w:instrText>
            </w:r>
            <w:r>
              <w:rPr>
                <w:noProof/>
                <w:sz w:val="24"/>
              </w:rPr>
            </w:r>
            <w:r>
              <w:rPr>
                <w:noProof/>
                <w:sz w:val="24"/>
              </w:rPr>
              <w:fldChar w:fldCharType="separate"/>
            </w:r>
            <w:r>
              <w:rPr>
                <w:noProof/>
                <w:sz w:val="24"/>
              </w:rPr>
              <w:t>39</w:t>
            </w:r>
            <w:r>
              <w:rPr>
                <w:noProof/>
                <w:sz w:val="24"/>
              </w:rPr>
              <w:fldChar w:fldCharType="end"/>
            </w:r>
          </w:hyperlink>
        </w:p>
        <w:p w14:paraId="24EF1F42" w14:textId="71E9F9FA" w:rsidR="001E3A16" w:rsidRDefault="001E3A16">
          <w:pPr>
            <w:pStyle w:val="TOC3"/>
            <w:tabs>
              <w:tab w:val="right" w:leader="dot" w:pos="8630"/>
            </w:tabs>
            <w:spacing w:line="360" w:lineRule="auto"/>
            <w:ind w:leftChars="200" w:left="420"/>
            <w:rPr>
              <w:noProof/>
              <w:sz w:val="24"/>
              <w14:ligatures w14:val="standardContextual"/>
            </w:rPr>
          </w:pPr>
          <w:hyperlink w:anchor="_Toc181617332" w:history="1">
            <w:r>
              <w:rPr>
                <w:rStyle w:val="af"/>
                <w:noProof/>
                <w:sz w:val="24"/>
              </w:rPr>
              <w:t xml:space="preserve">4.4 </w:t>
            </w:r>
            <w:r>
              <w:rPr>
                <w:rStyle w:val="af"/>
                <w:noProof/>
                <w:sz w:val="24"/>
              </w:rPr>
              <w:t>模型窃取</w:t>
            </w:r>
            <w:r>
              <w:rPr>
                <w:noProof/>
                <w:sz w:val="24"/>
              </w:rPr>
              <w:tab/>
            </w:r>
            <w:r>
              <w:rPr>
                <w:noProof/>
                <w:sz w:val="24"/>
              </w:rPr>
              <w:fldChar w:fldCharType="begin"/>
            </w:r>
            <w:r>
              <w:rPr>
                <w:noProof/>
                <w:sz w:val="24"/>
              </w:rPr>
              <w:instrText xml:space="preserve"> PAGEREF _Toc181617332 \h </w:instrText>
            </w:r>
            <w:r>
              <w:rPr>
                <w:noProof/>
                <w:sz w:val="24"/>
              </w:rPr>
            </w:r>
            <w:r>
              <w:rPr>
                <w:noProof/>
                <w:sz w:val="24"/>
              </w:rPr>
              <w:fldChar w:fldCharType="separate"/>
            </w:r>
            <w:r>
              <w:rPr>
                <w:noProof/>
                <w:sz w:val="24"/>
              </w:rPr>
              <w:t>39</w:t>
            </w:r>
            <w:r>
              <w:rPr>
                <w:noProof/>
                <w:sz w:val="24"/>
              </w:rPr>
              <w:fldChar w:fldCharType="end"/>
            </w:r>
          </w:hyperlink>
        </w:p>
        <w:p w14:paraId="048EDFED" w14:textId="6E237919" w:rsidR="001E3A16" w:rsidRDefault="001E3A16">
          <w:pPr>
            <w:pStyle w:val="TOC3"/>
            <w:tabs>
              <w:tab w:val="right" w:leader="dot" w:pos="8630"/>
            </w:tabs>
            <w:spacing w:line="360" w:lineRule="auto"/>
            <w:ind w:leftChars="200" w:left="420"/>
            <w:rPr>
              <w:noProof/>
              <w:sz w:val="24"/>
              <w14:ligatures w14:val="standardContextual"/>
            </w:rPr>
          </w:pPr>
          <w:hyperlink w:anchor="_Toc181617333" w:history="1">
            <w:r>
              <w:rPr>
                <w:rStyle w:val="af"/>
                <w:noProof/>
                <w:sz w:val="24"/>
              </w:rPr>
              <w:t xml:space="preserve">4.5 </w:t>
            </w:r>
            <w:r>
              <w:rPr>
                <w:rStyle w:val="af"/>
                <w:noProof/>
                <w:sz w:val="24"/>
              </w:rPr>
              <w:t>模型故障</w:t>
            </w:r>
            <w:r>
              <w:rPr>
                <w:rStyle w:val="af"/>
                <w:noProof/>
                <w:sz w:val="24"/>
              </w:rPr>
              <w:t>/</w:t>
            </w:r>
            <w:r>
              <w:rPr>
                <w:rStyle w:val="af"/>
                <w:noProof/>
                <w:sz w:val="24"/>
              </w:rPr>
              <w:t>失灵</w:t>
            </w:r>
            <w:r>
              <w:rPr>
                <w:noProof/>
                <w:sz w:val="24"/>
              </w:rPr>
              <w:tab/>
            </w:r>
            <w:r>
              <w:rPr>
                <w:noProof/>
                <w:sz w:val="24"/>
              </w:rPr>
              <w:fldChar w:fldCharType="begin"/>
            </w:r>
            <w:r>
              <w:rPr>
                <w:noProof/>
                <w:sz w:val="24"/>
              </w:rPr>
              <w:instrText xml:space="preserve"> PAGEREF _Toc181617333 \h </w:instrText>
            </w:r>
            <w:r>
              <w:rPr>
                <w:noProof/>
                <w:sz w:val="24"/>
              </w:rPr>
            </w:r>
            <w:r>
              <w:rPr>
                <w:noProof/>
                <w:sz w:val="24"/>
              </w:rPr>
              <w:fldChar w:fldCharType="separate"/>
            </w:r>
            <w:r>
              <w:rPr>
                <w:noProof/>
                <w:sz w:val="24"/>
              </w:rPr>
              <w:t>39</w:t>
            </w:r>
            <w:r>
              <w:rPr>
                <w:noProof/>
                <w:sz w:val="24"/>
              </w:rPr>
              <w:fldChar w:fldCharType="end"/>
            </w:r>
          </w:hyperlink>
        </w:p>
        <w:p w14:paraId="78313C5E" w14:textId="5AA569A5" w:rsidR="001E3A16" w:rsidRDefault="001E3A16">
          <w:pPr>
            <w:pStyle w:val="TOC3"/>
            <w:tabs>
              <w:tab w:val="right" w:leader="dot" w:pos="8630"/>
            </w:tabs>
            <w:spacing w:line="360" w:lineRule="auto"/>
            <w:ind w:leftChars="200" w:left="420"/>
            <w:rPr>
              <w:noProof/>
              <w:sz w:val="24"/>
              <w14:ligatures w14:val="standardContextual"/>
            </w:rPr>
          </w:pPr>
          <w:hyperlink w:anchor="_Toc181617334" w:history="1">
            <w:r>
              <w:rPr>
                <w:rStyle w:val="af"/>
                <w:noProof/>
                <w:sz w:val="24"/>
              </w:rPr>
              <w:t xml:space="preserve">4.6 </w:t>
            </w:r>
            <w:r>
              <w:rPr>
                <w:rStyle w:val="af"/>
                <w:noProof/>
                <w:sz w:val="24"/>
              </w:rPr>
              <w:t>不安全的供应链</w:t>
            </w:r>
            <w:r>
              <w:rPr>
                <w:noProof/>
                <w:sz w:val="24"/>
              </w:rPr>
              <w:tab/>
            </w:r>
            <w:r>
              <w:rPr>
                <w:noProof/>
                <w:sz w:val="24"/>
              </w:rPr>
              <w:fldChar w:fldCharType="begin"/>
            </w:r>
            <w:r>
              <w:rPr>
                <w:noProof/>
                <w:sz w:val="24"/>
              </w:rPr>
              <w:instrText xml:space="preserve"> PAGEREF _Toc181617334 \h </w:instrText>
            </w:r>
            <w:r>
              <w:rPr>
                <w:noProof/>
                <w:sz w:val="24"/>
              </w:rPr>
            </w:r>
            <w:r>
              <w:rPr>
                <w:noProof/>
                <w:sz w:val="24"/>
              </w:rPr>
              <w:fldChar w:fldCharType="separate"/>
            </w:r>
            <w:r>
              <w:rPr>
                <w:noProof/>
                <w:sz w:val="24"/>
              </w:rPr>
              <w:t>39</w:t>
            </w:r>
            <w:r>
              <w:rPr>
                <w:noProof/>
                <w:sz w:val="24"/>
              </w:rPr>
              <w:fldChar w:fldCharType="end"/>
            </w:r>
          </w:hyperlink>
        </w:p>
        <w:p w14:paraId="13E5E7F9" w14:textId="30ED1574" w:rsidR="001E3A16" w:rsidRDefault="001E3A16">
          <w:pPr>
            <w:pStyle w:val="TOC3"/>
            <w:tabs>
              <w:tab w:val="right" w:leader="dot" w:pos="8630"/>
            </w:tabs>
            <w:spacing w:line="360" w:lineRule="auto"/>
            <w:ind w:leftChars="200" w:left="420"/>
            <w:rPr>
              <w:noProof/>
              <w:sz w:val="24"/>
              <w14:ligatures w14:val="standardContextual"/>
            </w:rPr>
          </w:pPr>
          <w:hyperlink w:anchor="_Toc181617335" w:history="1">
            <w:r>
              <w:rPr>
                <w:rStyle w:val="af"/>
                <w:noProof/>
                <w:sz w:val="24"/>
              </w:rPr>
              <w:t xml:space="preserve">4.7 </w:t>
            </w:r>
            <w:r>
              <w:rPr>
                <w:rStyle w:val="af"/>
                <w:noProof/>
                <w:sz w:val="24"/>
              </w:rPr>
              <w:t>不安全的应用程序</w:t>
            </w:r>
            <w:r>
              <w:rPr>
                <w:rStyle w:val="af"/>
                <w:noProof/>
                <w:sz w:val="24"/>
              </w:rPr>
              <w:t>/</w:t>
            </w:r>
            <w:r>
              <w:rPr>
                <w:rStyle w:val="af"/>
                <w:noProof/>
                <w:sz w:val="24"/>
              </w:rPr>
              <w:t>插件</w:t>
            </w:r>
            <w:r>
              <w:rPr>
                <w:noProof/>
                <w:sz w:val="24"/>
              </w:rPr>
              <w:tab/>
            </w:r>
            <w:r>
              <w:rPr>
                <w:noProof/>
                <w:sz w:val="24"/>
              </w:rPr>
              <w:fldChar w:fldCharType="begin"/>
            </w:r>
            <w:r>
              <w:rPr>
                <w:noProof/>
                <w:sz w:val="24"/>
              </w:rPr>
              <w:instrText xml:space="preserve"> PAGEREF _Toc181617335 \h </w:instrText>
            </w:r>
            <w:r>
              <w:rPr>
                <w:noProof/>
                <w:sz w:val="24"/>
              </w:rPr>
            </w:r>
            <w:r>
              <w:rPr>
                <w:noProof/>
                <w:sz w:val="24"/>
              </w:rPr>
              <w:fldChar w:fldCharType="separate"/>
            </w:r>
            <w:r>
              <w:rPr>
                <w:noProof/>
                <w:sz w:val="24"/>
              </w:rPr>
              <w:t>40</w:t>
            </w:r>
            <w:r>
              <w:rPr>
                <w:noProof/>
                <w:sz w:val="24"/>
              </w:rPr>
              <w:fldChar w:fldCharType="end"/>
            </w:r>
          </w:hyperlink>
        </w:p>
        <w:p w14:paraId="7600FED1" w14:textId="0DEFCDDF" w:rsidR="001E3A16" w:rsidRDefault="001E3A16">
          <w:pPr>
            <w:pStyle w:val="TOC3"/>
            <w:tabs>
              <w:tab w:val="right" w:leader="dot" w:pos="8630"/>
            </w:tabs>
            <w:spacing w:line="360" w:lineRule="auto"/>
            <w:ind w:leftChars="200" w:left="420"/>
            <w:rPr>
              <w:noProof/>
              <w:sz w:val="24"/>
              <w14:ligatures w14:val="standardContextual"/>
            </w:rPr>
          </w:pPr>
          <w:hyperlink w:anchor="_Toc181617336" w:history="1">
            <w:r>
              <w:rPr>
                <w:rStyle w:val="af"/>
                <w:noProof/>
                <w:sz w:val="24"/>
              </w:rPr>
              <w:t xml:space="preserve">4.8 </w:t>
            </w:r>
            <w:r>
              <w:rPr>
                <w:rStyle w:val="af"/>
                <w:noProof/>
                <w:sz w:val="24"/>
              </w:rPr>
              <w:t>拒绝服务</w:t>
            </w:r>
            <w:r>
              <w:rPr>
                <w:noProof/>
                <w:sz w:val="24"/>
              </w:rPr>
              <w:tab/>
            </w:r>
            <w:r>
              <w:rPr>
                <w:noProof/>
                <w:sz w:val="24"/>
              </w:rPr>
              <w:fldChar w:fldCharType="begin"/>
            </w:r>
            <w:r>
              <w:rPr>
                <w:noProof/>
                <w:sz w:val="24"/>
              </w:rPr>
              <w:instrText xml:space="preserve"> PAGEREF _Toc181617336 \h </w:instrText>
            </w:r>
            <w:r>
              <w:rPr>
                <w:noProof/>
                <w:sz w:val="24"/>
              </w:rPr>
            </w:r>
            <w:r>
              <w:rPr>
                <w:noProof/>
                <w:sz w:val="24"/>
              </w:rPr>
              <w:fldChar w:fldCharType="separate"/>
            </w:r>
            <w:r>
              <w:rPr>
                <w:noProof/>
                <w:sz w:val="24"/>
              </w:rPr>
              <w:t>40</w:t>
            </w:r>
            <w:r>
              <w:rPr>
                <w:noProof/>
                <w:sz w:val="24"/>
              </w:rPr>
              <w:fldChar w:fldCharType="end"/>
            </w:r>
          </w:hyperlink>
        </w:p>
        <w:p w14:paraId="1F3C7D15" w14:textId="40B096B2" w:rsidR="001E3A16" w:rsidRDefault="001E3A16">
          <w:pPr>
            <w:pStyle w:val="TOC3"/>
            <w:tabs>
              <w:tab w:val="right" w:leader="dot" w:pos="8630"/>
            </w:tabs>
            <w:spacing w:line="360" w:lineRule="auto"/>
            <w:ind w:leftChars="200" w:left="420"/>
            <w:rPr>
              <w:noProof/>
              <w:sz w:val="24"/>
              <w14:ligatures w14:val="standardContextual"/>
            </w:rPr>
          </w:pPr>
          <w:hyperlink w:anchor="_Toc181617337" w:history="1">
            <w:r>
              <w:rPr>
                <w:rStyle w:val="af"/>
                <w:noProof/>
                <w:sz w:val="24"/>
              </w:rPr>
              <w:t xml:space="preserve">4.9 </w:t>
            </w:r>
            <w:r>
              <w:rPr>
                <w:rStyle w:val="af"/>
                <w:noProof/>
                <w:sz w:val="24"/>
              </w:rPr>
              <w:t>缺少治理</w:t>
            </w:r>
            <w:r>
              <w:rPr>
                <w:rStyle w:val="af"/>
                <w:noProof/>
                <w:sz w:val="24"/>
              </w:rPr>
              <w:t>/</w:t>
            </w:r>
            <w:r>
              <w:rPr>
                <w:rStyle w:val="af"/>
                <w:noProof/>
                <w:sz w:val="24"/>
              </w:rPr>
              <w:t>合规性</w:t>
            </w:r>
            <w:r>
              <w:rPr>
                <w:noProof/>
                <w:sz w:val="24"/>
              </w:rPr>
              <w:tab/>
            </w:r>
            <w:r>
              <w:rPr>
                <w:noProof/>
                <w:sz w:val="24"/>
              </w:rPr>
              <w:fldChar w:fldCharType="begin"/>
            </w:r>
            <w:r>
              <w:rPr>
                <w:noProof/>
                <w:sz w:val="24"/>
              </w:rPr>
              <w:instrText xml:space="preserve"> PAGEREF _Toc181617337 \h </w:instrText>
            </w:r>
            <w:r>
              <w:rPr>
                <w:noProof/>
                <w:sz w:val="24"/>
              </w:rPr>
            </w:r>
            <w:r>
              <w:rPr>
                <w:noProof/>
                <w:sz w:val="24"/>
              </w:rPr>
              <w:fldChar w:fldCharType="separate"/>
            </w:r>
            <w:r>
              <w:rPr>
                <w:noProof/>
                <w:sz w:val="24"/>
              </w:rPr>
              <w:t>40</w:t>
            </w:r>
            <w:r>
              <w:rPr>
                <w:noProof/>
                <w:sz w:val="24"/>
              </w:rPr>
              <w:fldChar w:fldCharType="end"/>
            </w:r>
          </w:hyperlink>
        </w:p>
        <w:p w14:paraId="6E974A7E" w14:textId="6A7E7220" w:rsidR="001E3A16" w:rsidRDefault="001E3A16">
          <w:pPr>
            <w:pStyle w:val="TOC2"/>
            <w:spacing w:line="360" w:lineRule="auto"/>
            <w:ind w:leftChars="0" w:left="0"/>
            <w:rPr>
              <w:noProof/>
              <w:szCs w:val="22"/>
              <w14:ligatures w14:val="standardContextual"/>
            </w:rPr>
          </w:pPr>
          <w:hyperlink w:anchor="_Toc181617338" w:history="1">
            <w:r>
              <w:rPr>
                <w:rStyle w:val="af"/>
                <w:noProof/>
                <w:sz w:val="24"/>
              </w:rPr>
              <w:t>5.</w:t>
            </w:r>
            <w:r>
              <w:rPr>
                <w:rStyle w:val="af"/>
                <w:noProof/>
                <w:sz w:val="24"/>
              </w:rPr>
              <w:t>参考文献</w:t>
            </w:r>
            <w:r>
              <w:rPr>
                <w:rStyle w:val="af"/>
                <w:noProof/>
                <w:sz w:val="24"/>
              </w:rPr>
              <w:tab/>
            </w:r>
            <w:r>
              <w:rPr>
                <w:rStyle w:val="af"/>
                <w:noProof/>
                <w:sz w:val="24"/>
              </w:rPr>
              <w:fldChar w:fldCharType="begin"/>
            </w:r>
            <w:r>
              <w:rPr>
                <w:rStyle w:val="af"/>
                <w:noProof/>
                <w:sz w:val="24"/>
              </w:rPr>
              <w:instrText xml:space="preserve"> PAGEREF _Toc181617338 \h </w:instrText>
            </w:r>
            <w:r>
              <w:rPr>
                <w:rStyle w:val="af"/>
                <w:noProof/>
                <w:sz w:val="24"/>
              </w:rPr>
            </w:r>
            <w:r>
              <w:rPr>
                <w:rStyle w:val="af"/>
                <w:noProof/>
                <w:sz w:val="24"/>
              </w:rPr>
              <w:fldChar w:fldCharType="separate"/>
            </w:r>
            <w:r>
              <w:rPr>
                <w:rStyle w:val="af"/>
                <w:noProof/>
                <w:sz w:val="24"/>
              </w:rPr>
              <w:t>42</w:t>
            </w:r>
            <w:r>
              <w:rPr>
                <w:rStyle w:val="af"/>
                <w:noProof/>
                <w:sz w:val="24"/>
              </w:rPr>
              <w:fldChar w:fldCharType="end"/>
            </w:r>
          </w:hyperlink>
        </w:p>
        <w:p w14:paraId="3D11C8FF" w14:textId="77777777" w:rsidR="001E3A16" w:rsidRDefault="00000000">
          <w:pPr>
            <w:spacing w:line="360" w:lineRule="auto"/>
          </w:pPr>
          <w:r>
            <w:fldChar w:fldCharType="end"/>
          </w:r>
        </w:p>
      </w:sdtContent>
    </w:sdt>
    <w:p w14:paraId="6E58B6FA" w14:textId="77777777" w:rsidR="001E3A16" w:rsidRDefault="001E3A16">
      <w:pPr>
        <w:pStyle w:val="a5"/>
        <w:spacing w:line="360" w:lineRule="auto"/>
        <w:rPr>
          <w:rFonts w:asciiTheme="minorEastAsia" w:hAnsiTheme="minorEastAsia" w:cstheme="minorEastAsia" w:hint="eastAsia"/>
          <w:b/>
        </w:rPr>
      </w:pPr>
    </w:p>
    <w:p w14:paraId="5C707494" w14:textId="77777777" w:rsidR="001E3A16" w:rsidRDefault="00000000">
      <w:pPr>
        <w:widowControl/>
        <w:jc w:val="left"/>
        <w:rPr>
          <w:rFonts w:asciiTheme="minorEastAsia" w:hAnsiTheme="minorEastAsia" w:cstheme="minorEastAsia" w:hint="eastAsia"/>
          <w:b/>
        </w:rPr>
      </w:pPr>
      <w:r>
        <w:rPr>
          <w:rFonts w:asciiTheme="minorEastAsia" w:hAnsiTheme="minorEastAsia" w:cstheme="minorEastAsia"/>
          <w:b/>
        </w:rPr>
        <w:br w:type="page"/>
      </w:r>
      <w:bookmarkStart w:id="8" w:name="_Toc26584"/>
    </w:p>
    <w:p w14:paraId="613530FF" w14:textId="77777777" w:rsidR="001E3A16" w:rsidRDefault="00000000">
      <w:pPr>
        <w:pStyle w:val="2"/>
      </w:pPr>
      <w:bookmarkStart w:id="9" w:name="_Toc181617291"/>
      <w:bookmarkStart w:id="10" w:name="_Toc181617294"/>
      <w:r>
        <w:rPr>
          <w:rFonts w:hint="eastAsia"/>
        </w:rPr>
        <w:lastRenderedPageBreak/>
        <w:t>目标与范围</w:t>
      </w:r>
      <w:bookmarkEnd w:id="9"/>
    </w:p>
    <w:p w14:paraId="50A5A1AB" w14:textId="77777777" w:rsidR="001E3A16" w:rsidRDefault="00000000">
      <w:pPr>
        <w:pStyle w:val="my"/>
        <w:ind w:firstLine="480"/>
        <w:jc w:val="both"/>
      </w:pPr>
      <w:bookmarkStart w:id="11" w:name="_Hlk184117728"/>
      <w:r>
        <w:rPr>
          <w:rFonts w:hint="eastAsia"/>
        </w:rPr>
        <w:t>本报告由云安全联盟</w:t>
      </w:r>
      <w:r>
        <w:rPr>
          <w:rFonts w:hint="eastAsia"/>
        </w:rPr>
        <w:t>(CSA)</w:t>
      </w:r>
      <w:r>
        <w:rPr>
          <w:rFonts w:hint="eastAsia"/>
        </w:rPr>
        <w:t>人工智能</w:t>
      </w:r>
      <w:r>
        <w:rPr>
          <w:rFonts w:hint="eastAsia"/>
        </w:rPr>
        <w:t>(AI)</w:t>
      </w:r>
      <w:r>
        <w:rPr>
          <w:rFonts w:hint="eastAsia"/>
        </w:rPr>
        <w:t>控制框架工作组基于</w:t>
      </w:r>
      <w:r>
        <w:rPr>
          <w:rFonts w:hint="eastAsia"/>
        </w:rPr>
        <w:t>CSA AI</w:t>
      </w:r>
      <w:r>
        <w:rPr>
          <w:rFonts w:hint="eastAsia"/>
        </w:rPr>
        <w:t>安全计划所撰写。它为与大语言模型</w:t>
      </w:r>
      <w:r>
        <w:rPr>
          <w:rFonts w:hint="eastAsia"/>
        </w:rPr>
        <w:t>(LLM)</w:t>
      </w:r>
      <w:r>
        <w:rPr>
          <w:rFonts w:hint="eastAsia"/>
        </w:rPr>
        <w:t>的风险场景和威胁相关的关键术语建立了通用的分类和定义。本报告的撰写目的是希望能够提供一个共享的语言和概念框架以供业界沟通交流，并指导其在</w:t>
      </w:r>
      <w:r>
        <w:rPr>
          <w:rFonts w:hint="eastAsia"/>
        </w:rPr>
        <w:t>CSA AI</w:t>
      </w:r>
      <w:r>
        <w:rPr>
          <w:rFonts w:hint="eastAsia"/>
        </w:rPr>
        <w:t>安全计划下进行更多研究。具体来讲，这项工作旨在协助</w:t>
      </w:r>
      <w:r>
        <w:rPr>
          <w:rFonts w:hint="eastAsia"/>
        </w:rPr>
        <w:t xml:space="preserve"> CSA AI </w:t>
      </w:r>
      <w:r>
        <w:rPr>
          <w:rFonts w:hint="eastAsia"/>
        </w:rPr>
        <w:t>控制工作组和</w:t>
      </w:r>
      <w:r>
        <w:rPr>
          <w:rFonts w:hint="eastAsia"/>
        </w:rPr>
        <w:t xml:space="preserve"> CSA AI </w:t>
      </w:r>
      <w:r>
        <w:rPr>
          <w:rFonts w:hint="eastAsia"/>
        </w:rPr>
        <w:t>技术风险工作组做出更多的努力。</w:t>
      </w:r>
    </w:p>
    <w:bookmarkEnd w:id="11"/>
    <w:p w14:paraId="7D3800B3" w14:textId="77777777" w:rsidR="001E3A16" w:rsidRDefault="00000000">
      <w:pPr>
        <w:pStyle w:val="my"/>
        <w:ind w:firstLine="480"/>
      </w:pPr>
      <w:r>
        <w:rPr>
          <w:rFonts w:hint="eastAsia"/>
        </w:rPr>
        <w:t>报告的重点内容如图</w:t>
      </w:r>
      <w:r>
        <w:rPr>
          <w:rFonts w:hint="eastAsia"/>
        </w:rPr>
        <w:t>1</w:t>
      </w:r>
      <w:r>
        <w:rPr>
          <w:rFonts w:hint="eastAsia"/>
        </w:rPr>
        <w:t>所示：</w:t>
      </w:r>
    </w:p>
    <w:p w14:paraId="687FBC39" w14:textId="77777777" w:rsidR="001E3A16" w:rsidRDefault="00000000">
      <w:pPr>
        <w:pStyle w:val="my"/>
        <w:numPr>
          <w:ilvl w:val="0"/>
          <w:numId w:val="1"/>
        </w:numPr>
        <w:spacing w:line="240" w:lineRule="auto"/>
        <w:ind w:firstLineChars="0"/>
      </w:pPr>
      <w:r>
        <w:t xml:space="preserve">LLM </w:t>
      </w:r>
      <w:r>
        <w:rPr>
          <w:rFonts w:hint="eastAsia"/>
        </w:rPr>
        <w:t>资产</w:t>
      </w:r>
    </w:p>
    <w:p w14:paraId="0764D7D0" w14:textId="77777777" w:rsidR="001E3A16" w:rsidRDefault="00000000">
      <w:pPr>
        <w:pStyle w:val="my"/>
        <w:numPr>
          <w:ilvl w:val="0"/>
          <w:numId w:val="1"/>
        </w:numPr>
        <w:spacing w:line="240" w:lineRule="auto"/>
        <w:ind w:firstLineChars="0"/>
      </w:pPr>
      <w:r>
        <w:t>LLM-</w:t>
      </w:r>
      <w:r>
        <w:rPr>
          <w:rFonts w:hint="eastAsia"/>
        </w:rPr>
        <w:t>服务生命周期</w:t>
      </w:r>
    </w:p>
    <w:p w14:paraId="42B7F8C4" w14:textId="77777777" w:rsidR="001E3A16" w:rsidRDefault="00000000">
      <w:pPr>
        <w:pStyle w:val="my"/>
        <w:numPr>
          <w:ilvl w:val="0"/>
          <w:numId w:val="1"/>
        </w:numPr>
        <w:spacing w:line="240" w:lineRule="auto"/>
        <w:ind w:firstLineChars="0"/>
      </w:pPr>
      <w:r>
        <w:t>LLM-</w:t>
      </w:r>
      <w:r>
        <w:rPr>
          <w:rFonts w:hint="eastAsia"/>
        </w:rPr>
        <w:t>服务影响类别</w:t>
      </w:r>
    </w:p>
    <w:p w14:paraId="26CF4581" w14:textId="77777777" w:rsidR="001E3A16" w:rsidRDefault="00000000">
      <w:pPr>
        <w:pStyle w:val="my"/>
        <w:numPr>
          <w:ilvl w:val="0"/>
          <w:numId w:val="1"/>
        </w:numPr>
        <w:spacing w:line="240" w:lineRule="auto"/>
        <w:ind w:firstLineChars="0"/>
      </w:pPr>
      <w:r>
        <w:t>LLM-</w:t>
      </w:r>
      <w:r>
        <w:rPr>
          <w:rFonts w:hint="eastAsia"/>
        </w:rPr>
        <w:t>服务威胁类别</w:t>
      </w:r>
    </w:p>
    <w:p w14:paraId="78AA3895" w14:textId="77777777" w:rsidR="001E3A16" w:rsidRDefault="00000000">
      <w:pPr>
        <w:pStyle w:val="my"/>
        <w:spacing w:line="240" w:lineRule="auto"/>
        <w:ind w:firstLineChars="0"/>
        <w:jc w:val="center"/>
      </w:pPr>
      <w:r>
        <w:rPr>
          <w:noProof/>
        </w:rPr>
        <w:lastRenderedPageBreak/>
        <w:drawing>
          <wp:inline distT="0" distB="0" distL="114300" distR="114300" wp14:anchorId="4F68B827" wp14:editId="715D2746">
            <wp:extent cx="5544820" cy="55530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4"/>
                    <a:srcRect b="1542"/>
                    <a:stretch/>
                  </pic:blipFill>
                  <pic:spPr bwMode="auto">
                    <a:xfrm>
                      <a:off x="0" y="0"/>
                      <a:ext cx="5567479" cy="5575768"/>
                    </a:xfrm>
                    <a:prstGeom prst="rect">
                      <a:avLst/>
                    </a:prstGeom>
                    <a:noFill/>
                    <a:ln>
                      <a:noFill/>
                    </a:ln>
                    <a:extLst>
                      <a:ext uri="{53640926-AAD7-44D8-BBD7-CCE9431645EC}">
                        <a14:shadowObscured xmlns:a14="http://schemas.microsoft.com/office/drawing/2010/main"/>
                      </a:ext>
                    </a:extLst>
                  </pic:spPr>
                </pic:pic>
              </a:graphicData>
            </a:graphic>
          </wp:inline>
        </w:drawing>
      </w:r>
    </w:p>
    <w:p w14:paraId="35499A59" w14:textId="77777777" w:rsidR="001E3A16" w:rsidRDefault="00000000" w:rsidP="00981DB3">
      <w:pPr>
        <w:pStyle w:val="ab"/>
        <w:rPr>
          <w:rFonts w:cs="Songti SC" w:hint="eastAsia"/>
          <w:lang w:bidi="ar"/>
        </w:rPr>
      </w:pPr>
      <w:r w:rsidRPr="00E85CD9">
        <w:rPr>
          <w:rFonts w:cs="Songti SC"/>
          <w:lang w:bidi="ar"/>
        </w:rPr>
        <w:t>图</w:t>
      </w:r>
      <w:r w:rsidRPr="00E85CD9">
        <w:rPr>
          <w:lang w:bidi="ar"/>
        </w:rPr>
        <w:t>1</w:t>
      </w:r>
      <w:r w:rsidRPr="00E85CD9">
        <w:rPr>
          <w:rFonts w:cs="Songti SC"/>
          <w:lang w:bidi="ar"/>
        </w:rPr>
        <w:t>：</w:t>
      </w:r>
      <w:r w:rsidRPr="00E85CD9">
        <w:rPr>
          <w:lang w:bidi="ar"/>
        </w:rPr>
        <w:t xml:space="preserve">CSA LLM </w:t>
      </w:r>
      <w:r w:rsidRPr="00E85CD9">
        <w:rPr>
          <w:rFonts w:cs="Songti SC"/>
          <w:lang w:bidi="ar"/>
        </w:rPr>
        <w:t>威胁分类法</w:t>
      </w:r>
    </w:p>
    <w:p w14:paraId="6920C7D5" w14:textId="77777777" w:rsidR="00981DB3" w:rsidRPr="00E85CD9" w:rsidRDefault="00981DB3" w:rsidP="00981DB3">
      <w:pPr>
        <w:pStyle w:val="ab"/>
        <w:rPr>
          <w:rFonts w:hint="eastAsia"/>
        </w:rPr>
      </w:pPr>
    </w:p>
    <w:p w14:paraId="63B329A9" w14:textId="77777777" w:rsidR="001E3A16" w:rsidRDefault="00000000">
      <w:pPr>
        <w:pStyle w:val="my"/>
        <w:ind w:firstLine="480"/>
        <w:rPr>
          <w:rFonts w:ascii="Calibri" w:hAnsi="Calibri" w:cs="Times New Roman"/>
        </w:rPr>
      </w:pPr>
      <w:r>
        <w:rPr>
          <w:rFonts w:hint="eastAsia"/>
        </w:rPr>
        <w:t>本报告</w:t>
      </w:r>
      <w:r>
        <w:rPr>
          <w:lang w:bidi="ar"/>
        </w:rPr>
        <w:t>所采纳的定义与分类体系是建立在现有文献基础之上，通过工作组成员与</w:t>
      </w:r>
      <w:r>
        <w:rPr>
          <w:rFonts w:hint="eastAsia"/>
          <w:lang w:bidi="ar"/>
        </w:rPr>
        <w:t>组长</w:t>
      </w:r>
      <w:r>
        <w:rPr>
          <w:lang w:bidi="ar"/>
        </w:rPr>
        <w:t>充分探讨后所形成的。通过上述过程，形成了广泛共识，建立了一套可以指导共同工作的通用术语。</w:t>
      </w:r>
    </w:p>
    <w:p w14:paraId="6B5236B9" w14:textId="77777777" w:rsidR="001E3A16" w:rsidRDefault="00000000">
      <w:pPr>
        <w:pStyle w:val="my"/>
        <w:ind w:firstLine="480"/>
        <w:rPr>
          <w:rFonts w:ascii="Calibri" w:hAnsi="Calibri" w:cs="Times New Roman"/>
        </w:rPr>
      </w:pPr>
      <w:r>
        <w:rPr>
          <w:rFonts w:hint="eastAsia"/>
        </w:rPr>
        <w:t>报告</w:t>
      </w:r>
      <w:r>
        <w:rPr>
          <w:lang w:bidi="ar"/>
        </w:rPr>
        <w:t>从文档末尾引用的众多行业参考文献中汲取灵感，特别是</w:t>
      </w:r>
      <w:r>
        <w:rPr>
          <w:rFonts w:ascii="Calibri" w:hAnsi="Calibri" w:cs="Times New Roman"/>
          <w:lang w:bidi="ar"/>
        </w:rPr>
        <w:t xml:space="preserve"> NIST AI 100-2 E2023</w:t>
      </w:r>
      <w:r>
        <w:rPr>
          <w:lang w:bidi="ar"/>
        </w:rPr>
        <w:t>的</w:t>
      </w:r>
      <w:r>
        <w:rPr>
          <w:lang w:bidi="ar"/>
        </w:rPr>
        <w:t>“</w:t>
      </w:r>
      <w:r>
        <w:rPr>
          <w:rFonts w:ascii="Calibri" w:hAnsi="Calibri" w:cs="Calibri"/>
          <w:lang w:bidi="ar"/>
        </w:rPr>
        <w:t>Adversarial Machine Learning: A Taxonomy andTerminology of Attacks and Mitigations</w:t>
      </w:r>
      <w:r>
        <w:rPr>
          <w:lang w:bidi="ar"/>
        </w:rPr>
        <w:t xml:space="preserve">” </w:t>
      </w:r>
      <w:r>
        <w:rPr>
          <w:rFonts w:ascii="Calibri" w:hAnsi="Calibri" w:cs="Calibri"/>
          <w:lang w:bidi="ar"/>
        </w:rPr>
        <w:t>[Barrett et al., 2023]</w:t>
      </w:r>
      <w:r>
        <w:rPr>
          <w:lang w:bidi="ar"/>
        </w:rPr>
        <w:t>。</w:t>
      </w:r>
    </w:p>
    <w:p w14:paraId="4C0A3A7D" w14:textId="77777777" w:rsidR="001E3A16" w:rsidRDefault="00000000">
      <w:pPr>
        <w:pStyle w:val="my"/>
        <w:ind w:firstLine="480"/>
        <w:jc w:val="both"/>
        <w:rPr>
          <w:lang w:bidi="ar"/>
        </w:rPr>
      </w:pPr>
      <w:bookmarkStart w:id="12" w:name="_Hlk184117823"/>
      <w:r>
        <w:rPr>
          <w:lang w:bidi="ar"/>
        </w:rPr>
        <w:lastRenderedPageBreak/>
        <w:t>有了这些定义和分类，针对评估人工智能威胁和风险、制定适当的控制措施以及管理负责任</w:t>
      </w:r>
      <w:r>
        <w:rPr>
          <w:rFonts w:ascii="Calibri" w:hAnsi="Calibri" w:cs="Calibri"/>
          <w:lang w:bidi="ar"/>
        </w:rPr>
        <w:t>AI</w:t>
      </w:r>
      <w:r>
        <w:rPr>
          <w:lang w:bidi="ar"/>
        </w:rPr>
        <w:t>开发，可以使不同的</w:t>
      </w:r>
      <w:r>
        <w:rPr>
          <w:rFonts w:ascii="Calibri" w:hAnsi="Calibri" w:cs="Calibri"/>
          <w:lang w:bidi="ar"/>
        </w:rPr>
        <w:t>CSA</w:t>
      </w:r>
      <w:r>
        <w:rPr>
          <w:lang w:bidi="ar"/>
        </w:rPr>
        <w:t>工作组和</w:t>
      </w:r>
      <w:r>
        <w:rPr>
          <w:rFonts w:hint="eastAsia"/>
          <w:lang w:bidi="ar"/>
        </w:rPr>
        <w:t>项目成员</w:t>
      </w:r>
      <w:r>
        <w:rPr>
          <w:lang w:bidi="ar"/>
        </w:rPr>
        <w:t>之间取得更高的目标一致性。建立通用术语的目的在于其可以避免语义上的混淆，增加相关概念上的连贯性，以保证对话精确性。</w:t>
      </w:r>
      <w:bookmarkStart w:id="13" w:name="_Hlk184117885"/>
      <w:r>
        <w:rPr>
          <w:rFonts w:hint="eastAsia"/>
        </w:rPr>
        <w:t>本报告</w:t>
      </w:r>
      <w:r>
        <w:rPr>
          <w:lang w:bidi="ar"/>
        </w:rPr>
        <w:t>将关键术语统一汇总起来，也是为了能够</w:t>
      </w:r>
      <w:bookmarkEnd w:id="13"/>
      <w:r>
        <w:rPr>
          <w:lang w:bidi="ar"/>
        </w:rPr>
        <w:t>向</w:t>
      </w:r>
      <w:r>
        <w:rPr>
          <w:rFonts w:ascii="Calibri" w:hAnsi="Calibri" w:cs="Calibri"/>
          <w:lang w:bidi="ar"/>
        </w:rPr>
        <w:t>CSA AI</w:t>
      </w:r>
      <w:r>
        <w:rPr>
          <w:lang w:bidi="ar"/>
        </w:rPr>
        <w:t>控制工作组和</w:t>
      </w:r>
      <w:r>
        <w:rPr>
          <w:rFonts w:ascii="Calibri" w:hAnsi="Calibri" w:cs="Calibri"/>
          <w:lang w:bidi="ar"/>
        </w:rPr>
        <w:t>AI</w:t>
      </w:r>
      <w:r>
        <w:rPr>
          <w:lang w:bidi="ar"/>
        </w:rPr>
        <w:t>技术风险工作组提供对于</w:t>
      </w:r>
      <w:r>
        <w:rPr>
          <w:rFonts w:ascii="Calibri" w:hAnsi="Calibri" w:cs="Calibri"/>
          <w:lang w:bidi="ar"/>
        </w:rPr>
        <w:t>AI</w:t>
      </w:r>
      <w:r>
        <w:rPr>
          <w:lang w:bidi="ar"/>
        </w:rPr>
        <w:t>安全</w:t>
      </w:r>
      <w:r>
        <w:rPr>
          <w:rFonts w:hint="eastAsia"/>
        </w:rPr>
        <w:t>计划</w:t>
      </w:r>
      <w:r>
        <w:rPr>
          <w:lang w:bidi="ar"/>
        </w:rPr>
        <w:t>的统一范围。</w:t>
      </w:r>
    </w:p>
    <w:p w14:paraId="3F729AD0" w14:textId="77777777" w:rsidR="001E3A16" w:rsidRDefault="00000000">
      <w:pPr>
        <w:pStyle w:val="3"/>
      </w:pPr>
      <w:bookmarkStart w:id="14" w:name="_Toc181617292"/>
      <w:bookmarkEnd w:id="12"/>
      <w:r>
        <w:rPr>
          <w:rFonts w:hint="eastAsia"/>
        </w:rPr>
        <w:t>与</w:t>
      </w:r>
      <w:r>
        <w:rPr>
          <w:rFonts w:hint="eastAsia"/>
        </w:rPr>
        <w:t xml:space="preserve"> CSA AI </w:t>
      </w:r>
      <w:r>
        <w:rPr>
          <w:rFonts w:hint="eastAsia"/>
        </w:rPr>
        <w:t>控制框架的关系</w:t>
      </w:r>
      <w:bookmarkEnd w:id="14"/>
    </w:p>
    <w:p w14:paraId="2AA9E964" w14:textId="77777777" w:rsidR="001E3A16" w:rsidRDefault="00000000">
      <w:pPr>
        <w:pStyle w:val="my"/>
        <w:ind w:firstLine="480"/>
        <w:jc w:val="both"/>
        <w:rPr>
          <w:rFonts w:ascii="Calibri" w:hAnsi="Calibri" w:cs="Times New Roman"/>
        </w:rPr>
      </w:pPr>
      <w:r>
        <w:rPr>
          <w:rFonts w:ascii="Calibri" w:hAnsi="Calibri" w:cs="Times New Roman" w:hint="eastAsia"/>
        </w:rPr>
        <w:t xml:space="preserve">CSA AI </w:t>
      </w:r>
      <w:r>
        <w:rPr>
          <w:rFonts w:ascii="Calibri" w:hAnsi="Calibri" w:cs="Times New Roman" w:hint="eastAsia"/>
        </w:rPr>
        <w:t>控制框架工作组的目标是定义一个控制目标框架，以支持各机构能够在安全、负责任的原则下对</w:t>
      </w:r>
      <w:r>
        <w:rPr>
          <w:rFonts w:ascii="Calibri" w:hAnsi="Calibri" w:cs="Times New Roman" w:hint="eastAsia"/>
        </w:rPr>
        <w:t>AI</w:t>
      </w:r>
      <w:r>
        <w:rPr>
          <w:rFonts w:ascii="Calibri" w:hAnsi="Calibri" w:cs="Times New Roman" w:hint="eastAsia"/>
        </w:rPr>
        <w:t>技术进行开发、管理和使用。该框架将有助于评估生成式</w:t>
      </w:r>
      <w:r>
        <w:rPr>
          <w:rFonts w:ascii="Calibri" w:hAnsi="Calibri" w:cs="Times New Roman" w:hint="eastAsia"/>
        </w:rPr>
        <w:t xml:space="preserve"> AI (GenAI) </w:t>
      </w:r>
      <w:r>
        <w:rPr>
          <w:rFonts w:ascii="Calibri" w:hAnsi="Calibri" w:cs="Times New Roman" w:hint="eastAsia"/>
        </w:rPr>
        <w:t>特别是</w:t>
      </w:r>
      <w:r>
        <w:rPr>
          <w:rFonts w:ascii="Calibri" w:hAnsi="Calibri" w:cs="Times New Roman" w:hint="eastAsia"/>
        </w:rPr>
        <w:t xml:space="preserve"> LLM</w:t>
      </w:r>
      <w:r>
        <w:rPr>
          <w:rFonts w:ascii="Calibri" w:hAnsi="Calibri" w:cs="Times New Roman" w:hint="eastAsia"/>
        </w:rPr>
        <w:t>相关的风险。</w:t>
      </w:r>
    </w:p>
    <w:p w14:paraId="536B7446" w14:textId="77777777" w:rsidR="001E3A16" w:rsidRDefault="00000000">
      <w:pPr>
        <w:pStyle w:val="my"/>
        <w:ind w:firstLine="480"/>
        <w:jc w:val="both"/>
        <w:rPr>
          <w:rFonts w:ascii="Calibri" w:hAnsi="Calibri" w:cs="Times New Roman"/>
        </w:rPr>
      </w:pPr>
      <w:r>
        <w:rPr>
          <w:rFonts w:hint="eastAsia"/>
        </w:rPr>
        <w:t>本报告</w:t>
      </w:r>
      <w:r>
        <w:rPr>
          <w:rFonts w:ascii="Calibri" w:hAnsi="Calibri" w:cs="Times New Roman" w:hint="eastAsia"/>
        </w:rPr>
        <w:t>所定义的控制目标将涵盖与网络安全有关的各方面。此外，它还涵盖了与网络安全相关的安全、隐私、透明度、问责制和可解释性等方面的内容。可回顾</w:t>
      </w:r>
      <w:r>
        <w:rPr>
          <w:rFonts w:ascii="Calibri" w:hAnsi="Calibri" w:cs="Times New Roman" w:hint="eastAsia"/>
        </w:rPr>
        <w:t xml:space="preserve"> CSA</w:t>
      </w:r>
      <w:r>
        <w:rPr>
          <w:rFonts w:ascii="Calibri" w:hAnsi="Calibri" w:cs="Times New Roman" w:hint="eastAsia"/>
        </w:rPr>
        <w:t>前期的博客文章</w:t>
      </w:r>
      <w:r>
        <w:rPr>
          <w:rFonts w:ascii="Calibri" w:hAnsi="Calibri" w:cs="Times New Roman" w:hint="eastAsia"/>
        </w:rPr>
        <w:t>AI Safety and AI Security</w:t>
      </w:r>
      <w:r>
        <w:rPr>
          <w:rFonts w:ascii="Calibri" w:hAnsi="Calibri" w:cs="Times New Roman" w:hint="eastAsia"/>
        </w:rPr>
        <w:t>，我们对</w:t>
      </w:r>
      <w:r>
        <w:rPr>
          <w:rFonts w:ascii="Calibri" w:hAnsi="Calibri" w:cs="Times New Roman" w:hint="eastAsia"/>
        </w:rPr>
        <w:t xml:space="preserve">AI Safety </w:t>
      </w:r>
      <w:r>
        <w:rPr>
          <w:rFonts w:ascii="Calibri" w:hAnsi="Calibri" w:cs="Times New Roman" w:hint="eastAsia"/>
        </w:rPr>
        <w:t>和</w:t>
      </w:r>
      <w:r>
        <w:rPr>
          <w:rFonts w:ascii="Calibri" w:hAnsi="Calibri" w:cs="Times New Roman" w:hint="eastAsia"/>
        </w:rPr>
        <w:t xml:space="preserve"> AI Security</w:t>
      </w:r>
      <w:r>
        <w:rPr>
          <w:rFonts w:ascii="Calibri" w:hAnsi="Calibri" w:cs="Times New Roman" w:hint="eastAsia"/>
        </w:rPr>
        <w:t>之间的异同点进行了充分探讨。</w:t>
      </w:r>
    </w:p>
    <w:p w14:paraId="5C587E31" w14:textId="77777777" w:rsidR="001E3A16" w:rsidRDefault="00000000">
      <w:pPr>
        <w:pStyle w:val="my"/>
        <w:ind w:firstLine="480"/>
        <w:jc w:val="both"/>
        <w:rPr>
          <w:rFonts w:ascii="Calibri" w:hAnsi="Calibri" w:cs="Times New Roman"/>
        </w:rPr>
      </w:pPr>
      <w:r>
        <w:rPr>
          <w:rFonts w:ascii="Calibri" w:hAnsi="Calibri" w:cs="Times New Roman" w:hint="eastAsia"/>
        </w:rPr>
        <w:t>CSA</w:t>
      </w:r>
      <w:r>
        <w:rPr>
          <w:rFonts w:ascii="Calibri" w:hAnsi="Calibri" w:cs="Times New Roman" w:hint="eastAsia"/>
        </w:rPr>
        <w:t>控制框架着眼于</w:t>
      </w:r>
      <w:r>
        <w:rPr>
          <w:rFonts w:ascii="Calibri" w:hAnsi="Calibri" w:cs="Times New Roman" w:hint="eastAsia"/>
        </w:rPr>
        <w:t xml:space="preserve"> B2B </w:t>
      </w:r>
      <w:r>
        <w:rPr>
          <w:rFonts w:ascii="Calibri" w:hAnsi="Calibri" w:cs="Times New Roman" w:hint="eastAsia"/>
        </w:rPr>
        <w:t>的影响，与政府在保护国家安全、公民权利和法律执行方面的努力相辅相成，倡导符合全球标准和法规的安全且道德的</w:t>
      </w:r>
      <w:r>
        <w:rPr>
          <w:rFonts w:ascii="Calibri" w:hAnsi="Calibri" w:cs="Times New Roman" w:hint="eastAsia"/>
        </w:rPr>
        <w:t>AI</w:t>
      </w:r>
      <w:r>
        <w:rPr>
          <w:rFonts w:ascii="Calibri" w:hAnsi="Calibri" w:cs="Times New Roman" w:hint="eastAsia"/>
        </w:rPr>
        <w:t>应用程序。</w:t>
      </w:r>
    </w:p>
    <w:p w14:paraId="49EDF2B2" w14:textId="77777777" w:rsidR="001E3A16" w:rsidRDefault="001E3A16">
      <w:pPr>
        <w:pStyle w:val="my"/>
        <w:spacing w:line="240" w:lineRule="auto"/>
        <w:ind w:firstLineChars="0" w:firstLine="0"/>
      </w:pPr>
    </w:p>
    <w:p w14:paraId="488468C9" w14:textId="77777777" w:rsidR="001E3A16" w:rsidRDefault="00000000">
      <w:pPr>
        <w:pStyle w:val="2"/>
      </w:pPr>
      <w:r>
        <w:rPr>
          <w:rFonts w:hint="eastAsia"/>
        </w:rPr>
        <w:t>1.</w:t>
      </w:r>
      <w:r>
        <w:rPr>
          <w:rFonts w:hint="eastAsia"/>
        </w:rPr>
        <w:t>大语言模型概述</w:t>
      </w:r>
      <w:bookmarkEnd w:id="10"/>
    </w:p>
    <w:p w14:paraId="1AB4C3DC" w14:textId="77777777" w:rsidR="001E3A16" w:rsidRDefault="00000000">
      <w:pPr>
        <w:pStyle w:val="my"/>
        <w:ind w:firstLine="480"/>
        <w:jc w:val="both"/>
      </w:pPr>
      <w:r>
        <w:rPr>
          <w:rFonts w:hint="eastAsia"/>
        </w:rPr>
        <w:t>本章节定义了实施、管理大语言模型（</w:t>
      </w:r>
      <w:r>
        <w:rPr>
          <w:rFonts w:hint="eastAsia"/>
        </w:rPr>
        <w:t>LLM</w:t>
      </w:r>
      <w:r>
        <w:rPr>
          <w:rFonts w:hint="eastAsia"/>
        </w:rPr>
        <w:t>）系统所必需的基础组件，涵盖了从模型训练、微调过程中重要的数据到确保</w:t>
      </w:r>
      <w:r>
        <w:rPr>
          <w:rFonts w:hint="eastAsia"/>
        </w:rPr>
        <w:t>AI</w:t>
      </w:r>
      <w:r>
        <w:rPr>
          <w:rFonts w:hint="eastAsia"/>
        </w:rPr>
        <w:t>系统完美部署和操作的复杂运维环境。同时，本章节也对</w:t>
      </w:r>
      <w:r>
        <w:rPr>
          <w:rFonts w:hint="eastAsia"/>
        </w:rPr>
        <w:t>LLM</w:t>
      </w:r>
      <w:r>
        <w:rPr>
          <w:rFonts w:hint="eastAsia"/>
        </w:rPr>
        <w:t>的必要性、架构、性能和优化技术作出了进一步阐述（详见图</w:t>
      </w:r>
      <w:r>
        <w:rPr>
          <w:rFonts w:hint="eastAsia"/>
        </w:rPr>
        <w:t>2</w:t>
      </w:r>
      <w:r>
        <w:rPr>
          <w:rFonts w:hint="eastAsia"/>
        </w:rPr>
        <w:t>）。除上述内容外，本章节还探讨了资产保护的注意事项，此外，本节还探讨了资产保护过程中较为重要的几点，利用</w:t>
      </w:r>
      <w:r>
        <w:rPr>
          <w:rFonts w:hint="eastAsia"/>
        </w:rPr>
        <w:t>RACI</w:t>
      </w:r>
      <w:r>
        <w:rPr>
          <w:rFonts w:hint="eastAsia"/>
        </w:rPr>
        <w:t>责任分配矩阵（谁负责、谁批准、咨询谁、通知谁）来明确了开源社区组织在实施</w:t>
      </w:r>
      <w:r>
        <w:rPr>
          <w:rFonts w:hint="eastAsia"/>
        </w:rPr>
        <w:t>AI</w:t>
      </w:r>
      <w:r>
        <w:rPr>
          <w:rFonts w:hint="eastAsia"/>
        </w:rPr>
        <w:t>服务时的责任划分。</w:t>
      </w:r>
    </w:p>
    <w:p w14:paraId="23CA846C" w14:textId="77777777" w:rsidR="001E3A16" w:rsidRDefault="00000000">
      <w:pPr>
        <w:jc w:val="center"/>
        <w:rPr>
          <w:rFonts w:ascii="Calibri" w:hAnsi="Calibri" w:cs="Times New Roman"/>
          <w:szCs w:val="20"/>
        </w:rPr>
      </w:pPr>
      <w:r>
        <w:rPr>
          <w:rFonts w:ascii="Calibri" w:hAnsi="Calibri" w:cs="Times New Roman"/>
          <w:noProof/>
          <w:szCs w:val="20"/>
        </w:rPr>
        <w:lastRenderedPageBreak/>
        <w:drawing>
          <wp:inline distT="0" distB="0" distL="114300" distR="114300" wp14:anchorId="274BCC4C" wp14:editId="21E954A8">
            <wp:extent cx="5270500" cy="316103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0500" cy="3161030"/>
                    </a:xfrm>
                    <a:prstGeom prst="rect">
                      <a:avLst/>
                    </a:prstGeom>
                  </pic:spPr>
                </pic:pic>
              </a:graphicData>
            </a:graphic>
          </wp:inline>
        </w:drawing>
      </w:r>
    </w:p>
    <w:p w14:paraId="2B46F13C" w14:textId="77777777" w:rsidR="001E3A16" w:rsidRPr="00981DB3" w:rsidRDefault="00000000" w:rsidP="00981DB3">
      <w:pPr>
        <w:pStyle w:val="ab"/>
        <w:rPr>
          <w:rFonts w:hint="eastAsia"/>
        </w:rPr>
      </w:pPr>
      <w:r w:rsidRPr="00981DB3">
        <w:rPr>
          <w:lang w:bidi="ar"/>
        </w:rPr>
        <w:t>图2: 大语言模型资产</w:t>
      </w:r>
    </w:p>
    <w:p w14:paraId="5BA16802" w14:textId="77777777" w:rsidR="001E3A16" w:rsidRDefault="001E3A16">
      <w:pPr>
        <w:pStyle w:val="my"/>
        <w:ind w:firstLine="480"/>
      </w:pPr>
    </w:p>
    <w:p w14:paraId="5A1FED11" w14:textId="77777777" w:rsidR="001E3A16" w:rsidRDefault="00000000">
      <w:pPr>
        <w:pStyle w:val="3"/>
      </w:pPr>
      <w:bookmarkStart w:id="15" w:name="_Toc181617295"/>
      <w:bookmarkStart w:id="16" w:name="_Toc32142"/>
      <w:r>
        <w:t xml:space="preserve">1.1. </w:t>
      </w:r>
      <w:r>
        <w:rPr>
          <w:rFonts w:ascii="Songti SC Bold" w:hAnsi="Songti SC Bold" w:cs="Songti SC Bold"/>
        </w:rPr>
        <w:t>数据资产</w:t>
      </w:r>
      <w:bookmarkEnd w:id="15"/>
      <w:bookmarkEnd w:id="16"/>
    </w:p>
    <w:p w14:paraId="15D684F0" w14:textId="77777777" w:rsidR="001E3A16" w:rsidRDefault="00000000">
      <w:pPr>
        <w:pStyle w:val="my"/>
        <w:ind w:firstLine="480"/>
        <w:jc w:val="both"/>
        <w:rPr>
          <w:rFonts w:ascii="Calibri" w:hAnsi="Calibri" w:cs="Times New Roman"/>
        </w:rPr>
      </w:pPr>
      <w:r>
        <w:rPr>
          <w:lang w:bidi="ar"/>
        </w:rPr>
        <w:t>在</w:t>
      </w:r>
      <w:r>
        <w:rPr>
          <w:rFonts w:ascii="Calibri" w:hAnsi="Calibri" w:cs="Calibri"/>
          <w:lang w:bidi="ar"/>
        </w:rPr>
        <w:t>LLM</w:t>
      </w:r>
      <w:r>
        <w:rPr>
          <w:lang w:bidi="ar"/>
        </w:rPr>
        <w:t>服务中，多种资产内容在塑造服务的效能和功能方面起着不可或缺的作用。数据资产是这些资产中最为重要的，它是</w:t>
      </w:r>
      <w:r>
        <w:rPr>
          <w:rFonts w:ascii="Calibri" w:hAnsi="Calibri" w:cs="Calibri"/>
          <w:lang w:bidi="ar"/>
        </w:rPr>
        <w:t>LLM</w:t>
      </w:r>
      <w:r>
        <w:rPr>
          <w:lang w:bidi="ar"/>
        </w:rPr>
        <w:t>运行不可或缺的基石与首要驱动力。以下是构成</w:t>
      </w:r>
      <w:r>
        <w:rPr>
          <w:rFonts w:ascii="Calibri" w:hAnsi="Calibri" w:cs="Calibri"/>
          <w:lang w:bidi="ar"/>
        </w:rPr>
        <w:t>LLM</w:t>
      </w:r>
      <w:r>
        <w:rPr>
          <w:lang w:bidi="ar"/>
        </w:rPr>
        <w:t>服务的典型资产范围列表：</w:t>
      </w:r>
    </w:p>
    <w:p w14:paraId="61B6A3E8" w14:textId="77777777" w:rsidR="001E3A16" w:rsidRDefault="00000000">
      <w:pPr>
        <w:pStyle w:val="my"/>
        <w:numPr>
          <w:ilvl w:val="0"/>
          <w:numId w:val="1"/>
        </w:numPr>
        <w:spacing w:line="240" w:lineRule="auto"/>
        <w:ind w:firstLineChars="0"/>
      </w:pPr>
      <w:r>
        <w:t>用于训练、基准测试、测试和验证的数据</w:t>
      </w:r>
    </w:p>
    <w:p w14:paraId="36BAE861" w14:textId="77777777" w:rsidR="001E3A16" w:rsidRDefault="00000000">
      <w:pPr>
        <w:pStyle w:val="my"/>
        <w:numPr>
          <w:ilvl w:val="0"/>
          <w:numId w:val="1"/>
        </w:numPr>
        <w:spacing w:line="240" w:lineRule="auto"/>
        <w:ind w:firstLineChars="0"/>
      </w:pPr>
      <w:r>
        <w:t>用于微调训练的数据</w:t>
      </w:r>
    </w:p>
    <w:p w14:paraId="3B7196B3" w14:textId="77777777" w:rsidR="001E3A16" w:rsidRDefault="00000000">
      <w:pPr>
        <w:pStyle w:val="my"/>
        <w:numPr>
          <w:ilvl w:val="0"/>
          <w:numId w:val="1"/>
        </w:numPr>
        <w:spacing w:line="240" w:lineRule="auto"/>
        <w:ind w:firstLineChars="0"/>
      </w:pPr>
      <w:r>
        <w:t>用于检索增强生成（</w:t>
      </w:r>
      <w:r>
        <w:t>RAG</w:t>
      </w:r>
      <w:r>
        <w:t>）的数据</w:t>
      </w:r>
    </w:p>
    <w:p w14:paraId="0FAF131E" w14:textId="77777777" w:rsidR="001E3A16" w:rsidRDefault="00000000">
      <w:pPr>
        <w:pStyle w:val="my"/>
        <w:numPr>
          <w:ilvl w:val="0"/>
          <w:numId w:val="1"/>
        </w:numPr>
        <w:spacing w:line="240" w:lineRule="auto"/>
        <w:ind w:firstLineChars="0"/>
      </w:pPr>
      <w:r>
        <w:t>定义使用中数据的元数据的数据卡片</w:t>
      </w:r>
    </w:p>
    <w:p w14:paraId="4A7D2151" w14:textId="77777777" w:rsidR="001E3A16" w:rsidRDefault="00000000">
      <w:pPr>
        <w:pStyle w:val="my"/>
        <w:numPr>
          <w:ilvl w:val="0"/>
          <w:numId w:val="1"/>
        </w:numPr>
        <w:spacing w:line="240" w:lineRule="auto"/>
        <w:ind w:firstLineChars="0"/>
      </w:pPr>
      <w:r>
        <w:t>输入数据</w:t>
      </w:r>
    </w:p>
    <w:p w14:paraId="3D73FBD7" w14:textId="77777777" w:rsidR="001E3A16" w:rsidRDefault="00000000">
      <w:pPr>
        <w:pStyle w:val="my"/>
        <w:numPr>
          <w:ilvl w:val="0"/>
          <w:numId w:val="1"/>
        </w:numPr>
        <w:spacing w:line="240" w:lineRule="auto"/>
        <w:ind w:firstLineChars="0"/>
      </w:pPr>
      <w:r>
        <w:t>用户会话数据</w:t>
      </w:r>
    </w:p>
    <w:p w14:paraId="259131A9" w14:textId="77777777" w:rsidR="001E3A16" w:rsidRDefault="00000000">
      <w:pPr>
        <w:pStyle w:val="my"/>
        <w:numPr>
          <w:ilvl w:val="0"/>
          <w:numId w:val="1"/>
        </w:numPr>
        <w:spacing w:line="240" w:lineRule="auto"/>
        <w:ind w:firstLineChars="0"/>
      </w:pPr>
      <w:r>
        <w:t>模型输出数据</w:t>
      </w:r>
    </w:p>
    <w:p w14:paraId="4E2AEFF8" w14:textId="77777777" w:rsidR="001E3A16" w:rsidRDefault="00000000">
      <w:pPr>
        <w:pStyle w:val="my"/>
        <w:numPr>
          <w:ilvl w:val="0"/>
          <w:numId w:val="1"/>
        </w:numPr>
        <w:spacing w:line="240" w:lineRule="auto"/>
        <w:ind w:firstLineChars="0"/>
      </w:pPr>
      <w:r>
        <w:t>模型参数（权重）</w:t>
      </w:r>
    </w:p>
    <w:p w14:paraId="6044D32F" w14:textId="77777777" w:rsidR="001E3A16" w:rsidRDefault="00000000">
      <w:pPr>
        <w:pStyle w:val="my"/>
        <w:numPr>
          <w:ilvl w:val="0"/>
          <w:numId w:val="1"/>
        </w:numPr>
        <w:spacing w:line="240" w:lineRule="auto"/>
        <w:ind w:firstLineChars="0"/>
      </w:pPr>
      <w:r>
        <w:lastRenderedPageBreak/>
        <w:t>模型超参数</w:t>
      </w:r>
    </w:p>
    <w:p w14:paraId="4B66A6F6" w14:textId="77777777" w:rsidR="001E3A16" w:rsidRDefault="00000000">
      <w:pPr>
        <w:pStyle w:val="my"/>
        <w:numPr>
          <w:ilvl w:val="0"/>
          <w:numId w:val="1"/>
        </w:numPr>
        <w:spacing w:line="240" w:lineRule="auto"/>
        <w:ind w:firstLineChars="0"/>
      </w:pPr>
      <w:r>
        <w:t>LLM</w:t>
      </w:r>
      <w:r>
        <w:t>系统的日志数据</w:t>
      </w:r>
    </w:p>
    <w:p w14:paraId="3C2012FE" w14:textId="77777777" w:rsidR="001E3A16" w:rsidRDefault="00000000">
      <w:pPr>
        <w:pStyle w:val="my"/>
        <w:ind w:firstLine="480"/>
      </w:pPr>
      <w:r>
        <w:t>以下是对这些资产的定义：</w:t>
      </w:r>
    </w:p>
    <w:p w14:paraId="35857C21" w14:textId="169B22B7" w:rsidR="001E3A16" w:rsidRDefault="00000000">
      <w:pPr>
        <w:pStyle w:val="my"/>
        <w:numPr>
          <w:ilvl w:val="0"/>
          <w:numId w:val="2"/>
        </w:numPr>
        <w:ind w:left="0" w:firstLineChars="0" w:firstLine="0"/>
        <w:jc w:val="distribute"/>
      </w:pPr>
      <w:r>
        <w:rPr>
          <w:rStyle w:val="18"/>
          <w:rFonts w:asciiTheme="minorHAnsi" w:eastAsiaTheme="minorEastAsia" w:hAnsiTheme="minorHAnsi" w:cstheme="minorEastAsia"/>
          <w:bCs/>
        </w:rPr>
        <w:t>用于训练、基准测试、测试和验证的数据：</w:t>
      </w:r>
      <w:r>
        <w:t>这包括用于训练、基准测试、测试和验证模型的数据集，由文本来源组成，模型从中派生出对语言模式和语义的理解，这对打造模型最终的效果是至关重要的。每个数据元素都被单独创建并</w:t>
      </w:r>
      <w:r>
        <w:rPr>
          <w:rFonts w:hint="eastAsia"/>
        </w:rPr>
        <w:t>管理</w:t>
      </w:r>
      <w:r>
        <w:t>。</w:t>
      </w:r>
    </w:p>
    <w:p w14:paraId="5CF7E05E"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bCs/>
        </w:rPr>
        <w:t>微调训练数据：</w:t>
      </w:r>
      <w:r>
        <w:rPr>
          <w:rStyle w:val="18"/>
          <w:rFonts w:asciiTheme="minorHAnsi" w:eastAsiaTheme="minorEastAsia" w:hAnsiTheme="minorHAnsi" w:cstheme="minorEastAsia"/>
          <w:b w:val="0"/>
        </w:rPr>
        <w:t>模型经过初始训练后会用到一些额外的数据对其进行微调或进一步的预训练，这有利于</w:t>
      </w:r>
      <w:r>
        <w:t>调整模型的参数，使其更紧密地与特定用例或领域保持一致，从而增强模型适应性和准确性。</w:t>
      </w:r>
    </w:p>
    <w:p w14:paraId="2C6762F2" w14:textId="76790CF8"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bCs/>
        </w:rPr>
        <w:t>检索增强生成（</w:t>
      </w:r>
      <w:r>
        <w:rPr>
          <w:rStyle w:val="18"/>
          <w:rFonts w:asciiTheme="minorHAnsi" w:eastAsiaTheme="minorEastAsia" w:hAnsiTheme="minorHAnsi" w:cstheme="minorEastAsia"/>
          <w:bCs/>
        </w:rPr>
        <w:t>RAG</w:t>
      </w:r>
      <w:r>
        <w:rPr>
          <w:rStyle w:val="18"/>
          <w:rFonts w:asciiTheme="minorHAnsi" w:eastAsiaTheme="minorEastAsia" w:hAnsiTheme="minorHAnsi" w:cstheme="minorEastAsia"/>
          <w:bCs/>
        </w:rPr>
        <w:t>）：</w:t>
      </w:r>
      <w:r>
        <w:rPr>
          <w:rStyle w:val="18"/>
          <w:rFonts w:asciiTheme="minorHAnsi" w:eastAsiaTheme="minorEastAsia" w:hAnsiTheme="minorHAnsi" w:cstheme="minorEastAsia"/>
          <w:b w:val="0"/>
        </w:rPr>
        <w:t>即</w:t>
      </w:r>
      <w:r>
        <w:t>将外部知识库与大语言模型集成到一起。模型在生成响应之前会检索外部知识库中的相关信息，而</w:t>
      </w:r>
      <w:r>
        <w:t>RAG</w:t>
      </w:r>
      <w:r>
        <w:t>便是可以将模型</w:t>
      </w:r>
      <w:r>
        <w:rPr>
          <w:rFonts w:hint="eastAsia"/>
        </w:rPr>
        <w:t>内部</w:t>
      </w:r>
      <w:r>
        <w:t>资源和外部资源有效连接起来的一种手段。</w:t>
      </w:r>
      <w:r>
        <w:t>RAG</w:t>
      </w:r>
      <w:r>
        <w:t>可以通过内部系统、公开资源等各种渠道检索相关信息，如互联网，通过扩展输入内容及提炼模型的上下文语义，便可使模型生成更为精准的反馈。</w:t>
      </w:r>
    </w:p>
    <w:p w14:paraId="154BADDE" w14:textId="11DB0D63"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bCs/>
        </w:rPr>
        <w:t>数据卡片：</w:t>
      </w:r>
      <w:r>
        <w:rPr>
          <w:rStyle w:val="18"/>
          <w:rFonts w:asciiTheme="minorHAnsi" w:eastAsiaTheme="minorEastAsia" w:hAnsiTheme="minorHAnsi" w:cstheme="minorEastAsia"/>
          <w:b w:val="0"/>
        </w:rPr>
        <w:t>数据卡片是用作管理大模型所用到的各种数据集的</w:t>
      </w:r>
      <w:r>
        <w:t>。它</w:t>
      </w:r>
      <w:r>
        <w:rPr>
          <w:rFonts w:hint="eastAsia"/>
        </w:rPr>
        <w:t>有助于</w:t>
      </w:r>
      <w:r>
        <w:t>AI</w:t>
      </w:r>
      <w:r>
        <w:t>数据进行管理，并记录了每个所使用的数据集的来源、流程轨迹、所有权归属、数据敏感度和合规性检查等相关的信息。随着数据内容、所有权归属以及需求的变化，对数据卡片进行适应性更新以确保数据的合规性和可见性也是十分重要的。</w:t>
      </w:r>
    </w:p>
    <w:p w14:paraId="1359C9DC"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t>输入数据（系统级提示）：</w:t>
      </w:r>
      <w:r>
        <w:t>输入数据是指提供给大语言模型的用于确定上下文和边界的内容。在生成式对抗技术背景下，这类数据还可用于对模型主题边界范围进行设置。</w:t>
      </w:r>
    </w:p>
    <w:p w14:paraId="76A1B6D7"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t>用户会话数据：</w:t>
      </w:r>
      <w:r>
        <w:rPr>
          <w:rStyle w:val="18"/>
          <w:rFonts w:asciiTheme="minorHAnsi" w:eastAsiaTheme="minorEastAsia" w:hAnsiTheme="minorHAnsi" w:cstheme="minorEastAsia" w:hint="eastAsia"/>
          <w:b w:val="0"/>
        </w:rPr>
        <w:t>是指</w:t>
      </w:r>
      <w:r>
        <w:t>在用户与</w:t>
      </w:r>
      <w:r>
        <w:t>AI</w:t>
      </w:r>
      <w:r>
        <w:t>系统互动过程中所收集的信息，包括所输入的查询语句、模型最终生成的反馈以及用户在使用过程中所补充的内容，收集该类信息能够加强模型更为人性化的互动。</w:t>
      </w:r>
    </w:p>
    <w:p w14:paraId="34F03F9B"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lastRenderedPageBreak/>
        <w:t>模型输出数据：</w:t>
      </w:r>
      <w:r>
        <w:rPr>
          <w:rStyle w:val="18"/>
          <w:rFonts w:asciiTheme="minorHAnsi" w:eastAsiaTheme="minorEastAsia" w:hAnsiTheme="minorHAnsi" w:cstheme="minorEastAsia" w:hint="eastAsia"/>
          <w:b w:val="0"/>
        </w:rPr>
        <w:t>是指模型收到输入指令后的结果反馈，包含文本型内容、用户预期的数据形式，输出数据</w:t>
      </w:r>
      <w:r>
        <w:t>反映了模型的理解和推理能力。</w:t>
      </w:r>
    </w:p>
    <w:p w14:paraId="7FC4ED8E"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t>模型参数（权重）：</w:t>
      </w:r>
      <w:r>
        <w:rPr>
          <w:rStyle w:val="18"/>
          <w:rFonts w:asciiTheme="minorHAnsi" w:eastAsiaTheme="minorEastAsia" w:hAnsiTheme="minorHAnsi" w:cstheme="minorEastAsia" w:hint="eastAsia"/>
          <w:b w:val="0"/>
        </w:rPr>
        <w:t>是指</w:t>
      </w:r>
      <w:r>
        <w:t>模型在训练过程中调用的系统内部参数或权重，这些参数或权重的设定会对模型的行为产生重要影响，进而影响模型响应的能力。</w:t>
      </w:r>
    </w:p>
    <w:p w14:paraId="40DA4F08"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t>模型超参数：</w:t>
      </w:r>
      <w:r>
        <w:rPr>
          <w:rStyle w:val="18"/>
          <w:rFonts w:asciiTheme="minorHAnsi" w:eastAsiaTheme="minorEastAsia" w:hAnsiTheme="minorHAnsi" w:cstheme="minorEastAsia" w:hint="eastAsia"/>
          <w:b w:val="0"/>
        </w:rPr>
        <w:t>是指</w:t>
      </w:r>
      <w:r>
        <w:t>在模型训练期间所指定的配置参数，包括学习率、批大小或架构选取等参数，这些参数在塑造模型的整体性能和行为方面至关重要。</w:t>
      </w:r>
    </w:p>
    <w:p w14:paraId="1216B5DC" w14:textId="77777777" w:rsidR="001E3A16" w:rsidRDefault="00000000">
      <w:pPr>
        <w:pStyle w:val="my"/>
        <w:numPr>
          <w:ilvl w:val="0"/>
          <w:numId w:val="2"/>
        </w:numPr>
        <w:ind w:left="0" w:firstLineChars="0" w:firstLine="0"/>
        <w:jc w:val="both"/>
      </w:pPr>
      <w:r>
        <w:rPr>
          <w:rStyle w:val="18"/>
          <w:rFonts w:asciiTheme="minorHAnsi" w:eastAsiaTheme="minorEastAsia" w:hAnsiTheme="minorHAnsi" w:cstheme="minorEastAsia" w:hint="eastAsia"/>
          <w:bCs/>
        </w:rPr>
        <w:t>日志数据：</w:t>
      </w:r>
      <w:r>
        <w:rPr>
          <w:rStyle w:val="18"/>
          <w:rFonts w:asciiTheme="minorHAnsi" w:eastAsiaTheme="minorEastAsia" w:hAnsiTheme="minorHAnsi" w:cstheme="minorEastAsia" w:hint="eastAsia"/>
          <w:b w:val="0"/>
        </w:rPr>
        <w:t>是指模型在运行过程中记录其各种事件响应和交互行为的数据。</w:t>
      </w:r>
      <w:r>
        <w:t>包括所输入的查询语句、模型最终生成的反馈、模型性能指标以及发生的任何异常行为，这对监控和完善模型的功能和性能至关重要。</w:t>
      </w:r>
    </w:p>
    <w:p w14:paraId="0C4B6522" w14:textId="77777777" w:rsidR="001E3A16" w:rsidRDefault="00000000">
      <w:pPr>
        <w:pStyle w:val="3"/>
      </w:pPr>
      <w:bookmarkStart w:id="17" w:name="_Toc181617296"/>
      <w:bookmarkStart w:id="18" w:name="_Toc16870"/>
      <w:r>
        <w:t xml:space="preserve">1.2. </w:t>
      </w:r>
      <w:r>
        <w:t>云上大语言模型运维环境</w:t>
      </w:r>
      <w:bookmarkEnd w:id="17"/>
      <w:bookmarkEnd w:id="18"/>
    </w:p>
    <w:p w14:paraId="43738345" w14:textId="77777777" w:rsidR="001E3A16" w:rsidRDefault="00000000">
      <w:pPr>
        <w:pStyle w:val="my"/>
        <w:ind w:firstLine="480"/>
        <w:jc w:val="both"/>
        <w:rPr>
          <w:rFonts w:ascii="Calibri" w:hAnsi="Calibri" w:cs="Times New Roman"/>
        </w:rPr>
      </w:pPr>
      <w:r>
        <w:rPr>
          <w:rFonts w:ascii="Calibri" w:hAnsi="Calibri" w:cs="Calibri"/>
          <w:lang w:bidi="ar"/>
        </w:rPr>
        <w:t>LLM</w:t>
      </w:r>
      <w:r>
        <w:rPr>
          <w:lang w:bidi="ar"/>
        </w:rPr>
        <w:t>运维环境是指部署及操作大语言模型所涉及的基础设施和流程。以下是与此环境相关的专业定义：</w:t>
      </w:r>
    </w:p>
    <w:p w14:paraId="417FD791" w14:textId="77777777" w:rsidR="001E3A16" w:rsidRDefault="00000000">
      <w:pPr>
        <w:pStyle w:val="my"/>
        <w:numPr>
          <w:ilvl w:val="0"/>
          <w:numId w:val="1"/>
        </w:numPr>
        <w:spacing w:line="240" w:lineRule="auto"/>
        <w:ind w:firstLineChars="0"/>
      </w:pPr>
      <w:r>
        <w:t>运行训练环境的云</w:t>
      </w:r>
    </w:p>
    <w:p w14:paraId="607DA5EC" w14:textId="77777777" w:rsidR="001E3A16" w:rsidRDefault="00000000">
      <w:pPr>
        <w:pStyle w:val="my"/>
        <w:numPr>
          <w:ilvl w:val="0"/>
          <w:numId w:val="1"/>
        </w:numPr>
        <w:spacing w:line="240" w:lineRule="auto"/>
        <w:ind w:firstLineChars="0"/>
      </w:pPr>
      <w:r>
        <w:t>运行模型推理点的云</w:t>
      </w:r>
    </w:p>
    <w:p w14:paraId="4F533D2E" w14:textId="77777777" w:rsidR="001E3A16" w:rsidRDefault="00000000">
      <w:pPr>
        <w:pStyle w:val="my"/>
        <w:numPr>
          <w:ilvl w:val="0"/>
          <w:numId w:val="1"/>
        </w:numPr>
        <w:spacing w:line="240" w:lineRule="auto"/>
        <w:ind w:firstLineChars="0"/>
      </w:pPr>
      <w:r>
        <w:t>运行</w:t>
      </w:r>
      <w:r>
        <w:t>AI</w:t>
      </w:r>
      <w:r>
        <w:t>应用的云环境</w:t>
      </w:r>
    </w:p>
    <w:p w14:paraId="475EDD82" w14:textId="77777777" w:rsidR="001E3A16" w:rsidRDefault="00000000">
      <w:pPr>
        <w:pStyle w:val="my"/>
        <w:numPr>
          <w:ilvl w:val="0"/>
          <w:numId w:val="1"/>
        </w:numPr>
        <w:spacing w:line="240" w:lineRule="auto"/>
        <w:ind w:firstLineChars="0"/>
      </w:pPr>
      <w:r>
        <w:t>混合和多云基础设施</w:t>
      </w:r>
    </w:p>
    <w:p w14:paraId="1D64AF3A" w14:textId="77777777" w:rsidR="001E3A16" w:rsidRDefault="00000000">
      <w:pPr>
        <w:pStyle w:val="my"/>
        <w:numPr>
          <w:ilvl w:val="0"/>
          <w:numId w:val="1"/>
        </w:numPr>
        <w:spacing w:line="240" w:lineRule="auto"/>
        <w:ind w:firstLineChars="0"/>
      </w:pPr>
      <w:r>
        <w:t>部署环境的安全性</w:t>
      </w:r>
    </w:p>
    <w:p w14:paraId="3AA3063C" w14:textId="77777777" w:rsidR="001E3A16" w:rsidRDefault="00000000">
      <w:pPr>
        <w:pStyle w:val="my"/>
        <w:numPr>
          <w:ilvl w:val="0"/>
          <w:numId w:val="1"/>
        </w:numPr>
        <w:spacing w:line="240" w:lineRule="auto"/>
        <w:ind w:firstLineChars="0"/>
      </w:pPr>
      <w:r>
        <w:t>持续监控</w:t>
      </w:r>
    </w:p>
    <w:p w14:paraId="1B32EE30" w14:textId="77777777" w:rsidR="001E3A16" w:rsidRDefault="00000000">
      <w:pPr>
        <w:pStyle w:val="my"/>
        <w:numPr>
          <w:ilvl w:val="0"/>
          <w:numId w:val="1"/>
        </w:numPr>
        <w:spacing w:line="240" w:lineRule="auto"/>
        <w:ind w:firstLineChars="0"/>
      </w:pPr>
      <w:r>
        <w:t>云托管训练数据（存储）</w:t>
      </w:r>
    </w:p>
    <w:p w14:paraId="0BE8585F" w14:textId="77777777" w:rsidR="001E3A16" w:rsidRDefault="00000000">
      <w:pPr>
        <w:pStyle w:val="my"/>
        <w:ind w:firstLine="480"/>
        <w:rPr>
          <w:rFonts w:ascii="Calibri" w:hAnsi="Calibri" w:cs="Times New Roman"/>
        </w:rPr>
      </w:pPr>
      <w:r>
        <w:rPr>
          <w:lang w:bidi="ar"/>
        </w:rPr>
        <w:t>以下是这些专业名词在大语言模型运维框架中的具体描述及作用：</w:t>
      </w:r>
    </w:p>
    <w:p w14:paraId="6B92D913"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t>运行训练环境的云：</w:t>
      </w:r>
      <w:r>
        <w:rPr>
          <w:rStyle w:val="18"/>
          <w:rFonts w:asciiTheme="minorHAnsi" w:eastAsiaTheme="minorEastAsia" w:hAnsiTheme="minorHAnsi" w:cstheme="minorEastAsia" w:hint="eastAsia"/>
          <w:b w:val="0"/>
        </w:rPr>
        <w:t>该环境中纳管了由云平台或云服务提供商所提供的模型训练过程中所需的计算资源、存储设施、辅助基础设施等，这些底层资源对于训练</w:t>
      </w:r>
      <w:r>
        <w:rPr>
          <w:rStyle w:val="18"/>
          <w:rFonts w:asciiTheme="minorHAnsi" w:eastAsiaTheme="minorEastAsia" w:hAnsiTheme="minorHAnsi" w:cstheme="minorEastAsia"/>
          <w:b w:val="0"/>
        </w:rPr>
        <w:t>LLM</w:t>
      </w:r>
      <w:r>
        <w:rPr>
          <w:rStyle w:val="18"/>
          <w:rFonts w:asciiTheme="minorHAnsi" w:eastAsiaTheme="minorEastAsia" w:hAnsiTheme="minorHAnsi" w:cstheme="minorEastAsia" w:hint="eastAsia"/>
          <w:b w:val="0"/>
        </w:rPr>
        <w:t>是至关重要的。它决定了模型性能提升的上升空间。</w:t>
      </w:r>
    </w:p>
    <w:p w14:paraId="7B9EA051"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lastRenderedPageBreak/>
        <w:t>运行模型推理的云：</w:t>
      </w:r>
      <w:r>
        <w:rPr>
          <w:rStyle w:val="18"/>
          <w:rFonts w:asciiTheme="minorHAnsi" w:eastAsiaTheme="minorEastAsia" w:hAnsiTheme="minorHAnsi" w:cstheme="minorEastAsia" w:hint="eastAsia"/>
          <w:b w:val="0"/>
        </w:rPr>
        <w:t>该环境中纳管了由云平台或云服务提供商所提供的模型训练和模型推理过程中所需的计算资源、存储设施、辅助基础设施等，</w:t>
      </w:r>
      <w:r>
        <w:t>该环境下运行的</w:t>
      </w:r>
      <w:r>
        <w:t>LLM</w:t>
      </w:r>
      <w:r>
        <w:t>能够根据用户输入生成预期响应，确保交互连贯性。</w:t>
      </w:r>
    </w:p>
    <w:p w14:paraId="0F792B5B"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t>运行</w:t>
      </w:r>
      <w:r>
        <w:rPr>
          <w:rStyle w:val="18"/>
          <w:rFonts w:asciiTheme="minorHAnsi" w:eastAsiaTheme="minorEastAsia" w:hAnsiTheme="minorHAnsi" w:cstheme="minorEastAsia"/>
          <w:bCs/>
        </w:rPr>
        <w:t>AI</w:t>
      </w:r>
      <w:r>
        <w:rPr>
          <w:rStyle w:val="18"/>
          <w:rFonts w:asciiTheme="minorHAnsi" w:eastAsiaTheme="minorEastAsia" w:hAnsiTheme="minorHAnsi" w:cstheme="minorEastAsia" w:hint="eastAsia"/>
          <w:bCs/>
        </w:rPr>
        <w:t>应用的云（公有云</w:t>
      </w:r>
      <w:r>
        <w:rPr>
          <w:rStyle w:val="18"/>
          <w:rFonts w:asciiTheme="minorHAnsi" w:eastAsiaTheme="minorEastAsia" w:hAnsiTheme="minorHAnsi" w:cstheme="minorEastAsia"/>
          <w:bCs/>
        </w:rPr>
        <w:t>/</w:t>
      </w:r>
      <w:r>
        <w:rPr>
          <w:rStyle w:val="18"/>
          <w:rFonts w:asciiTheme="minorHAnsi" w:eastAsiaTheme="minorEastAsia" w:hAnsiTheme="minorHAnsi" w:cstheme="minorEastAsia" w:hint="eastAsia"/>
          <w:bCs/>
        </w:rPr>
        <w:t>私有云</w:t>
      </w:r>
      <w:r>
        <w:rPr>
          <w:rStyle w:val="18"/>
          <w:rFonts w:asciiTheme="minorHAnsi" w:eastAsiaTheme="minorEastAsia" w:hAnsiTheme="minorHAnsi" w:cstheme="minorEastAsia"/>
          <w:bCs/>
        </w:rPr>
        <w:t>/</w:t>
      </w:r>
      <w:r>
        <w:rPr>
          <w:rStyle w:val="18"/>
          <w:rFonts w:asciiTheme="minorHAnsi" w:eastAsiaTheme="minorEastAsia" w:hAnsiTheme="minorHAnsi" w:cstheme="minorEastAsia" w:hint="eastAsia"/>
          <w:bCs/>
        </w:rPr>
        <w:t>混合云）：</w:t>
      </w:r>
      <w:r>
        <w:rPr>
          <w:rStyle w:val="18"/>
          <w:rFonts w:asciiTheme="minorHAnsi" w:eastAsiaTheme="minorEastAsia" w:hAnsiTheme="minorHAnsi" w:cstheme="minorEastAsia" w:hint="eastAsia"/>
          <w:b w:val="0"/>
        </w:rPr>
        <w:t>该环境中纳管了由云平台或云服务提供商所提供的运行</w:t>
      </w:r>
      <w:r>
        <w:rPr>
          <w:rStyle w:val="18"/>
          <w:rFonts w:asciiTheme="minorHAnsi" w:eastAsiaTheme="minorEastAsia" w:hAnsiTheme="minorHAnsi" w:cstheme="minorEastAsia"/>
          <w:b w:val="0"/>
        </w:rPr>
        <w:t>AI</w:t>
      </w:r>
      <w:r>
        <w:rPr>
          <w:rStyle w:val="18"/>
          <w:rFonts w:asciiTheme="minorHAnsi" w:eastAsiaTheme="minorEastAsia" w:hAnsiTheme="minorHAnsi" w:cstheme="minorEastAsia" w:hint="eastAsia"/>
          <w:b w:val="0"/>
        </w:rPr>
        <w:t>应用程序或</w:t>
      </w:r>
      <w:r>
        <w:rPr>
          <w:rStyle w:val="18"/>
          <w:rFonts w:asciiTheme="minorHAnsi" w:eastAsiaTheme="minorEastAsia" w:hAnsiTheme="minorHAnsi" w:cstheme="minorEastAsia"/>
          <w:b w:val="0"/>
        </w:rPr>
        <w:t>AI</w:t>
      </w:r>
      <w:r>
        <w:rPr>
          <w:rStyle w:val="18"/>
          <w:rFonts w:asciiTheme="minorHAnsi" w:eastAsiaTheme="minorEastAsia" w:hAnsiTheme="minorHAnsi" w:cstheme="minorEastAsia" w:hint="eastAsia"/>
          <w:b w:val="0"/>
        </w:rPr>
        <w:t>服务所需的基础设施，它们会使用已训练好的大语言模型的能力。它类似于一个服务中心，利用模型的推理能力向最终用户提供增值服务。</w:t>
      </w:r>
    </w:p>
    <w:p w14:paraId="3680F323"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t>部署环境的安全性：</w:t>
      </w:r>
      <w:r>
        <w:rPr>
          <w:rStyle w:val="18"/>
          <w:rFonts w:asciiTheme="minorHAnsi" w:eastAsiaTheme="minorEastAsia" w:hAnsiTheme="minorHAnsi" w:cstheme="minorEastAsia" w:hint="eastAsia"/>
          <w:b w:val="0"/>
        </w:rPr>
        <w:t>指的是一系列简单的访问机制和政策，来规范外界对大模型各组件的访问。</w:t>
      </w:r>
      <w:r>
        <w:t>包括身份和访问管理</w:t>
      </w:r>
      <w:r>
        <w:t>(IAM)</w:t>
      </w:r>
      <w:r>
        <w:t>协议和网络安全措施，以保护关键资产和功能的完整性和隐私性。</w:t>
      </w:r>
    </w:p>
    <w:p w14:paraId="0BFC5E95"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t>持续监控：</w:t>
      </w:r>
      <w:r>
        <w:rPr>
          <w:rStyle w:val="18"/>
          <w:rFonts w:asciiTheme="minorHAnsi" w:eastAsiaTheme="minorEastAsia" w:hAnsiTheme="minorHAnsi" w:cstheme="minorEastAsia" w:hint="eastAsia"/>
          <w:b w:val="0"/>
        </w:rPr>
        <w:t>指的是对大模型运维环境的性能、安全态势、整体状况持续监测，</w:t>
      </w:r>
      <w:r>
        <w:t>包含了对训练环境、推理环境和应用组件的监测，确保模型在最佳状态下运行，同时也会及时识别和纠正可能出现的任何异常或问题。</w:t>
      </w:r>
    </w:p>
    <w:p w14:paraId="6BC53DF0" w14:textId="77777777" w:rsidR="001E3A16" w:rsidRDefault="00000000">
      <w:pPr>
        <w:pStyle w:val="my"/>
        <w:numPr>
          <w:ilvl w:val="0"/>
          <w:numId w:val="3"/>
        </w:numPr>
        <w:ind w:left="0" w:firstLineChars="0" w:firstLine="0"/>
        <w:jc w:val="both"/>
      </w:pPr>
      <w:r>
        <w:rPr>
          <w:rStyle w:val="18"/>
          <w:rFonts w:asciiTheme="minorHAnsi" w:eastAsiaTheme="minorEastAsia" w:hAnsiTheme="minorHAnsi" w:cstheme="minorEastAsia" w:hint="eastAsia"/>
          <w:bCs/>
        </w:rPr>
        <w:t>云托管训练数据（存储）：</w:t>
      </w:r>
      <w:r>
        <w:rPr>
          <w:rStyle w:val="18"/>
          <w:rFonts w:asciiTheme="minorHAnsi" w:eastAsiaTheme="minorEastAsia" w:hAnsiTheme="minorHAnsi" w:cstheme="minorEastAsia" w:hint="eastAsia"/>
          <w:b w:val="0"/>
        </w:rPr>
        <w:t>指的是云平台或云服务提供商所提供的用于模型训练的大量数据集，</w:t>
      </w:r>
      <w:r>
        <w:t>它需要强大的存储和数据管理能力，以适应庞大和多样化的数据类型，这些数据集对于训练和完善模型性能是至关重要的。</w:t>
      </w:r>
    </w:p>
    <w:p w14:paraId="08E608CB" w14:textId="77777777" w:rsidR="001E3A16" w:rsidRDefault="00000000">
      <w:pPr>
        <w:pStyle w:val="3"/>
      </w:pPr>
      <w:bookmarkStart w:id="19" w:name="_Toc12230"/>
      <w:bookmarkStart w:id="20" w:name="_Toc181617297"/>
      <w:r>
        <w:t xml:space="preserve">1.3. </w:t>
      </w:r>
      <w:r>
        <w:rPr>
          <w:rFonts w:ascii="Songti SC Bold" w:hAnsi="Songti SC Bold" w:cs="Songti SC Bold"/>
        </w:rPr>
        <w:t>模型</w:t>
      </w:r>
      <w:bookmarkEnd w:id="19"/>
      <w:bookmarkEnd w:id="20"/>
    </w:p>
    <w:p w14:paraId="7BEBF6BC" w14:textId="77777777" w:rsidR="001E3A16" w:rsidRDefault="00000000">
      <w:pPr>
        <w:pStyle w:val="my"/>
        <w:ind w:firstLine="480"/>
        <w:jc w:val="both"/>
        <w:rPr>
          <w:rFonts w:ascii="Calibri" w:hAnsi="Calibri" w:cs="Times New Roman"/>
        </w:rPr>
      </w:pPr>
      <w:r>
        <w:rPr>
          <w:lang w:bidi="ar"/>
        </w:rPr>
        <w:t>在机器学习领域中，</w:t>
      </w:r>
      <w:r>
        <w:rPr>
          <w:rFonts w:ascii="Calibri" w:hAnsi="Calibri" w:cs="Calibri"/>
          <w:lang w:bidi="ar"/>
        </w:rPr>
        <w:t>“</w:t>
      </w:r>
      <w:r>
        <w:rPr>
          <w:lang w:bidi="ar"/>
        </w:rPr>
        <w:t>模型</w:t>
      </w:r>
      <w:r>
        <w:rPr>
          <w:rFonts w:ascii="Calibri" w:hAnsi="Calibri" w:cs="Calibri"/>
          <w:lang w:bidi="ar"/>
        </w:rPr>
        <w:t>”</w:t>
      </w:r>
      <w:r>
        <w:rPr>
          <w:lang w:bidi="ar"/>
        </w:rPr>
        <w:t>一词指的是能够通过训练来预测或执行特定任务的数学表示或算法。</w:t>
      </w:r>
    </w:p>
    <w:p w14:paraId="266583D5" w14:textId="77777777" w:rsidR="001E3A16" w:rsidRDefault="00000000">
      <w:pPr>
        <w:pStyle w:val="my"/>
        <w:ind w:firstLine="480"/>
        <w:jc w:val="both"/>
        <w:rPr>
          <w:rFonts w:ascii="Calibri" w:hAnsi="Calibri" w:cs="Times New Roman"/>
        </w:rPr>
      </w:pPr>
      <w:r>
        <w:rPr>
          <w:lang w:bidi="ar"/>
        </w:rPr>
        <w:t>所选取的模型架构、所采用的微调方法以及使用的开源或闭源的模型都将会大大影响大语言模型在特定领域中的性能、效能以及灵活性。</w:t>
      </w:r>
    </w:p>
    <w:p w14:paraId="1F7F4DD6" w14:textId="77777777" w:rsidR="001E3A16" w:rsidRDefault="00000000">
      <w:pPr>
        <w:pStyle w:val="my"/>
        <w:ind w:firstLine="480"/>
        <w:jc w:val="both"/>
        <w:rPr>
          <w:rFonts w:ascii="Calibri" w:hAnsi="Calibri" w:cs="Times New Roman"/>
        </w:rPr>
      </w:pPr>
      <w:r>
        <w:rPr>
          <w:lang w:bidi="ar"/>
        </w:rPr>
        <w:t>我们在以下小节中对基础模型资产进行了定义：</w:t>
      </w:r>
    </w:p>
    <w:p w14:paraId="71D9BAD8" w14:textId="77777777" w:rsidR="001E3A16" w:rsidRDefault="00000000">
      <w:pPr>
        <w:pStyle w:val="my"/>
        <w:numPr>
          <w:ilvl w:val="0"/>
          <w:numId w:val="1"/>
        </w:numPr>
        <w:spacing w:line="240" w:lineRule="auto"/>
        <w:ind w:firstLineChars="0"/>
      </w:pPr>
      <w:r>
        <w:t>通用大模型</w:t>
      </w:r>
    </w:p>
    <w:p w14:paraId="48E1E1D6" w14:textId="77777777" w:rsidR="001E3A16" w:rsidRDefault="00000000">
      <w:pPr>
        <w:pStyle w:val="my"/>
        <w:numPr>
          <w:ilvl w:val="0"/>
          <w:numId w:val="1"/>
        </w:numPr>
        <w:spacing w:line="240" w:lineRule="auto"/>
        <w:ind w:firstLineChars="0"/>
      </w:pPr>
      <w:r>
        <w:lastRenderedPageBreak/>
        <w:t>微调模型</w:t>
      </w:r>
    </w:p>
    <w:p w14:paraId="1CA1A1D7" w14:textId="77777777" w:rsidR="001E3A16" w:rsidRDefault="00000000">
      <w:pPr>
        <w:pStyle w:val="my"/>
        <w:numPr>
          <w:ilvl w:val="0"/>
          <w:numId w:val="1"/>
        </w:numPr>
        <w:spacing w:line="240" w:lineRule="auto"/>
        <w:ind w:firstLineChars="0"/>
      </w:pPr>
      <w:r>
        <w:t>开源与闭源模型</w:t>
      </w:r>
    </w:p>
    <w:p w14:paraId="7FCA7970" w14:textId="77777777" w:rsidR="001E3A16" w:rsidRDefault="00000000">
      <w:pPr>
        <w:pStyle w:val="my"/>
        <w:numPr>
          <w:ilvl w:val="0"/>
          <w:numId w:val="1"/>
        </w:numPr>
        <w:spacing w:line="240" w:lineRule="auto"/>
        <w:ind w:firstLineChars="0"/>
      </w:pPr>
      <w:r>
        <w:t>特定领域模型</w:t>
      </w:r>
    </w:p>
    <w:p w14:paraId="15A1B0B5" w14:textId="77777777" w:rsidR="001E3A16" w:rsidRDefault="00000000">
      <w:pPr>
        <w:pStyle w:val="my"/>
        <w:numPr>
          <w:ilvl w:val="0"/>
          <w:numId w:val="1"/>
        </w:numPr>
        <w:spacing w:line="240" w:lineRule="auto"/>
        <w:ind w:firstLineChars="0"/>
      </w:pPr>
      <w:r>
        <w:t>模型卡片</w:t>
      </w:r>
    </w:p>
    <w:p w14:paraId="7704BC55"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1.</w:t>
      </w:r>
      <w:r>
        <w:rPr>
          <w:rStyle w:val="18"/>
          <w:rFonts w:asciiTheme="minorHAnsi" w:eastAsiaTheme="minorEastAsia" w:hAnsiTheme="minorHAnsi" w:cstheme="minorEastAsia"/>
          <w:bCs/>
        </w:rPr>
        <w:t>通用大模型</w:t>
      </w:r>
      <w:r>
        <w:rPr>
          <w:bCs/>
        </w:rPr>
        <w:t>：</w:t>
      </w:r>
    </w:p>
    <w:p w14:paraId="0BBA0C02" w14:textId="77777777" w:rsidR="001E3A16" w:rsidRDefault="00000000">
      <w:pPr>
        <w:pStyle w:val="my"/>
        <w:ind w:firstLine="480"/>
        <w:jc w:val="both"/>
      </w:pPr>
      <w:r>
        <w:t>通用大模型是大模型发展的起点。通常指的是大型、预训练的语言模型，它们借助自我监督学习技术对大量未标记的数据进行学习，以获得对自然语言的泛化理解。通常，通用大模型为后续的微调模型和专业化模型奠定了基础，以满足特定的任务或领域的需要。对于一些先进和创新的基础模型，我们可以使用</w:t>
      </w:r>
      <w:r>
        <w:t>“</w:t>
      </w:r>
      <w:r>
        <w:t>前沿模型</w:t>
      </w:r>
      <w:r>
        <w:t>”</w:t>
      </w:r>
      <w:r>
        <w:t>这一术语来表示</w:t>
      </w:r>
      <w:r>
        <w:t>AI</w:t>
      </w:r>
      <w:r>
        <w:t>领域中的一个全新基础模型。从</w:t>
      </w:r>
      <w:r>
        <w:t>AI</w:t>
      </w:r>
      <w:r>
        <w:t>的角度来看，有时</w:t>
      </w:r>
      <w:r>
        <w:t>“</w:t>
      </w:r>
      <w:r>
        <w:t>基础模型</w:t>
      </w:r>
      <w:r>
        <w:t>”</w:t>
      </w:r>
      <w:r>
        <w:t>一词表示的是应用技术堆栈中的基础模型。</w:t>
      </w:r>
    </w:p>
    <w:p w14:paraId="7B6B5767"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2.</w:t>
      </w:r>
      <w:r>
        <w:rPr>
          <w:rStyle w:val="18"/>
          <w:rFonts w:asciiTheme="minorHAnsi" w:eastAsiaTheme="minorEastAsia" w:hAnsiTheme="minorHAnsi" w:cstheme="minorEastAsia" w:hint="eastAsia"/>
          <w:bCs/>
        </w:rPr>
        <w:t>微调大模型：</w:t>
      </w:r>
    </w:p>
    <w:p w14:paraId="600510D6" w14:textId="77777777" w:rsidR="001E3A16" w:rsidRDefault="00000000">
      <w:pPr>
        <w:pStyle w:val="my"/>
        <w:ind w:firstLine="480"/>
        <w:jc w:val="both"/>
      </w:pPr>
      <w:r>
        <w:t>微调模型是从通用大模型演进而来，经过改进和调整后能够适应特定任务或领域。微调过程，是利用了有监督学习技术和有标记的特定数据来调整通用模型的参数。这一迭代过程使我们的微调模型能够在保持原通用模型基础知识和能力的同时，增强其在特定任务或领域上的适用性和完整度。</w:t>
      </w:r>
    </w:p>
    <w:p w14:paraId="3D63DCDA"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3.</w:t>
      </w:r>
      <w:r>
        <w:rPr>
          <w:rStyle w:val="18"/>
          <w:rFonts w:asciiTheme="minorHAnsi" w:eastAsiaTheme="minorEastAsia" w:hAnsiTheme="minorHAnsi" w:cstheme="minorEastAsia" w:hint="eastAsia"/>
          <w:bCs/>
        </w:rPr>
        <w:t>开源与闭源大模型：</w:t>
      </w:r>
    </w:p>
    <w:p w14:paraId="3B1C5B61" w14:textId="77777777" w:rsidR="001E3A16" w:rsidRDefault="00000000">
      <w:pPr>
        <w:pStyle w:val="my"/>
        <w:ind w:firstLine="480"/>
        <w:jc w:val="both"/>
      </w:pPr>
      <w:r>
        <w:t>开源大模型与闭源大模型的主要区别在于对模型源代码、模型权重以及相关组件访问的许可。开源模型可能会公布它们部分或全部的训练数据、源代码、模型开发所用的数据、模型架构、权重和工具，以开源许可证的形式向大众开放，允许在特定条款和条件下免费使用。然而，闭源模型保持了私有化状态，不会向大众公开其源代码、模型权重和技术细节，这通常出于保护知识产权或商业利益的目的。允许用户访问模型进行微调或推理的闭源模型称为开放型访问模型。</w:t>
      </w:r>
    </w:p>
    <w:p w14:paraId="49EA7D51" w14:textId="77777777" w:rsidR="001E3A16" w:rsidRDefault="00000000">
      <w:pPr>
        <w:pStyle w:val="my"/>
        <w:ind w:firstLine="480"/>
        <w:jc w:val="both"/>
      </w:pPr>
      <w:r>
        <w:t>以上这些模型共同构成了模型开发的支柱，促进了生成式</w:t>
      </w:r>
      <w:r>
        <w:t>AI</w:t>
      </w:r>
      <w:r>
        <w:t>的创新性、适应性和可访问性。</w:t>
      </w:r>
    </w:p>
    <w:p w14:paraId="43D6678A" w14:textId="77777777" w:rsidR="001E3A16" w:rsidRDefault="00000000">
      <w:pPr>
        <w:pStyle w:val="my"/>
        <w:ind w:firstLineChars="0" w:firstLine="0"/>
        <w:jc w:val="both"/>
        <w:rPr>
          <w:bCs/>
        </w:rPr>
      </w:pPr>
      <w:r>
        <w:rPr>
          <w:rStyle w:val="18"/>
          <w:rFonts w:asciiTheme="minorHAnsi" w:eastAsiaTheme="minorEastAsia" w:hAnsiTheme="minorHAnsi" w:cstheme="minorEastAsia" w:hint="eastAsia"/>
          <w:bCs/>
        </w:rPr>
        <w:lastRenderedPageBreak/>
        <w:t>4.</w:t>
      </w:r>
      <w:r>
        <w:rPr>
          <w:rStyle w:val="18"/>
          <w:rFonts w:asciiTheme="minorHAnsi" w:eastAsiaTheme="minorEastAsia" w:hAnsiTheme="minorHAnsi" w:cstheme="minorEastAsia" w:hint="eastAsia"/>
          <w:bCs/>
        </w:rPr>
        <w:t>特定领域大模型：</w:t>
      </w:r>
    </w:p>
    <w:p w14:paraId="134EEE2E" w14:textId="77777777" w:rsidR="001E3A16" w:rsidRDefault="00000000">
      <w:pPr>
        <w:pStyle w:val="my"/>
        <w:ind w:firstLine="480"/>
        <w:jc w:val="both"/>
      </w:pPr>
      <w:r>
        <w:t>特定领域大模型指的是能够在特定领域如金融、医疗、代码开发等表现出优异性能的机器学习模型。</w:t>
      </w:r>
    </w:p>
    <w:p w14:paraId="56141468" w14:textId="77777777" w:rsidR="001E3A16" w:rsidRDefault="00000000">
      <w:pPr>
        <w:pStyle w:val="my"/>
        <w:ind w:firstLineChars="0" w:firstLine="0"/>
        <w:jc w:val="both"/>
        <w:rPr>
          <w:bCs/>
        </w:rPr>
      </w:pPr>
      <w:r>
        <w:rPr>
          <w:rStyle w:val="18"/>
          <w:rFonts w:asciiTheme="minorHAnsi" w:eastAsiaTheme="minorEastAsia" w:hAnsiTheme="minorHAnsi" w:cstheme="minorEastAsia" w:hint="eastAsia"/>
          <w:bCs/>
        </w:rPr>
        <w:t>5.</w:t>
      </w:r>
      <w:r>
        <w:rPr>
          <w:rStyle w:val="18"/>
          <w:rFonts w:asciiTheme="minorHAnsi" w:eastAsiaTheme="minorEastAsia" w:hAnsiTheme="minorHAnsi" w:cstheme="minorEastAsia" w:hint="eastAsia"/>
          <w:bCs/>
        </w:rPr>
        <w:t>模型卡片：</w:t>
      </w:r>
    </w:p>
    <w:p w14:paraId="5B5FAE60" w14:textId="77777777" w:rsidR="001E3A16" w:rsidRDefault="00000000">
      <w:pPr>
        <w:pStyle w:val="my"/>
        <w:ind w:firstLine="480"/>
        <w:jc w:val="both"/>
      </w:pPr>
      <w:r>
        <w:t>模型卡片是用来描述大模型特征的。它是一种维护大模型文本的文件，对于管理和确保</w:t>
      </w:r>
      <w:r>
        <w:t>AI</w:t>
      </w:r>
      <w:r>
        <w:t>模型的正确性是至关重要的。模型卡片包括模型文本的细节，如所有权、性能特征、模型训练的数据集、训练顺序等。这也有助于用户追溯、沿袭、理解模型的行为。模型卡片需要随着文本元数据的变化不断维护和更新。</w:t>
      </w:r>
      <w:r>
        <w:t>[CSA, 2024]</w:t>
      </w:r>
    </w:p>
    <w:p w14:paraId="00B1757E" w14:textId="77777777" w:rsidR="001E3A16" w:rsidRDefault="00000000">
      <w:pPr>
        <w:pStyle w:val="my"/>
        <w:ind w:firstLine="480"/>
        <w:jc w:val="both"/>
        <w:rPr>
          <w:rFonts w:ascii="Calibri" w:hAnsi="Calibri" w:cs="Times New Roman"/>
        </w:rPr>
      </w:pPr>
      <w:r>
        <w:rPr>
          <w:lang w:bidi="ar"/>
        </w:rPr>
        <w:t>更多关于模型卡片的详细信息可以在</w:t>
      </w:r>
      <w:hyperlink r:id="rId16" w:history="1">
        <w:r>
          <w:rPr>
            <w:rStyle w:val="af"/>
            <w:rFonts w:ascii="Calibri" w:eastAsia="Songti SC" w:hAnsi="Calibri" w:cs="Times New Roman"/>
          </w:rPr>
          <w:t>Hugging Face</w:t>
        </w:r>
      </w:hyperlink>
      <w:r>
        <w:rPr>
          <w:lang w:bidi="ar"/>
        </w:rPr>
        <w:t>平台上获取到，该平台是一个专门的机器学习社区，能够提供大模型、数据集和应用程序给学习者使用。</w:t>
      </w:r>
    </w:p>
    <w:p w14:paraId="32F5035E" w14:textId="77777777" w:rsidR="001E3A16" w:rsidRDefault="00000000">
      <w:pPr>
        <w:pStyle w:val="3"/>
      </w:pPr>
      <w:bookmarkStart w:id="21" w:name="_Toc1821"/>
      <w:bookmarkStart w:id="22" w:name="_Toc181617298"/>
      <w:r>
        <w:t xml:space="preserve">1.4. </w:t>
      </w:r>
      <w:r>
        <w:rPr>
          <w:rFonts w:ascii="Songti SC Bold" w:hAnsi="Songti SC Bold" w:cs="Songti SC Bold"/>
        </w:rPr>
        <w:t>服务编排</w:t>
      </w:r>
      <w:bookmarkEnd w:id="21"/>
      <w:bookmarkEnd w:id="22"/>
    </w:p>
    <w:p w14:paraId="7C8F0782" w14:textId="77777777" w:rsidR="001E3A16" w:rsidRDefault="00000000">
      <w:pPr>
        <w:pStyle w:val="my"/>
        <w:ind w:firstLine="480"/>
        <w:jc w:val="both"/>
      </w:pPr>
      <w:r>
        <w:t>这类服务包含了一系列组件和功能，能够实现大语言模型的高效性和安全性。</w:t>
      </w:r>
    </w:p>
    <w:p w14:paraId="1620142E" w14:textId="55D81496" w:rsidR="001E3A16" w:rsidRDefault="00000000">
      <w:pPr>
        <w:pStyle w:val="my"/>
        <w:ind w:firstLine="480"/>
        <w:jc w:val="both"/>
      </w:pPr>
      <w:r>
        <w:t>以下是服务编排过程中可能</w:t>
      </w:r>
      <w:r>
        <w:rPr>
          <w:rFonts w:hint="eastAsia"/>
        </w:rPr>
        <w:t>涉及</w:t>
      </w:r>
      <w:r>
        <w:t>资产清单：</w:t>
      </w:r>
    </w:p>
    <w:p w14:paraId="67B2F403" w14:textId="77777777" w:rsidR="001E3A16" w:rsidRDefault="00000000">
      <w:pPr>
        <w:pStyle w:val="my"/>
        <w:numPr>
          <w:ilvl w:val="0"/>
          <w:numId w:val="1"/>
        </w:numPr>
        <w:spacing w:line="240" w:lineRule="auto"/>
        <w:ind w:firstLineChars="0"/>
      </w:pPr>
      <w:r>
        <w:t>缓存服务</w:t>
      </w:r>
    </w:p>
    <w:p w14:paraId="574805FC" w14:textId="77777777" w:rsidR="001E3A16" w:rsidRDefault="00000000">
      <w:pPr>
        <w:pStyle w:val="my"/>
        <w:numPr>
          <w:ilvl w:val="0"/>
          <w:numId w:val="1"/>
        </w:numPr>
        <w:spacing w:line="240" w:lineRule="auto"/>
        <w:ind w:firstLineChars="0"/>
      </w:pPr>
      <w:r>
        <w:t>安全网关（</w:t>
      </w:r>
      <w:r>
        <w:t>LLM</w:t>
      </w:r>
      <w:r>
        <w:t>网关）</w:t>
      </w:r>
    </w:p>
    <w:p w14:paraId="011A67CC" w14:textId="77777777" w:rsidR="001E3A16" w:rsidRDefault="00000000">
      <w:pPr>
        <w:pStyle w:val="my"/>
        <w:numPr>
          <w:ilvl w:val="0"/>
          <w:numId w:val="1"/>
        </w:numPr>
        <w:spacing w:line="240" w:lineRule="auto"/>
        <w:ind w:firstLineChars="0"/>
      </w:pPr>
      <w:r>
        <w:t>部署服务</w:t>
      </w:r>
    </w:p>
    <w:p w14:paraId="6D0CA904" w14:textId="77777777" w:rsidR="001E3A16" w:rsidRDefault="00000000">
      <w:pPr>
        <w:pStyle w:val="my"/>
        <w:numPr>
          <w:ilvl w:val="0"/>
          <w:numId w:val="1"/>
        </w:numPr>
        <w:spacing w:line="240" w:lineRule="auto"/>
        <w:ind w:firstLineChars="0"/>
      </w:pPr>
      <w:r>
        <w:t>监控服务</w:t>
      </w:r>
    </w:p>
    <w:p w14:paraId="19BCE93B" w14:textId="77777777" w:rsidR="001E3A16" w:rsidRDefault="00000000">
      <w:pPr>
        <w:pStyle w:val="my"/>
        <w:numPr>
          <w:ilvl w:val="0"/>
          <w:numId w:val="1"/>
        </w:numPr>
        <w:spacing w:line="240" w:lineRule="auto"/>
        <w:ind w:firstLineChars="0"/>
      </w:pPr>
      <w:r>
        <w:t>优化服务</w:t>
      </w:r>
    </w:p>
    <w:p w14:paraId="7F4C354D" w14:textId="77777777" w:rsidR="001E3A16" w:rsidRDefault="00000000">
      <w:pPr>
        <w:pStyle w:val="my"/>
        <w:numPr>
          <w:ilvl w:val="0"/>
          <w:numId w:val="1"/>
        </w:numPr>
        <w:spacing w:line="240" w:lineRule="auto"/>
        <w:ind w:firstLineChars="0"/>
      </w:pPr>
      <w:r>
        <w:t>安全插件</w:t>
      </w:r>
    </w:p>
    <w:p w14:paraId="29A5C602" w14:textId="77777777" w:rsidR="001E3A16" w:rsidRDefault="00000000">
      <w:pPr>
        <w:pStyle w:val="my"/>
        <w:numPr>
          <w:ilvl w:val="0"/>
          <w:numId w:val="1"/>
        </w:numPr>
        <w:spacing w:line="240" w:lineRule="auto"/>
        <w:ind w:firstLineChars="0"/>
      </w:pPr>
      <w:r>
        <w:t>自定义和集成插件</w:t>
      </w:r>
    </w:p>
    <w:p w14:paraId="57A9F817" w14:textId="77777777" w:rsidR="001E3A16" w:rsidRDefault="00000000">
      <w:pPr>
        <w:pStyle w:val="my"/>
        <w:numPr>
          <w:ilvl w:val="0"/>
          <w:numId w:val="1"/>
        </w:numPr>
        <w:spacing w:line="240" w:lineRule="auto"/>
        <w:ind w:firstLineChars="0"/>
      </w:pPr>
      <w:r>
        <w:t>大语言模型通用代理</w:t>
      </w:r>
    </w:p>
    <w:p w14:paraId="2E9F817E" w14:textId="77777777" w:rsidR="001E3A16" w:rsidRDefault="00000000">
      <w:pPr>
        <w:pStyle w:val="my"/>
        <w:ind w:firstLine="480"/>
      </w:pPr>
      <w:r>
        <w:t>以下是各类编排服务资产的定义及其重要性阐述：</w:t>
      </w:r>
    </w:p>
    <w:p w14:paraId="38379145"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lastRenderedPageBreak/>
        <w:t>1.</w:t>
      </w:r>
      <w:r>
        <w:rPr>
          <w:rStyle w:val="18"/>
          <w:rFonts w:asciiTheme="minorHAnsi" w:eastAsiaTheme="minorEastAsia" w:hAnsiTheme="minorHAnsi" w:cstheme="minorEastAsia" w:hint="eastAsia"/>
          <w:bCs/>
        </w:rPr>
        <w:t>缓存服务：</w:t>
      </w:r>
    </w:p>
    <w:p w14:paraId="46CCDD61" w14:textId="77777777" w:rsidR="001E3A16" w:rsidRDefault="00000000">
      <w:pPr>
        <w:pStyle w:val="my"/>
        <w:ind w:firstLine="480"/>
        <w:jc w:val="both"/>
      </w:pPr>
      <w:r>
        <w:t>缓存服务指的是一种系统或组件，它们通过缓存模型生成的响应、输入数据或其他数据来提高大模型的请求效率和性能，减少冗余计算。通过缓存服务临时存储频繁访问的数据，有助于降低请求响应时间并且减轻大语言模型的计算压力。</w:t>
      </w:r>
    </w:p>
    <w:p w14:paraId="3C55BFDC"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2.</w:t>
      </w:r>
      <w:r>
        <w:rPr>
          <w:rStyle w:val="18"/>
          <w:rFonts w:asciiTheme="minorHAnsi" w:eastAsiaTheme="minorEastAsia" w:hAnsiTheme="minorHAnsi" w:cstheme="minorEastAsia" w:hint="eastAsia"/>
          <w:bCs/>
        </w:rPr>
        <w:t>安全网关（</w:t>
      </w:r>
      <w:r>
        <w:rPr>
          <w:rStyle w:val="18"/>
          <w:rFonts w:asciiTheme="minorHAnsi" w:eastAsiaTheme="minorEastAsia" w:hAnsiTheme="minorHAnsi" w:cstheme="minorEastAsia"/>
          <w:bCs/>
        </w:rPr>
        <w:t xml:space="preserve">LLM </w:t>
      </w:r>
      <w:r>
        <w:rPr>
          <w:rStyle w:val="18"/>
          <w:rFonts w:asciiTheme="minorHAnsi" w:eastAsiaTheme="minorEastAsia" w:hAnsiTheme="minorHAnsi" w:cstheme="minorEastAsia" w:hint="eastAsia"/>
          <w:bCs/>
        </w:rPr>
        <w:t>网关）：</w:t>
      </w:r>
    </w:p>
    <w:p w14:paraId="40AE2ACC" w14:textId="77777777" w:rsidR="001E3A16" w:rsidRDefault="00000000">
      <w:pPr>
        <w:pStyle w:val="my"/>
        <w:ind w:firstLine="480"/>
        <w:jc w:val="both"/>
      </w:pPr>
      <w:r>
        <w:t>安全网关，也称为</w:t>
      </w:r>
      <w:r>
        <w:t xml:space="preserve"> LLM </w:t>
      </w:r>
      <w:r>
        <w:t>网关，是作为大语言模型和外部系统交互的中间件。这些网关通过实施访问控制、输入验证、过滤恶意内容（如提示注入攻击）与个人</w:t>
      </w:r>
      <w:r>
        <w:t>/</w:t>
      </w:r>
      <w:r>
        <w:t>隐私信息的举措，防范潜在威胁或滥用，来确保</w:t>
      </w:r>
      <w:r>
        <w:t xml:space="preserve"> </w:t>
      </w:r>
      <w:r>
        <w:t>大语言模型所处理数据的完整性和机密性。</w:t>
      </w:r>
    </w:p>
    <w:p w14:paraId="74AC9FB6"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3.</w:t>
      </w:r>
      <w:r>
        <w:rPr>
          <w:rStyle w:val="18"/>
          <w:rFonts w:asciiTheme="minorHAnsi" w:eastAsiaTheme="minorEastAsia" w:hAnsiTheme="minorHAnsi" w:cstheme="minorEastAsia" w:hint="eastAsia"/>
          <w:bCs/>
        </w:rPr>
        <w:t>部署服务：</w:t>
      </w:r>
    </w:p>
    <w:p w14:paraId="1D77ED86" w14:textId="77777777" w:rsidR="001E3A16" w:rsidRDefault="00000000">
      <w:pPr>
        <w:pStyle w:val="my"/>
        <w:ind w:firstLine="480"/>
        <w:jc w:val="both"/>
      </w:pPr>
      <w:r>
        <w:t>部署服务简化了大语言模型在不同环境（包括云平台和本地基础设施）中的部署和扩展。这些服务能够使部署过程自动化，促进版本管理，并优化资源分配方案，以确保大语言模型的高效和无缝部署。</w:t>
      </w:r>
    </w:p>
    <w:p w14:paraId="1CDFF071"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4.</w:t>
      </w:r>
      <w:r>
        <w:rPr>
          <w:rStyle w:val="18"/>
          <w:rFonts w:asciiTheme="minorHAnsi" w:eastAsiaTheme="minorEastAsia" w:hAnsiTheme="minorHAnsi" w:cstheme="minorEastAsia" w:hint="eastAsia"/>
          <w:bCs/>
        </w:rPr>
        <w:t>监测服务：</w:t>
      </w:r>
    </w:p>
    <w:p w14:paraId="5617F2D2" w14:textId="77777777" w:rsidR="001E3A16" w:rsidRDefault="00000000">
      <w:pPr>
        <w:pStyle w:val="my"/>
        <w:ind w:firstLine="480"/>
        <w:jc w:val="both"/>
      </w:pPr>
      <w:r>
        <w:t>监测服务在监督大语言模型的安全性、性能、安全状况和使用情况方面至关重要。这些服务使用监控工具和技术收集实时信息，来检测异常、滥用（例如提示注入攻击等）并发出警报，从而实现系统安全性，通过主动维护和及时干预，以维持大语言模型的最佳运行状态。</w:t>
      </w:r>
    </w:p>
    <w:p w14:paraId="6FCB3EF9"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5.</w:t>
      </w:r>
      <w:r>
        <w:rPr>
          <w:rStyle w:val="18"/>
          <w:rFonts w:asciiTheme="minorHAnsi" w:eastAsiaTheme="minorEastAsia" w:hAnsiTheme="minorHAnsi" w:cstheme="minorEastAsia" w:hint="eastAsia"/>
          <w:bCs/>
        </w:rPr>
        <w:t>优化服务：</w:t>
      </w:r>
    </w:p>
    <w:p w14:paraId="633BCABE" w14:textId="77777777" w:rsidR="001E3A16" w:rsidRDefault="00000000">
      <w:pPr>
        <w:pStyle w:val="my"/>
        <w:ind w:firstLine="480"/>
        <w:jc w:val="both"/>
      </w:pPr>
      <w:r>
        <w:t>优化服务旨在优化大语言模型的性能和资源利用率。这些服务采用一系列技术，如模型量化、剪枝、高效的推理策略，来提高大语言模型的效率，降低计算开销，并保证在不同的部署场景下整体性能的提升。</w:t>
      </w:r>
    </w:p>
    <w:p w14:paraId="07DDD7A2"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6.</w:t>
      </w:r>
      <w:r>
        <w:rPr>
          <w:rStyle w:val="18"/>
          <w:rFonts w:asciiTheme="minorHAnsi" w:eastAsiaTheme="minorEastAsia" w:hAnsiTheme="minorHAnsi" w:cstheme="minorEastAsia" w:hint="eastAsia"/>
          <w:bCs/>
        </w:rPr>
        <w:t>安全插件：</w:t>
      </w:r>
    </w:p>
    <w:p w14:paraId="64A617F3" w14:textId="77777777" w:rsidR="001E3A16" w:rsidRDefault="00000000">
      <w:pPr>
        <w:pStyle w:val="my"/>
        <w:ind w:firstLine="480"/>
        <w:jc w:val="both"/>
      </w:pPr>
      <w:r>
        <w:lastRenderedPageBreak/>
        <w:t>安全插件是通过提供数据加密、访问控制机制、威胁检测能力和合规性强制措施来扩展大语言模型安全性的一种组件，能够增强网络弹性。</w:t>
      </w:r>
    </w:p>
    <w:p w14:paraId="52F1A4A9"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7.</w:t>
      </w:r>
      <w:r>
        <w:rPr>
          <w:rStyle w:val="18"/>
          <w:rFonts w:asciiTheme="minorHAnsi" w:eastAsiaTheme="minorEastAsia" w:hAnsiTheme="minorHAnsi" w:cstheme="minorEastAsia" w:hint="eastAsia"/>
          <w:bCs/>
        </w:rPr>
        <w:t>自定义和集成插件：</w:t>
      </w:r>
    </w:p>
    <w:p w14:paraId="1B46CA01" w14:textId="77777777" w:rsidR="001E3A16" w:rsidRDefault="00000000">
      <w:pPr>
        <w:pStyle w:val="my"/>
        <w:ind w:firstLine="480"/>
        <w:jc w:val="both"/>
        <w:rPr>
          <w:highlight w:val="yellow"/>
        </w:rPr>
      </w:pPr>
      <w:r>
        <w:t>通过引入自定义和集成插件，大语言模型可以实现行为的个性化定制并无缝对接各类系统、应用程序和数据源。这些插件使模型更具灵活性，不仅能够根据特定场景或行业需要调整模型的功能，而且还提升了与既有架构的兼容性，增强了大语言模型部署的多功能性和实用性。</w:t>
      </w:r>
    </w:p>
    <w:p w14:paraId="05C03D57" w14:textId="77777777" w:rsidR="001E3A16" w:rsidRDefault="00000000">
      <w:pPr>
        <w:pStyle w:val="my"/>
        <w:ind w:firstLineChars="0" w:firstLine="0"/>
        <w:rPr>
          <w:bCs/>
        </w:rPr>
      </w:pPr>
      <w:r>
        <w:rPr>
          <w:rStyle w:val="18"/>
          <w:rFonts w:asciiTheme="minorHAnsi" w:eastAsiaTheme="minorEastAsia" w:hAnsiTheme="minorHAnsi" w:cstheme="minorEastAsia" w:hint="eastAsia"/>
          <w:bCs/>
        </w:rPr>
        <w:t>8.</w:t>
      </w:r>
      <w:r>
        <w:rPr>
          <w:rStyle w:val="18"/>
          <w:rFonts w:asciiTheme="minorHAnsi" w:eastAsiaTheme="minorEastAsia" w:hAnsiTheme="minorHAnsi" w:cstheme="minorEastAsia" w:hint="eastAsia"/>
          <w:bCs/>
        </w:rPr>
        <w:t>大语言模型通用代理：</w:t>
      </w:r>
    </w:p>
    <w:p w14:paraId="3AFDF631" w14:textId="77777777" w:rsidR="001E3A16" w:rsidRDefault="00000000">
      <w:pPr>
        <w:pStyle w:val="my"/>
        <w:ind w:firstLine="480"/>
        <w:jc w:val="both"/>
      </w:pPr>
      <w:r>
        <w:t>大语言模型通用代理是指与大语言模型协作以增强模型功能和性能的智能代理或组件。这些代理可用来执行各种任务，如</w:t>
      </w:r>
    </w:p>
    <w:p w14:paraId="3BDA897F" w14:textId="77777777" w:rsidR="001E3A16" w:rsidRDefault="00000000">
      <w:pPr>
        <w:pStyle w:val="my"/>
        <w:numPr>
          <w:ilvl w:val="0"/>
          <w:numId w:val="1"/>
        </w:numPr>
        <w:spacing w:line="240" w:lineRule="auto"/>
        <w:ind w:firstLineChars="0"/>
      </w:pPr>
      <w:r>
        <w:t>规划</w:t>
      </w:r>
    </w:p>
    <w:p w14:paraId="49D9A2DB" w14:textId="77777777" w:rsidR="001E3A16" w:rsidRDefault="00000000">
      <w:pPr>
        <w:pStyle w:val="my"/>
        <w:numPr>
          <w:ilvl w:val="0"/>
          <w:numId w:val="1"/>
        </w:numPr>
        <w:spacing w:line="240" w:lineRule="auto"/>
        <w:ind w:firstLineChars="0"/>
      </w:pPr>
      <w:r>
        <w:t>映射</w:t>
      </w:r>
    </w:p>
    <w:p w14:paraId="3D497D9B" w14:textId="77777777" w:rsidR="001E3A16" w:rsidRDefault="00000000">
      <w:pPr>
        <w:pStyle w:val="my"/>
        <w:numPr>
          <w:ilvl w:val="0"/>
          <w:numId w:val="1"/>
        </w:numPr>
        <w:spacing w:line="240" w:lineRule="auto"/>
        <w:ind w:firstLineChars="0"/>
      </w:pPr>
      <w:r>
        <w:t>功能调用</w:t>
      </w:r>
    </w:p>
    <w:p w14:paraId="4764792D" w14:textId="77777777" w:rsidR="001E3A16" w:rsidRDefault="00000000">
      <w:pPr>
        <w:pStyle w:val="my"/>
        <w:numPr>
          <w:ilvl w:val="0"/>
          <w:numId w:val="1"/>
        </w:numPr>
        <w:spacing w:line="240" w:lineRule="auto"/>
        <w:ind w:firstLineChars="0"/>
      </w:pPr>
      <w:r>
        <w:t>监测，</w:t>
      </w:r>
    </w:p>
    <w:p w14:paraId="74899354" w14:textId="77777777" w:rsidR="001E3A16" w:rsidRDefault="00000000">
      <w:pPr>
        <w:pStyle w:val="my"/>
        <w:numPr>
          <w:ilvl w:val="0"/>
          <w:numId w:val="1"/>
        </w:numPr>
        <w:spacing w:line="240" w:lineRule="auto"/>
        <w:ind w:firstLineChars="0"/>
      </w:pPr>
      <w:r>
        <w:t>数据处理，</w:t>
      </w:r>
    </w:p>
    <w:p w14:paraId="5CE5F181" w14:textId="77777777" w:rsidR="001E3A16" w:rsidRDefault="00000000">
      <w:pPr>
        <w:pStyle w:val="my"/>
        <w:numPr>
          <w:ilvl w:val="0"/>
          <w:numId w:val="1"/>
        </w:numPr>
        <w:spacing w:line="240" w:lineRule="auto"/>
        <w:ind w:firstLineChars="0"/>
      </w:pPr>
      <w:r>
        <w:t>可解释性，</w:t>
      </w:r>
    </w:p>
    <w:p w14:paraId="7C6EC298" w14:textId="77777777" w:rsidR="001E3A16" w:rsidRDefault="00000000">
      <w:pPr>
        <w:pStyle w:val="my"/>
        <w:numPr>
          <w:ilvl w:val="0"/>
          <w:numId w:val="1"/>
        </w:numPr>
        <w:spacing w:line="240" w:lineRule="auto"/>
        <w:ind w:firstLineChars="0"/>
      </w:pPr>
      <w:r>
        <w:t>优化，</w:t>
      </w:r>
    </w:p>
    <w:p w14:paraId="402C2E2A" w14:textId="77777777" w:rsidR="001E3A16" w:rsidRDefault="00000000">
      <w:pPr>
        <w:pStyle w:val="my"/>
        <w:numPr>
          <w:ilvl w:val="0"/>
          <w:numId w:val="1"/>
        </w:numPr>
        <w:spacing w:line="240" w:lineRule="auto"/>
        <w:ind w:firstLineChars="0"/>
      </w:pPr>
      <w:r>
        <w:t>扩展和协作，</w:t>
      </w:r>
    </w:p>
    <w:p w14:paraId="79F3DF4A" w14:textId="77777777" w:rsidR="001E3A16" w:rsidRDefault="00000000">
      <w:pPr>
        <w:pStyle w:val="my"/>
        <w:numPr>
          <w:ilvl w:val="0"/>
          <w:numId w:val="1"/>
        </w:numPr>
        <w:spacing w:line="240" w:lineRule="auto"/>
        <w:ind w:firstLineChars="0"/>
      </w:pPr>
      <w:r>
        <w:t>增强大语言模型部署在不同操作环境中的多功能性和适应性。</w:t>
      </w:r>
    </w:p>
    <w:p w14:paraId="1BCA1884" w14:textId="114F94C1" w:rsidR="001E3A16" w:rsidRDefault="00000000">
      <w:pPr>
        <w:pStyle w:val="3"/>
      </w:pPr>
      <w:bookmarkStart w:id="23" w:name="_Toc26916"/>
      <w:bookmarkStart w:id="24" w:name="_Toc181617299"/>
      <w:r>
        <w:t xml:space="preserve">1.5. AI </w:t>
      </w:r>
      <w:r>
        <w:rPr>
          <w:rFonts w:ascii="Songti SC Bold" w:hAnsi="Songti SC Bold" w:cs="Songti SC Bold"/>
        </w:rPr>
        <w:t>应用</w:t>
      </w:r>
      <w:bookmarkEnd w:id="23"/>
      <w:bookmarkEnd w:id="24"/>
    </w:p>
    <w:p w14:paraId="331B3288" w14:textId="0156C086" w:rsidR="001E3A16" w:rsidRDefault="00000000">
      <w:pPr>
        <w:pStyle w:val="my"/>
        <w:ind w:firstLine="480"/>
        <w:jc w:val="both"/>
        <w:rPr>
          <w:rFonts w:ascii="Calibri" w:hAnsi="Calibri" w:cs="Times New Roman"/>
        </w:rPr>
      </w:pPr>
      <w:r>
        <w:rPr>
          <w:rFonts w:ascii="Calibri" w:hAnsi="Calibri" w:cs="Times New Roman"/>
          <w:lang w:bidi="ar"/>
        </w:rPr>
        <w:t>AI</w:t>
      </w:r>
      <w:r>
        <w:rPr>
          <w:lang w:bidi="ar"/>
        </w:rPr>
        <w:t>应用已经变得无处不在，渗透到我们日常生活和商业运作的各个方面。从内容生成到语言翻译，由大语言模型驱动的</w:t>
      </w:r>
      <w:r>
        <w:rPr>
          <w:rFonts w:ascii="Calibri" w:hAnsi="Calibri" w:cs="Times New Roman"/>
          <w:lang w:bidi="ar"/>
        </w:rPr>
        <w:t xml:space="preserve"> AI </w:t>
      </w:r>
      <w:r>
        <w:rPr>
          <w:lang w:bidi="ar"/>
        </w:rPr>
        <w:t>应用已经彻底改变了行业，重塑了我们与信息技术交互的方式。然而，随着</w:t>
      </w:r>
      <w:r>
        <w:rPr>
          <w:rFonts w:ascii="Calibri" w:hAnsi="Calibri" w:cs="Times New Roman"/>
          <w:lang w:bidi="ar"/>
        </w:rPr>
        <w:t>AI</w:t>
      </w:r>
      <w:r>
        <w:rPr>
          <w:lang w:bidi="ar"/>
        </w:rPr>
        <w:t>应用的普及，一个有效的控制框架用以指导</w:t>
      </w:r>
      <w:r>
        <w:rPr>
          <w:rFonts w:ascii="Calibri" w:hAnsi="Calibri" w:cs="Calibri"/>
          <w:lang w:bidi="ar"/>
        </w:rPr>
        <w:t>AI</w:t>
      </w:r>
      <w:r>
        <w:rPr>
          <w:lang w:bidi="ar"/>
        </w:rPr>
        <w:t>应用开发、部署和使用</w:t>
      </w:r>
      <w:r>
        <w:rPr>
          <w:rFonts w:hint="eastAsia"/>
          <w:lang w:bidi="ar"/>
        </w:rPr>
        <w:t>成为</w:t>
      </w:r>
      <w:r>
        <w:rPr>
          <w:lang w:bidi="ar"/>
        </w:rPr>
        <w:t>我们迫切要解决的问题。</w:t>
      </w:r>
    </w:p>
    <w:p w14:paraId="356E5630" w14:textId="77777777" w:rsidR="001E3A16" w:rsidRDefault="00000000">
      <w:pPr>
        <w:pStyle w:val="my"/>
        <w:ind w:firstLine="480"/>
        <w:jc w:val="both"/>
        <w:rPr>
          <w:rFonts w:ascii="Calibri" w:hAnsi="Calibri" w:cs="Times New Roman"/>
        </w:rPr>
      </w:pPr>
      <w:r>
        <w:rPr>
          <w:rFonts w:ascii="Calibri" w:hAnsi="Calibri" w:cs="Times New Roman"/>
          <w:lang w:bidi="ar"/>
        </w:rPr>
        <w:lastRenderedPageBreak/>
        <w:t>AI</w:t>
      </w:r>
      <w:r>
        <w:rPr>
          <w:lang w:bidi="ar"/>
        </w:rPr>
        <w:t>应用使技术创新走向巅峰，提供了多种满足不同商业领域和场景的能力。这些应用程序利用大语言模型强大的功能来编译和处理自然语言输入，实现了内容生成、智能问答、情感分析、语言翻译等功能。本质上来讲，</w:t>
      </w:r>
      <w:r>
        <w:rPr>
          <w:rFonts w:ascii="Calibri" w:hAnsi="Calibri" w:cs="Times New Roman"/>
          <w:lang w:bidi="ar"/>
        </w:rPr>
        <w:t>AI</w:t>
      </w:r>
      <w:r>
        <w:rPr>
          <w:lang w:bidi="ar"/>
        </w:rPr>
        <w:t>应用程序是用户与底层大语言模型间实现智能交互的接口，促进了不同领域间无障碍交互和任务自动化。</w:t>
      </w:r>
    </w:p>
    <w:p w14:paraId="64ED2D8D" w14:textId="56A4200F" w:rsidR="001E3A16" w:rsidRDefault="00000000">
      <w:pPr>
        <w:pStyle w:val="my"/>
        <w:ind w:firstLine="480"/>
        <w:jc w:val="both"/>
        <w:rPr>
          <w:rFonts w:ascii="Calibri" w:hAnsi="Calibri" w:cs="Times New Roman"/>
        </w:rPr>
      </w:pPr>
      <w:r>
        <w:rPr>
          <w:lang w:bidi="ar"/>
        </w:rPr>
        <w:t>而作为大语言模型的下游应用，</w:t>
      </w:r>
      <w:r>
        <w:rPr>
          <w:rFonts w:ascii="Calibri" w:hAnsi="Calibri" w:cs="Times New Roman"/>
          <w:lang w:bidi="ar"/>
        </w:rPr>
        <w:t>AI</w:t>
      </w:r>
      <w:r>
        <w:rPr>
          <w:lang w:bidi="ar"/>
        </w:rPr>
        <w:t>应用程序是整体</w:t>
      </w:r>
      <w:r>
        <w:rPr>
          <w:rFonts w:ascii="Calibri" w:hAnsi="Calibri" w:cs="Times New Roman"/>
          <w:lang w:bidi="ar"/>
        </w:rPr>
        <w:t>AI</w:t>
      </w:r>
      <w:r>
        <w:rPr>
          <w:lang w:bidi="ar"/>
        </w:rPr>
        <w:t>控制框架中最为重要的资产之一。它们是模型与最终用户连接的直接触点，影响用户对</w:t>
      </w:r>
      <w:r>
        <w:rPr>
          <w:rFonts w:ascii="Calibri" w:hAnsi="Calibri" w:cs="Times New Roman"/>
          <w:lang w:bidi="ar"/>
        </w:rPr>
        <w:t>AI</w:t>
      </w:r>
      <w:r>
        <w:rPr>
          <w:lang w:bidi="ar"/>
        </w:rPr>
        <w:t>系统的感知和交互方式。因此，</w:t>
      </w:r>
      <w:r>
        <w:rPr>
          <w:rFonts w:ascii="Calibri" w:hAnsi="Calibri" w:cs="Times New Roman"/>
          <w:lang w:bidi="ar"/>
        </w:rPr>
        <w:t>AI</w:t>
      </w:r>
      <w:r>
        <w:rPr>
          <w:lang w:bidi="ar"/>
        </w:rPr>
        <w:t>应用的好坏会一定程度上放大用户对大模型优劣</w:t>
      </w:r>
      <w:r>
        <w:rPr>
          <w:rFonts w:hint="eastAsia"/>
          <w:lang w:bidi="ar"/>
        </w:rPr>
        <w:t>评价</w:t>
      </w:r>
      <w:r>
        <w:rPr>
          <w:lang w:bidi="ar"/>
        </w:rPr>
        <w:t>。</w:t>
      </w:r>
    </w:p>
    <w:p w14:paraId="79F96A50" w14:textId="18A34325" w:rsidR="001E3A16" w:rsidRDefault="00000000">
      <w:pPr>
        <w:pStyle w:val="my"/>
        <w:ind w:firstLine="480"/>
        <w:jc w:val="both"/>
        <w:rPr>
          <w:rFonts w:ascii="Calibri" w:hAnsi="Calibri" w:cs="Times New Roman"/>
        </w:rPr>
      </w:pPr>
      <w:r>
        <w:rPr>
          <w:rFonts w:ascii="Calibri" w:hAnsi="Calibri" w:cs="Times New Roman"/>
          <w:lang w:bidi="ar"/>
        </w:rPr>
        <w:t xml:space="preserve">AI </w:t>
      </w:r>
      <w:r>
        <w:rPr>
          <w:lang w:bidi="ar"/>
        </w:rPr>
        <w:t>应用也可能对经济产生重大影响。随着企业日益依赖</w:t>
      </w:r>
      <w:r>
        <w:rPr>
          <w:lang w:bidi="ar"/>
        </w:rPr>
        <w:t>AI</w:t>
      </w:r>
      <w:r>
        <w:rPr>
          <w:lang w:bidi="ar"/>
        </w:rPr>
        <w:t>应用以推动创新、简化运营并获取竞争优势，负责任的应用开发与部署对于维护市场完整性和促进公平竞争愈发重要。鉴于上述考虑，</w:t>
      </w:r>
      <w:r>
        <w:rPr>
          <w:rFonts w:ascii="Calibri" w:hAnsi="Calibri" w:cs="Times New Roman"/>
          <w:lang w:bidi="ar"/>
        </w:rPr>
        <w:t>AI</w:t>
      </w:r>
      <w:r>
        <w:rPr>
          <w:lang w:bidi="ar"/>
        </w:rPr>
        <w:t>控制框架</w:t>
      </w:r>
      <w:r>
        <w:rPr>
          <w:rFonts w:hint="eastAsia"/>
          <w:lang w:bidi="ar"/>
        </w:rPr>
        <w:t>必须</w:t>
      </w:r>
      <w:r>
        <w:rPr>
          <w:lang w:bidi="ar"/>
        </w:rPr>
        <w:t>以</w:t>
      </w:r>
      <w:r>
        <w:rPr>
          <w:rFonts w:ascii="Calibri" w:hAnsi="Calibri" w:cs="Times New Roman"/>
          <w:lang w:bidi="ar"/>
        </w:rPr>
        <w:t>AI</w:t>
      </w:r>
      <w:r>
        <w:rPr>
          <w:lang w:bidi="ar"/>
        </w:rPr>
        <w:t>应用的治理和监督为首要考虑要素。这包括了为</w:t>
      </w:r>
      <w:r>
        <w:rPr>
          <w:rFonts w:ascii="Calibri" w:hAnsi="Calibri" w:cs="Times New Roman"/>
          <w:lang w:bidi="ar"/>
        </w:rPr>
        <w:t xml:space="preserve">AI </w:t>
      </w:r>
      <w:r>
        <w:rPr>
          <w:lang w:bidi="ar"/>
        </w:rPr>
        <w:t>应用开发、测试、部署、运营和维护建立指导方针和标准，确保各项环节符合法律法规，并保持在</w:t>
      </w:r>
      <w:r>
        <w:rPr>
          <w:rFonts w:ascii="Calibri" w:hAnsi="Calibri" w:cs="Times New Roman"/>
          <w:lang w:bidi="ar"/>
        </w:rPr>
        <w:t>AI</w:t>
      </w:r>
      <w:r>
        <w:rPr>
          <w:lang w:bidi="ar"/>
        </w:rPr>
        <w:t>应用全生命周期的透明度和问责制。除了达成上述既定目标，</w:t>
      </w:r>
      <w:r>
        <w:rPr>
          <w:rFonts w:ascii="Calibri" w:hAnsi="Calibri" w:cs="Calibri"/>
          <w:lang w:bidi="ar"/>
        </w:rPr>
        <w:t>AI</w:t>
      </w:r>
      <w:r>
        <w:rPr>
          <w:lang w:bidi="ar"/>
        </w:rPr>
        <w:t>控制框架还应聚焦于对</w:t>
      </w:r>
      <w:r>
        <w:rPr>
          <w:rFonts w:ascii="Calibri" w:hAnsi="Calibri" w:cs="Calibri"/>
          <w:lang w:bidi="ar"/>
        </w:rPr>
        <w:t>AI</w:t>
      </w:r>
      <w:r>
        <w:rPr>
          <w:lang w:bidi="ar"/>
        </w:rPr>
        <w:t>应用进行持续的监测和性能评估，旨在及时识别潜在风险并避免或</w:t>
      </w:r>
      <w:r>
        <w:rPr>
          <w:rFonts w:hint="eastAsia"/>
          <w:lang w:bidi="ar"/>
        </w:rPr>
        <w:t>减少</w:t>
      </w:r>
      <w:r>
        <w:rPr>
          <w:lang w:bidi="ar"/>
        </w:rPr>
        <w:t>意外发生。</w:t>
      </w:r>
    </w:p>
    <w:p w14:paraId="70707512" w14:textId="77777777" w:rsidR="001E3A16" w:rsidRDefault="00000000">
      <w:pPr>
        <w:pStyle w:val="my"/>
        <w:ind w:firstLine="480"/>
        <w:jc w:val="both"/>
        <w:rPr>
          <w:rFonts w:ascii="Calibri" w:hAnsi="Calibri" w:cs="Times New Roman"/>
        </w:rPr>
      </w:pPr>
      <w:r>
        <w:rPr>
          <w:lang w:bidi="ar"/>
        </w:rPr>
        <w:t>通过在</w:t>
      </w:r>
      <w:r>
        <w:rPr>
          <w:rFonts w:ascii="Calibri" w:hAnsi="Calibri" w:cs="Times New Roman"/>
          <w:lang w:bidi="ar"/>
        </w:rPr>
        <w:t>AI</w:t>
      </w:r>
      <w:r>
        <w:rPr>
          <w:lang w:bidi="ar"/>
        </w:rPr>
        <w:t>控制框架中优先考虑</w:t>
      </w:r>
      <w:r>
        <w:rPr>
          <w:rFonts w:ascii="Calibri" w:hAnsi="Calibri" w:cs="Times New Roman"/>
          <w:lang w:bidi="ar"/>
        </w:rPr>
        <w:t>AI</w:t>
      </w:r>
      <w:r>
        <w:rPr>
          <w:lang w:bidi="ar"/>
        </w:rPr>
        <w:t>应用程序，组织可以积极应对与大语言模型驱动的应用相关的挑战和风险，同时发挥其变革潜力以推动创新和改善生活。</w:t>
      </w:r>
    </w:p>
    <w:p w14:paraId="2548370A" w14:textId="77777777" w:rsidR="001E3A16" w:rsidRDefault="00000000">
      <w:pPr>
        <w:pStyle w:val="my"/>
        <w:ind w:firstLine="480"/>
        <w:jc w:val="both"/>
      </w:pPr>
      <w:r>
        <w:rPr>
          <w:rFonts w:ascii="Calibri" w:hAnsi="Calibri" w:cs="Times New Roman"/>
          <w:lang w:bidi="ar"/>
        </w:rPr>
        <w:t>AI</w:t>
      </w:r>
      <w:r>
        <w:rPr>
          <w:lang w:bidi="ar"/>
        </w:rPr>
        <w:t>应用卡片是维护</w:t>
      </w:r>
      <w:r>
        <w:rPr>
          <w:rFonts w:ascii="Calibri" w:hAnsi="Calibri" w:cs="Times New Roman"/>
          <w:lang w:bidi="ar"/>
        </w:rPr>
        <w:t>AI</w:t>
      </w:r>
      <w:r>
        <w:rPr>
          <w:lang w:bidi="ar"/>
        </w:rPr>
        <w:t>应用上下文的文件，在应用程序治理方面发挥着至关重要的作用。</w:t>
      </w:r>
      <w:r>
        <w:rPr>
          <w:rFonts w:ascii="Calibri" w:hAnsi="Calibri" w:cs="Times New Roman"/>
          <w:lang w:bidi="ar"/>
        </w:rPr>
        <w:t xml:space="preserve">AI </w:t>
      </w:r>
      <w:r>
        <w:rPr>
          <w:lang w:bidi="ar"/>
        </w:rPr>
        <w:t>应用卡片封装了应用程序的所有相关数据，包括所使用的模型、所使用的数据集、应用程序和</w:t>
      </w:r>
      <w:r>
        <w:rPr>
          <w:rFonts w:ascii="Calibri" w:hAnsi="Calibri" w:cs="Times New Roman"/>
          <w:lang w:bidi="ar"/>
        </w:rPr>
        <w:t>AI</w:t>
      </w:r>
      <w:r>
        <w:rPr>
          <w:lang w:bidi="ar"/>
        </w:rPr>
        <w:t>案例、应用归属人（见下一部分</w:t>
      </w:r>
      <w:r>
        <w:rPr>
          <w:rFonts w:ascii="Calibri" w:hAnsi="Calibri" w:cs="Times New Roman"/>
          <w:lang w:bidi="ar"/>
        </w:rPr>
        <w:t xml:space="preserve"> RACI </w:t>
      </w:r>
      <w:r>
        <w:rPr>
          <w:lang w:bidi="ar"/>
        </w:rPr>
        <w:t>模型中的不同所有者类型）和守护者。</w:t>
      </w:r>
      <w:r>
        <w:rPr>
          <w:rFonts w:ascii="Calibri" w:hAnsi="Calibri" w:cs="Calibri"/>
          <w:lang w:bidi="ar"/>
        </w:rPr>
        <w:t>AI</w:t>
      </w:r>
      <w:r>
        <w:rPr>
          <w:lang w:bidi="ar"/>
        </w:rPr>
        <w:t>应用卡片一种简单的方式来传达</w:t>
      </w:r>
      <w:r>
        <w:rPr>
          <w:rFonts w:ascii="Calibri" w:hAnsi="Calibri" w:cs="Times New Roman"/>
          <w:lang w:bidi="ar"/>
        </w:rPr>
        <w:t>AI</w:t>
      </w:r>
      <w:r>
        <w:rPr>
          <w:lang w:bidi="ar"/>
        </w:rPr>
        <w:t>应用数据并实现数据共享，能够帮助</w:t>
      </w:r>
      <w:r>
        <w:rPr>
          <w:rFonts w:ascii="Calibri" w:hAnsi="Calibri" w:cs="Times New Roman"/>
          <w:lang w:bidi="ar"/>
        </w:rPr>
        <w:t>AI</w:t>
      </w:r>
      <w:r>
        <w:rPr>
          <w:lang w:bidi="ar"/>
        </w:rPr>
        <w:t>治理组织、</w:t>
      </w:r>
      <w:r>
        <w:rPr>
          <w:rFonts w:ascii="Calibri" w:hAnsi="Calibri" w:cs="Times New Roman"/>
          <w:lang w:bidi="ar"/>
        </w:rPr>
        <w:t>AI</w:t>
      </w:r>
      <w:r>
        <w:rPr>
          <w:lang w:bidi="ar"/>
        </w:rPr>
        <w:t>委员会和监管机构了解这些应用及其使用的</w:t>
      </w:r>
      <w:r>
        <w:rPr>
          <w:rFonts w:ascii="Calibri" w:hAnsi="Calibri" w:cs="Times New Roman"/>
          <w:lang w:bidi="ar"/>
        </w:rPr>
        <w:t>A</w:t>
      </w:r>
      <w:r>
        <w:rPr>
          <w:rFonts w:ascii="Calibri" w:hAnsi="Calibri" w:cs="Calibri"/>
          <w:lang w:bidi="ar"/>
        </w:rPr>
        <w:t>I</w:t>
      </w:r>
      <w:r>
        <w:rPr>
          <w:lang w:bidi="ar"/>
        </w:rPr>
        <w:t>能力。而</w:t>
      </w:r>
      <w:r>
        <w:rPr>
          <w:rFonts w:ascii="Calibri" w:hAnsi="Calibri" w:cs="Times New Roman"/>
          <w:lang w:bidi="ar"/>
        </w:rPr>
        <w:t>AI</w:t>
      </w:r>
      <w:r>
        <w:rPr>
          <w:lang w:bidi="ar"/>
        </w:rPr>
        <w:t>应用卡片也可以逆向关联到其背后的模型卡片和数据卡片。</w:t>
      </w:r>
    </w:p>
    <w:p w14:paraId="5E744C14" w14:textId="77777777" w:rsidR="001E3A16" w:rsidRDefault="00000000">
      <w:pPr>
        <w:pStyle w:val="2"/>
      </w:pPr>
      <w:bookmarkStart w:id="25" w:name="_Toc181617300"/>
      <w:r>
        <w:rPr>
          <w:rFonts w:hint="eastAsia"/>
        </w:rPr>
        <w:lastRenderedPageBreak/>
        <w:t>2.LLM</w:t>
      </w:r>
      <w:r>
        <w:rPr>
          <w:rFonts w:hint="eastAsia"/>
        </w:rPr>
        <w:t>服务的生命周期</w:t>
      </w:r>
      <w:bookmarkEnd w:id="25"/>
    </w:p>
    <w:p w14:paraId="2E97861D" w14:textId="77777777" w:rsidR="001E3A16" w:rsidRDefault="00000000">
      <w:pPr>
        <w:pStyle w:val="my"/>
        <w:ind w:firstLine="480"/>
        <w:jc w:val="both"/>
      </w:pPr>
      <w:r>
        <w:t>本章节主要概述</w:t>
      </w:r>
      <w:r>
        <w:t>LLM</w:t>
      </w:r>
      <w:r>
        <w:t>服务的不同生命阶段，每个阶段都对服务的效率、可靠性以及整个生命周期至关重要。从构想和规划的筹备阶段到最终的归档和处置阶段，每个阶段都被纳入一个综合框架，该框架旨在改善服务交付以及保障需求和标准的一致性。组织可以通过这种结构化方法清晰有效地管理服务开发、评估、部署、交付和退出。</w:t>
      </w:r>
    </w:p>
    <w:p w14:paraId="0600E121" w14:textId="77777777" w:rsidR="001E3A16" w:rsidRDefault="00000000">
      <w:pPr>
        <w:pStyle w:val="my"/>
        <w:ind w:firstLine="480"/>
        <w:jc w:val="both"/>
      </w:pPr>
      <w:r>
        <w:t>基于新兴的标准，例如关于</w:t>
      </w:r>
      <w:r>
        <w:t>AI</w:t>
      </w:r>
      <w:r>
        <w:t>系统生命周期的标准</w:t>
      </w:r>
      <w:r>
        <w:t>ISO/IEC 5338</w:t>
      </w:r>
      <w:r>
        <w:t>，以及来自英国数据伦理与创新中心</w:t>
      </w:r>
      <w:r>
        <w:t>(CDEI)</w:t>
      </w:r>
      <w:r>
        <w:t>等机构的综述，这个生命周期涵盖了端到端的过程，从早期准备和设计到培训、评估、部署、交付，最终退出。</w:t>
      </w:r>
    </w:p>
    <w:p w14:paraId="6AC95340" w14:textId="77777777" w:rsidR="001E3A16" w:rsidRDefault="00000000">
      <w:pPr>
        <w:pStyle w:val="my"/>
        <w:ind w:firstLine="480"/>
      </w:pPr>
      <w:r>
        <w:t>下面我们对</w:t>
      </w:r>
      <w:r>
        <w:t>LLM</w:t>
      </w:r>
      <w:r>
        <w:t>服务生命周期各个阶段进一步细分。</w:t>
      </w:r>
    </w:p>
    <w:p w14:paraId="488BBB28" w14:textId="77777777" w:rsidR="001E3A16" w:rsidRDefault="00000000">
      <w:pPr>
        <w:pStyle w:val="my"/>
        <w:numPr>
          <w:ilvl w:val="0"/>
          <w:numId w:val="1"/>
        </w:numPr>
        <w:spacing w:line="240" w:lineRule="auto"/>
        <w:ind w:firstLineChars="0"/>
      </w:pPr>
      <w:r>
        <w:rPr>
          <w:rFonts w:hint="eastAsia"/>
        </w:rPr>
        <w:t>准备：</w:t>
      </w:r>
    </w:p>
    <w:p w14:paraId="3397BF94" w14:textId="77777777" w:rsidR="001E3A16" w:rsidRDefault="00000000">
      <w:pPr>
        <w:pStyle w:val="my"/>
        <w:numPr>
          <w:ilvl w:val="0"/>
          <w:numId w:val="4"/>
        </w:numPr>
        <w:spacing w:line="240" w:lineRule="auto"/>
        <w:ind w:firstLineChars="0"/>
      </w:pPr>
      <w:r>
        <w:t>数据收集</w:t>
      </w:r>
    </w:p>
    <w:p w14:paraId="5F9D66A2" w14:textId="77777777" w:rsidR="001E3A16" w:rsidRDefault="00000000">
      <w:pPr>
        <w:pStyle w:val="my"/>
        <w:numPr>
          <w:ilvl w:val="0"/>
          <w:numId w:val="4"/>
        </w:numPr>
        <w:spacing w:line="240" w:lineRule="auto"/>
        <w:ind w:firstLineChars="0"/>
      </w:pPr>
      <w:r>
        <w:t>数据管理</w:t>
      </w:r>
    </w:p>
    <w:p w14:paraId="347734D6" w14:textId="77777777" w:rsidR="001E3A16" w:rsidRDefault="00000000">
      <w:pPr>
        <w:pStyle w:val="my"/>
        <w:numPr>
          <w:ilvl w:val="0"/>
          <w:numId w:val="4"/>
        </w:numPr>
        <w:spacing w:line="240" w:lineRule="auto"/>
        <w:ind w:firstLineChars="0"/>
      </w:pPr>
      <w:r>
        <w:t>数据存储</w:t>
      </w:r>
    </w:p>
    <w:p w14:paraId="5C32C35E" w14:textId="77777777" w:rsidR="001E3A16" w:rsidRDefault="00000000">
      <w:pPr>
        <w:pStyle w:val="my"/>
        <w:numPr>
          <w:ilvl w:val="0"/>
          <w:numId w:val="4"/>
        </w:numPr>
        <w:spacing w:line="240" w:lineRule="auto"/>
        <w:ind w:firstLineChars="0"/>
      </w:pPr>
      <w:r>
        <w:t>资源供应</w:t>
      </w:r>
    </w:p>
    <w:p w14:paraId="227DCDE2" w14:textId="77777777" w:rsidR="001E3A16" w:rsidRDefault="00000000">
      <w:pPr>
        <w:pStyle w:val="my"/>
        <w:numPr>
          <w:ilvl w:val="0"/>
          <w:numId w:val="4"/>
        </w:numPr>
        <w:spacing w:line="240" w:lineRule="auto"/>
        <w:ind w:firstLineChars="0"/>
      </w:pPr>
      <w:r>
        <w:t>团队和专业知识</w:t>
      </w:r>
    </w:p>
    <w:p w14:paraId="4F501DAF" w14:textId="77777777" w:rsidR="001E3A16" w:rsidRDefault="00000000">
      <w:pPr>
        <w:pStyle w:val="my"/>
        <w:numPr>
          <w:ilvl w:val="0"/>
          <w:numId w:val="1"/>
        </w:numPr>
        <w:spacing w:line="240" w:lineRule="auto"/>
        <w:ind w:firstLineChars="0"/>
      </w:pPr>
      <w:r>
        <w:t>开发：</w:t>
      </w:r>
    </w:p>
    <w:p w14:paraId="4F8FA075" w14:textId="77777777" w:rsidR="001E3A16" w:rsidRDefault="00000000">
      <w:pPr>
        <w:pStyle w:val="my"/>
        <w:numPr>
          <w:ilvl w:val="0"/>
          <w:numId w:val="4"/>
        </w:numPr>
        <w:spacing w:line="240" w:lineRule="auto"/>
        <w:ind w:firstLineChars="0"/>
      </w:pPr>
      <w:r>
        <w:t>设计</w:t>
      </w:r>
    </w:p>
    <w:p w14:paraId="540B9932" w14:textId="77777777" w:rsidR="001E3A16" w:rsidRDefault="00000000">
      <w:pPr>
        <w:pStyle w:val="my"/>
        <w:numPr>
          <w:ilvl w:val="0"/>
          <w:numId w:val="4"/>
        </w:numPr>
        <w:spacing w:line="240" w:lineRule="auto"/>
        <w:ind w:firstLineChars="0"/>
      </w:pPr>
      <w:r>
        <w:t>训练</w:t>
      </w:r>
    </w:p>
    <w:p w14:paraId="5C00F432" w14:textId="77777777" w:rsidR="001E3A16" w:rsidRDefault="00000000">
      <w:pPr>
        <w:pStyle w:val="my"/>
        <w:numPr>
          <w:ilvl w:val="0"/>
          <w:numId w:val="4"/>
        </w:numPr>
        <w:spacing w:line="240" w:lineRule="auto"/>
        <w:ind w:firstLineChars="0"/>
      </w:pPr>
      <w:r>
        <w:t>开发过程中的关键考量</w:t>
      </w:r>
    </w:p>
    <w:p w14:paraId="2BA5049F" w14:textId="77777777" w:rsidR="001E3A16" w:rsidRDefault="00000000">
      <w:pPr>
        <w:pStyle w:val="my"/>
        <w:numPr>
          <w:ilvl w:val="0"/>
          <w:numId w:val="4"/>
        </w:numPr>
        <w:spacing w:line="240" w:lineRule="auto"/>
        <w:ind w:firstLineChars="0"/>
      </w:pPr>
      <w:r>
        <w:t>护栏</w:t>
      </w:r>
    </w:p>
    <w:p w14:paraId="74AF1529" w14:textId="77777777" w:rsidR="001E3A16" w:rsidRDefault="00000000">
      <w:pPr>
        <w:pStyle w:val="my"/>
        <w:numPr>
          <w:ilvl w:val="0"/>
          <w:numId w:val="1"/>
        </w:numPr>
        <w:spacing w:line="240" w:lineRule="auto"/>
        <w:ind w:firstLineChars="0"/>
      </w:pPr>
      <w:r>
        <w:t>评估</w:t>
      </w:r>
      <w:r>
        <w:t>/</w:t>
      </w:r>
      <w:r>
        <w:t>确认：</w:t>
      </w:r>
    </w:p>
    <w:p w14:paraId="7BCBB815" w14:textId="77777777" w:rsidR="001E3A16" w:rsidRDefault="00000000">
      <w:pPr>
        <w:pStyle w:val="my"/>
        <w:numPr>
          <w:ilvl w:val="0"/>
          <w:numId w:val="4"/>
        </w:numPr>
        <w:spacing w:line="240" w:lineRule="auto"/>
        <w:ind w:firstLineChars="0"/>
      </w:pPr>
      <w:r>
        <w:t>评估</w:t>
      </w:r>
    </w:p>
    <w:p w14:paraId="5161F6F0" w14:textId="77777777" w:rsidR="001E3A16" w:rsidRDefault="00000000">
      <w:pPr>
        <w:pStyle w:val="my"/>
        <w:numPr>
          <w:ilvl w:val="0"/>
          <w:numId w:val="4"/>
        </w:numPr>
        <w:spacing w:line="240" w:lineRule="auto"/>
        <w:ind w:firstLineChars="0"/>
      </w:pPr>
      <w:r>
        <w:t>验证</w:t>
      </w:r>
      <w:r>
        <w:t>/</w:t>
      </w:r>
      <w:r>
        <w:t>红色团队</w:t>
      </w:r>
    </w:p>
    <w:p w14:paraId="364B3206" w14:textId="77777777" w:rsidR="001E3A16" w:rsidRDefault="00000000">
      <w:pPr>
        <w:pStyle w:val="my"/>
        <w:numPr>
          <w:ilvl w:val="0"/>
          <w:numId w:val="4"/>
        </w:numPr>
        <w:spacing w:line="240" w:lineRule="auto"/>
        <w:ind w:firstLineChars="0"/>
      </w:pPr>
      <w:r>
        <w:lastRenderedPageBreak/>
        <w:t>重新评估</w:t>
      </w:r>
    </w:p>
    <w:p w14:paraId="7DCAEC0A" w14:textId="77777777" w:rsidR="001E3A16" w:rsidRDefault="00000000">
      <w:pPr>
        <w:pStyle w:val="my"/>
        <w:numPr>
          <w:ilvl w:val="0"/>
          <w:numId w:val="4"/>
        </w:numPr>
        <w:spacing w:line="240" w:lineRule="auto"/>
        <w:ind w:firstLineChars="0"/>
      </w:pPr>
      <w:r>
        <w:t>评估</w:t>
      </w:r>
      <w:r>
        <w:t>/</w:t>
      </w:r>
      <w:r>
        <w:t>验证期间的主要考量</w:t>
      </w:r>
    </w:p>
    <w:p w14:paraId="6CCE2FFE" w14:textId="77777777" w:rsidR="001E3A16" w:rsidRDefault="00000000">
      <w:pPr>
        <w:pStyle w:val="my"/>
        <w:numPr>
          <w:ilvl w:val="0"/>
          <w:numId w:val="1"/>
        </w:numPr>
        <w:spacing w:line="240" w:lineRule="auto"/>
        <w:ind w:firstLineChars="0"/>
      </w:pPr>
      <w:r>
        <w:t>部署</w:t>
      </w:r>
      <w:r>
        <w:t>:</w:t>
      </w:r>
    </w:p>
    <w:p w14:paraId="3D1426EC" w14:textId="77777777" w:rsidR="001E3A16" w:rsidRDefault="00000000">
      <w:pPr>
        <w:pStyle w:val="my"/>
        <w:numPr>
          <w:ilvl w:val="0"/>
          <w:numId w:val="4"/>
        </w:numPr>
        <w:spacing w:line="240" w:lineRule="auto"/>
        <w:ind w:firstLineChars="0"/>
      </w:pPr>
      <w:r>
        <w:t>编排</w:t>
      </w:r>
    </w:p>
    <w:p w14:paraId="49260B1E" w14:textId="77777777" w:rsidR="001E3A16" w:rsidRDefault="00000000">
      <w:pPr>
        <w:pStyle w:val="my"/>
        <w:numPr>
          <w:ilvl w:val="0"/>
          <w:numId w:val="4"/>
        </w:numPr>
        <w:spacing w:line="240" w:lineRule="auto"/>
        <w:ind w:firstLineChars="0"/>
      </w:pPr>
      <w:r>
        <w:t>AI</w:t>
      </w:r>
      <w:r>
        <w:t>服务供应链</w:t>
      </w:r>
    </w:p>
    <w:p w14:paraId="53856081" w14:textId="77777777" w:rsidR="001E3A16" w:rsidRDefault="00000000">
      <w:pPr>
        <w:pStyle w:val="my"/>
        <w:numPr>
          <w:ilvl w:val="0"/>
          <w:numId w:val="4"/>
        </w:numPr>
        <w:spacing w:line="240" w:lineRule="auto"/>
        <w:ind w:firstLineChars="0"/>
      </w:pPr>
      <w:r>
        <w:t>AI</w:t>
      </w:r>
      <w:r>
        <w:t>应用</w:t>
      </w:r>
    </w:p>
    <w:p w14:paraId="3ED41034" w14:textId="77777777" w:rsidR="001E3A16" w:rsidRDefault="00000000">
      <w:pPr>
        <w:pStyle w:val="my"/>
        <w:numPr>
          <w:ilvl w:val="0"/>
          <w:numId w:val="1"/>
        </w:numPr>
        <w:spacing w:line="240" w:lineRule="auto"/>
        <w:ind w:firstLineChars="0"/>
      </w:pPr>
      <w:r>
        <w:t>交付</w:t>
      </w:r>
      <w:r>
        <w:t>:</w:t>
      </w:r>
    </w:p>
    <w:p w14:paraId="687E5E79" w14:textId="77777777" w:rsidR="001E3A16" w:rsidRDefault="00000000">
      <w:pPr>
        <w:pStyle w:val="my"/>
        <w:numPr>
          <w:ilvl w:val="0"/>
          <w:numId w:val="4"/>
        </w:numPr>
        <w:spacing w:line="240" w:lineRule="auto"/>
        <w:ind w:firstLineChars="0"/>
      </w:pPr>
      <w:r>
        <w:t>运营</w:t>
      </w:r>
    </w:p>
    <w:p w14:paraId="52FB4204" w14:textId="77777777" w:rsidR="001E3A16" w:rsidRDefault="00000000">
      <w:pPr>
        <w:pStyle w:val="my"/>
        <w:numPr>
          <w:ilvl w:val="0"/>
          <w:numId w:val="4"/>
        </w:numPr>
        <w:spacing w:line="240" w:lineRule="auto"/>
        <w:ind w:firstLineChars="0"/>
      </w:pPr>
      <w:r>
        <w:t>维护</w:t>
      </w:r>
    </w:p>
    <w:p w14:paraId="0C20692D" w14:textId="77777777" w:rsidR="001E3A16" w:rsidRDefault="00000000">
      <w:pPr>
        <w:pStyle w:val="my"/>
        <w:numPr>
          <w:ilvl w:val="0"/>
          <w:numId w:val="4"/>
        </w:numPr>
        <w:spacing w:line="240" w:lineRule="auto"/>
        <w:ind w:firstLineChars="0"/>
      </w:pPr>
      <w:r>
        <w:t>持续监察</w:t>
      </w:r>
    </w:p>
    <w:p w14:paraId="526F8F08" w14:textId="77777777" w:rsidR="001E3A16" w:rsidRDefault="00000000">
      <w:pPr>
        <w:pStyle w:val="my"/>
        <w:numPr>
          <w:ilvl w:val="0"/>
          <w:numId w:val="4"/>
        </w:numPr>
        <w:spacing w:line="240" w:lineRule="auto"/>
        <w:ind w:firstLineChars="0"/>
      </w:pPr>
      <w:r>
        <w:t>持续改进</w:t>
      </w:r>
    </w:p>
    <w:p w14:paraId="1CCEFBC7" w14:textId="77777777" w:rsidR="001E3A16" w:rsidRDefault="00000000">
      <w:pPr>
        <w:pStyle w:val="my"/>
        <w:numPr>
          <w:ilvl w:val="0"/>
          <w:numId w:val="1"/>
        </w:numPr>
        <w:spacing w:line="240" w:lineRule="auto"/>
        <w:ind w:firstLineChars="0"/>
      </w:pPr>
      <w:r>
        <w:t>服务退出</w:t>
      </w:r>
      <w:r>
        <w:t>:</w:t>
      </w:r>
    </w:p>
    <w:p w14:paraId="4B9DBAEA" w14:textId="77777777" w:rsidR="001E3A16" w:rsidRDefault="00000000">
      <w:pPr>
        <w:pStyle w:val="my"/>
        <w:numPr>
          <w:ilvl w:val="0"/>
          <w:numId w:val="4"/>
        </w:numPr>
        <w:spacing w:line="240" w:lineRule="auto"/>
        <w:ind w:firstLineChars="0"/>
      </w:pPr>
      <w:r>
        <w:t>归档</w:t>
      </w:r>
    </w:p>
    <w:p w14:paraId="7D1870A1" w14:textId="77777777" w:rsidR="001E3A16" w:rsidRDefault="00000000">
      <w:pPr>
        <w:pStyle w:val="my"/>
        <w:numPr>
          <w:ilvl w:val="0"/>
          <w:numId w:val="4"/>
        </w:numPr>
        <w:spacing w:line="240" w:lineRule="auto"/>
        <w:ind w:firstLineChars="0"/>
      </w:pPr>
      <w:r>
        <w:t>数据删除</w:t>
      </w:r>
    </w:p>
    <w:p w14:paraId="2DA5D796" w14:textId="77777777" w:rsidR="001E3A16" w:rsidRDefault="00000000">
      <w:pPr>
        <w:pStyle w:val="my"/>
        <w:numPr>
          <w:ilvl w:val="0"/>
          <w:numId w:val="4"/>
        </w:numPr>
        <w:spacing w:line="240" w:lineRule="auto"/>
        <w:ind w:firstLineChars="0"/>
      </w:pPr>
      <w:r>
        <w:t>模型清除</w:t>
      </w:r>
    </w:p>
    <w:p w14:paraId="4E4C5C26" w14:textId="77777777" w:rsidR="001E3A16" w:rsidRDefault="00000000">
      <w:pPr>
        <w:pStyle w:val="3"/>
      </w:pPr>
      <w:bookmarkStart w:id="26" w:name="_Toc746919457"/>
      <w:bookmarkStart w:id="27" w:name="_Toc181617301"/>
      <w:bookmarkStart w:id="28" w:name="_Toc5281"/>
      <w:r>
        <w:rPr>
          <w:rFonts w:hint="eastAsia"/>
        </w:rPr>
        <w:t xml:space="preserve">2.1 </w:t>
      </w:r>
      <w:r>
        <w:rPr>
          <w:rFonts w:hint="eastAsia"/>
        </w:rPr>
        <w:t>准备</w:t>
      </w:r>
      <w:bookmarkEnd w:id="26"/>
      <w:bookmarkEnd w:id="27"/>
      <w:bookmarkEnd w:id="28"/>
    </w:p>
    <w:p w14:paraId="627802A8" w14:textId="77777777" w:rsidR="001E3A16" w:rsidRDefault="00000000">
      <w:pPr>
        <w:pStyle w:val="my"/>
        <w:ind w:firstLine="480"/>
      </w:pPr>
      <w:r>
        <w:t>这个阶段为整个</w:t>
      </w:r>
      <w:r>
        <w:t xml:space="preserve"> LLM </w:t>
      </w:r>
      <w:r>
        <w:t>开发过程奠定了基础，并且极大地影响了模型的质量和</w:t>
      </w:r>
      <w:r>
        <w:rPr>
          <w:rFonts w:hint="eastAsia"/>
        </w:rPr>
        <w:t>伦理</w:t>
      </w:r>
      <w:r>
        <w:t>行为。</w:t>
      </w:r>
      <w:r>
        <w:rPr>
          <w:rFonts w:hint="eastAsia"/>
        </w:rPr>
        <w:t>从</w:t>
      </w:r>
      <w:r>
        <w:t>数据开始</w:t>
      </w:r>
      <w:r>
        <w:rPr>
          <w:rFonts w:hint="eastAsia"/>
        </w:rPr>
        <w:t>，</w:t>
      </w:r>
      <w:r>
        <w:t>在本节中，我们定义以下术语</w:t>
      </w:r>
      <w:r>
        <w:t>:</w:t>
      </w:r>
    </w:p>
    <w:p w14:paraId="310AD39B" w14:textId="77777777" w:rsidR="001E3A16" w:rsidRDefault="00000000">
      <w:pPr>
        <w:pStyle w:val="my"/>
        <w:numPr>
          <w:ilvl w:val="0"/>
          <w:numId w:val="1"/>
        </w:numPr>
        <w:spacing w:line="240" w:lineRule="auto"/>
        <w:ind w:firstLineChars="0"/>
      </w:pPr>
      <w:r>
        <w:t>数据收集</w:t>
      </w:r>
    </w:p>
    <w:p w14:paraId="07649C5B" w14:textId="77777777" w:rsidR="001E3A16" w:rsidRDefault="00000000">
      <w:pPr>
        <w:pStyle w:val="my"/>
        <w:numPr>
          <w:ilvl w:val="0"/>
          <w:numId w:val="1"/>
        </w:numPr>
        <w:spacing w:line="240" w:lineRule="auto"/>
        <w:ind w:firstLineChars="0"/>
      </w:pPr>
      <w:r>
        <w:t>数据管理</w:t>
      </w:r>
    </w:p>
    <w:p w14:paraId="39CF07A1" w14:textId="77777777" w:rsidR="001E3A16" w:rsidRDefault="00000000">
      <w:pPr>
        <w:pStyle w:val="my"/>
        <w:numPr>
          <w:ilvl w:val="0"/>
          <w:numId w:val="1"/>
        </w:numPr>
        <w:spacing w:line="240" w:lineRule="auto"/>
        <w:ind w:firstLineChars="0"/>
      </w:pPr>
      <w:r>
        <w:t>数据存储</w:t>
      </w:r>
    </w:p>
    <w:p w14:paraId="56648AA5" w14:textId="77777777" w:rsidR="001E3A16" w:rsidRDefault="00000000">
      <w:pPr>
        <w:pStyle w:val="my"/>
        <w:numPr>
          <w:ilvl w:val="0"/>
          <w:numId w:val="1"/>
        </w:numPr>
        <w:spacing w:line="240" w:lineRule="auto"/>
        <w:ind w:firstLineChars="0"/>
      </w:pPr>
      <w:r>
        <w:t>资源供应</w:t>
      </w:r>
    </w:p>
    <w:p w14:paraId="6A27D001" w14:textId="77777777" w:rsidR="001E3A16" w:rsidRDefault="00000000">
      <w:pPr>
        <w:pStyle w:val="my"/>
        <w:numPr>
          <w:ilvl w:val="0"/>
          <w:numId w:val="1"/>
        </w:numPr>
        <w:spacing w:line="240" w:lineRule="auto"/>
        <w:ind w:firstLineChars="0"/>
      </w:pPr>
      <w:r>
        <w:t>团队和专业知识</w:t>
      </w:r>
    </w:p>
    <w:p w14:paraId="14639E11" w14:textId="77777777" w:rsidR="001E3A16" w:rsidRDefault="00000000">
      <w:pPr>
        <w:pStyle w:val="my"/>
        <w:ind w:firstLine="480"/>
        <w:jc w:val="both"/>
      </w:pPr>
      <w:r>
        <w:lastRenderedPageBreak/>
        <w:t>在构建大语言模型（</w:t>
      </w:r>
      <w:r>
        <w:t>LLM</w:t>
      </w:r>
      <w:r>
        <w:t>）的过程中，</w:t>
      </w:r>
      <w:r>
        <w:rPr>
          <w:rStyle w:val="Char"/>
        </w:rPr>
        <w:t>数据收集</w:t>
      </w:r>
      <w:r>
        <w:t>应专注于识别那些多样化、规模庞大且质量上乘的数据源，包括文本和代码等。我们不仅要遵循道德采购的最佳实践，还要警惕数据中可能存在的偏见。确保我们所收集的数据不仅满足有效训练的需求，而且能够反映我们对长期管理制度的承诺，以避免产生带有偏见或歧视性的输出。</w:t>
      </w:r>
    </w:p>
    <w:p w14:paraId="4CB3B4A3" w14:textId="4A53911F" w:rsidR="001E3A16" w:rsidRDefault="00000000">
      <w:pPr>
        <w:pStyle w:val="my"/>
        <w:ind w:firstLine="482"/>
        <w:jc w:val="both"/>
      </w:pPr>
      <w:r>
        <w:rPr>
          <w:rStyle w:val="Char"/>
        </w:rPr>
        <w:t>数据管理</w:t>
      </w:r>
      <w:r>
        <w:t>是一个提升数据质量的系统化过程，它包括数据的清洗（去除错误、不一致和不相关信息）、分类（根据逻辑主题或类别组织数据）、标注（为监督学习分配标签）</w:t>
      </w:r>
      <w:r>
        <w:rPr>
          <w:rFonts w:hint="eastAsia"/>
        </w:rPr>
        <w:t>，以及</w:t>
      </w:r>
      <w:r>
        <w:t>数据的匿名化和转换（调整数据格式以确保兼容性）。</w:t>
      </w:r>
    </w:p>
    <w:p w14:paraId="2525AF7A" w14:textId="77777777" w:rsidR="001E3A16" w:rsidRDefault="00000000">
      <w:pPr>
        <w:pStyle w:val="my"/>
        <w:ind w:firstLine="482"/>
        <w:jc w:val="both"/>
      </w:pPr>
      <w:r>
        <w:rPr>
          <w:rStyle w:val="Char"/>
        </w:rPr>
        <w:t>数据存储</w:t>
      </w:r>
      <w:r>
        <w:t>解决方案，如数据库或云存储服务，必须确保数据的可访问性，同时采取严格的安全措施来保护敏感信息并遵守隐私法规。</w:t>
      </w:r>
    </w:p>
    <w:p w14:paraId="31C9A221" w14:textId="77777777" w:rsidR="001E3A16" w:rsidRDefault="00000000">
      <w:pPr>
        <w:pStyle w:val="my"/>
        <w:ind w:firstLine="480"/>
        <w:jc w:val="both"/>
      </w:pPr>
      <w:r>
        <w:t>在准备阶段，</w:t>
      </w:r>
      <w:r>
        <w:rPr>
          <w:rStyle w:val="Char"/>
        </w:rPr>
        <w:t>资源配置</w:t>
      </w:r>
      <w:r>
        <w:t>需要精心策划，选择适合的计算和云资源。硬件选择应考虑处理器类型（如</w:t>
      </w:r>
      <w:r>
        <w:t>CPU</w:t>
      </w:r>
      <w:r>
        <w:t>、</w:t>
      </w:r>
      <w:r>
        <w:t>GPU</w:t>
      </w:r>
      <w:r>
        <w:t>、</w:t>
      </w:r>
      <w:r>
        <w:t>TPU</w:t>
      </w:r>
      <w:r>
        <w:t>）以及为</w:t>
      </w:r>
      <w:r>
        <w:t>LLM</w:t>
      </w:r>
      <w:r>
        <w:t>优化的内存配置。软件选择则包括稳定的操作系统、丰富的库和编程环境。利用云基础设施可以显著提高系统的可扩展性、灵活性和成本效益</w:t>
      </w:r>
    </w:p>
    <w:p w14:paraId="1F5D986B" w14:textId="77777777" w:rsidR="001E3A16" w:rsidRDefault="00000000">
      <w:pPr>
        <w:pStyle w:val="my"/>
        <w:ind w:firstLine="480"/>
        <w:jc w:val="both"/>
      </w:pPr>
      <w:r>
        <w:t>此外，</w:t>
      </w:r>
      <w:r>
        <w:rPr>
          <w:rStyle w:val="Char"/>
        </w:rPr>
        <w:t>团队的专业能力和知识</w:t>
      </w:r>
      <w:r>
        <w:t>同样至关重要。数据科学家负责收集、处理和分析数据；机器学习工程师设计并微调</w:t>
      </w:r>
      <w:r>
        <w:t>LLM</w:t>
      </w:r>
      <w:r>
        <w:t>；软件开发人员构建必要的工具；语言学家提供深入的语言专业知识；伦理学家则评估模型的社会影响，并提出减轻潜在风险的策略。</w:t>
      </w:r>
    </w:p>
    <w:p w14:paraId="64ACFED6" w14:textId="02F33253" w:rsidR="001E3A16" w:rsidRDefault="00000000">
      <w:pPr>
        <w:pStyle w:val="my"/>
        <w:ind w:firstLine="480"/>
        <w:jc w:val="both"/>
      </w:pPr>
      <w:r>
        <w:t>在构建大语言模型（</w:t>
      </w:r>
      <w:r>
        <w:t>LLM</w:t>
      </w:r>
      <w:r>
        <w:t>）的准备过程中，我们首先需要明确定义模型的目标和用途。这将指导我们在数据选择和处理过程中做出负责任的决策。我们应主动识别并处理数据中的潜在偏差，确保模型的公正性和准确性。在整个数据生命周期中，实施强有力的隐私保护措施是至关重要的。这不仅包括数据的收集和存储，也涵盖了数据的管理和使用。数据保管链</w:t>
      </w:r>
      <w:r>
        <w:rPr>
          <w:rFonts w:hint="eastAsia"/>
        </w:rPr>
        <w:t>（</w:t>
      </w:r>
      <w:r>
        <w:rPr>
          <w:rFonts w:hint="eastAsia"/>
        </w:rPr>
        <w:t>data chain-of-custoday</w:t>
      </w:r>
      <w:r>
        <w:rPr>
          <w:rFonts w:hint="eastAsia"/>
        </w:rPr>
        <w:t>）</w:t>
      </w:r>
      <w:r>
        <w:t>应成为我们安全数据工作和模型开发的基石，在数据收集、管理和存储的各阶段，确保训练数据的完整性和未被篡改至关重要。</w:t>
      </w:r>
    </w:p>
    <w:p w14:paraId="5BB939E6" w14:textId="77777777" w:rsidR="001E3A16" w:rsidRDefault="001E3A16">
      <w:pPr>
        <w:pStyle w:val="my"/>
        <w:ind w:firstLine="480"/>
        <w:jc w:val="both"/>
      </w:pPr>
    </w:p>
    <w:p w14:paraId="6BEF0471" w14:textId="77777777" w:rsidR="001E3A16" w:rsidRDefault="00000000">
      <w:pPr>
        <w:pStyle w:val="3"/>
      </w:pPr>
      <w:bookmarkStart w:id="29" w:name="_Toc1433397084"/>
      <w:bookmarkStart w:id="30" w:name="_Toc181617302"/>
      <w:bookmarkStart w:id="31" w:name="_Toc26004"/>
      <w:r>
        <w:rPr>
          <w:rFonts w:hint="eastAsia"/>
        </w:rPr>
        <w:t xml:space="preserve">2.2 </w:t>
      </w:r>
      <w:r>
        <w:rPr>
          <w:rFonts w:hint="eastAsia"/>
        </w:rPr>
        <w:t>开发</w:t>
      </w:r>
      <w:bookmarkEnd w:id="29"/>
      <w:bookmarkEnd w:id="30"/>
      <w:bookmarkEnd w:id="31"/>
    </w:p>
    <w:p w14:paraId="4B8A65BA" w14:textId="77777777" w:rsidR="001E3A16" w:rsidRDefault="00000000">
      <w:pPr>
        <w:pStyle w:val="my"/>
        <w:ind w:firstLine="480"/>
      </w:pPr>
      <w:r>
        <w:t>在这一阶段，我们的目标是将精心准备的数据和强大的计算资源转化为一个高效、可靠的功能性大语言模型（</w:t>
      </w:r>
      <w:r>
        <w:t>LLM</w:t>
      </w:r>
      <w:r>
        <w:t>）</w:t>
      </w:r>
      <w:r>
        <w:rPr>
          <w:rFonts w:hint="eastAsia"/>
        </w:rPr>
        <w:t>。</w:t>
      </w:r>
    </w:p>
    <w:p w14:paraId="176D6205" w14:textId="77777777" w:rsidR="001E3A16" w:rsidRDefault="00000000">
      <w:pPr>
        <w:pStyle w:val="my"/>
        <w:ind w:firstLine="480"/>
      </w:pPr>
      <w:r>
        <w:t>主要活动包括</w:t>
      </w:r>
      <w:r>
        <w:t>:</w:t>
      </w:r>
    </w:p>
    <w:p w14:paraId="5A561E4D" w14:textId="77777777" w:rsidR="001E3A16" w:rsidRDefault="00000000">
      <w:pPr>
        <w:pStyle w:val="my"/>
        <w:numPr>
          <w:ilvl w:val="0"/>
          <w:numId w:val="1"/>
        </w:numPr>
        <w:spacing w:line="240" w:lineRule="auto"/>
        <w:ind w:firstLineChars="0"/>
      </w:pPr>
      <w:r>
        <w:t>设计</w:t>
      </w:r>
    </w:p>
    <w:p w14:paraId="34D54A90" w14:textId="77777777" w:rsidR="001E3A16" w:rsidRDefault="00000000">
      <w:pPr>
        <w:pStyle w:val="my"/>
        <w:numPr>
          <w:ilvl w:val="0"/>
          <w:numId w:val="1"/>
        </w:numPr>
        <w:spacing w:line="240" w:lineRule="auto"/>
        <w:ind w:firstLineChars="0"/>
      </w:pPr>
      <w:r>
        <w:rPr>
          <w:rFonts w:hint="eastAsia"/>
        </w:rPr>
        <w:t>开发供应链</w:t>
      </w:r>
    </w:p>
    <w:p w14:paraId="759A40F0" w14:textId="77777777" w:rsidR="001E3A16" w:rsidRDefault="00000000">
      <w:pPr>
        <w:pStyle w:val="my"/>
        <w:numPr>
          <w:ilvl w:val="0"/>
          <w:numId w:val="1"/>
        </w:numPr>
        <w:spacing w:line="240" w:lineRule="auto"/>
        <w:ind w:firstLineChars="0"/>
      </w:pPr>
      <w:r>
        <w:t>训练</w:t>
      </w:r>
    </w:p>
    <w:p w14:paraId="39BA3418" w14:textId="77777777" w:rsidR="001E3A16" w:rsidRDefault="00000000">
      <w:pPr>
        <w:pStyle w:val="my"/>
        <w:numPr>
          <w:ilvl w:val="0"/>
          <w:numId w:val="1"/>
        </w:numPr>
        <w:spacing w:line="240" w:lineRule="auto"/>
        <w:ind w:firstLineChars="0"/>
      </w:pPr>
      <w:r>
        <w:t>开发过程中的关键</w:t>
      </w:r>
      <w:r>
        <w:rPr>
          <w:rFonts w:hint="eastAsia"/>
        </w:rPr>
        <w:t>考量</w:t>
      </w:r>
    </w:p>
    <w:p w14:paraId="376D4EC4" w14:textId="77777777" w:rsidR="001E3A16" w:rsidRDefault="00000000">
      <w:pPr>
        <w:pStyle w:val="4"/>
      </w:pPr>
      <w:bookmarkStart w:id="32" w:name="_Toc633238742"/>
      <w:bookmarkStart w:id="33" w:name="_Toc181617303"/>
      <w:r>
        <w:t xml:space="preserve">2.2.1 </w:t>
      </w:r>
      <w:r>
        <w:t>设计阶段</w:t>
      </w:r>
      <w:bookmarkEnd w:id="32"/>
      <w:bookmarkEnd w:id="33"/>
    </w:p>
    <w:p w14:paraId="77738B11" w14:textId="77777777" w:rsidR="001E3A16" w:rsidRDefault="00000000">
      <w:pPr>
        <w:pStyle w:val="my"/>
        <w:ind w:firstLine="482"/>
        <w:jc w:val="both"/>
      </w:pPr>
      <w:r>
        <w:rPr>
          <w:rStyle w:val="Char"/>
        </w:rPr>
        <w:t>模型架构选择：</w:t>
      </w:r>
      <w:r>
        <w:t>我们首先需要根据模型的预期任务，精心挑选合适的</w:t>
      </w:r>
      <w:r>
        <w:t>LLM</w:t>
      </w:r>
      <w:r>
        <w:t>架构，例如基于</w:t>
      </w:r>
      <w:r>
        <w:t>Transformer</w:t>
      </w:r>
      <w:r>
        <w:t>的模型或循环神经网络。在这一过程中，我们将综合考虑性能需求、计算资源限制以及模型将要处理的数据类型。</w:t>
      </w:r>
    </w:p>
    <w:p w14:paraId="26AB1186" w14:textId="77777777" w:rsidR="001E3A16" w:rsidRDefault="00000000">
      <w:pPr>
        <w:pStyle w:val="my"/>
        <w:ind w:firstLine="482"/>
        <w:jc w:val="both"/>
      </w:pPr>
      <w:r>
        <w:rPr>
          <w:rStyle w:val="Char"/>
        </w:rPr>
        <w:t>超参数优化：</w:t>
      </w:r>
      <w:r>
        <w:t>接下来，我们将确定那些控制模型训练过程的关键超参数，包括学习率、批量大小和网络层数等。这些参数的选择将直接影响模型的训练效率、收敛速度以及最终的准确性。</w:t>
      </w:r>
    </w:p>
    <w:p w14:paraId="0BCC0F62" w14:textId="77777777" w:rsidR="001E3A16" w:rsidRDefault="00000000">
      <w:pPr>
        <w:pStyle w:val="my"/>
        <w:ind w:firstLine="482"/>
        <w:jc w:val="both"/>
      </w:pPr>
      <w:r>
        <w:rPr>
          <w:rStyle w:val="Char"/>
        </w:rPr>
        <w:t>评估指标设定：</w:t>
      </w:r>
      <w:r>
        <w:t>为了全面跟踪模型在训练期间的表现，我们将定义一系列评估指标，如准确率、困惑度和</w:t>
      </w:r>
      <w:r>
        <w:t>BLEU</w:t>
      </w:r>
      <w:r>
        <w:t>分数，这些指标将帮助我们识别模型性能的改进空间。</w:t>
      </w:r>
    </w:p>
    <w:p w14:paraId="2E76E3F1" w14:textId="77777777" w:rsidR="001E3A16" w:rsidRDefault="00000000">
      <w:pPr>
        <w:pStyle w:val="4"/>
      </w:pPr>
      <w:bookmarkStart w:id="34" w:name="_Toc2062065909"/>
      <w:bookmarkStart w:id="35" w:name="_Toc181617304"/>
      <w:r>
        <w:lastRenderedPageBreak/>
        <w:t xml:space="preserve">2.2.2 </w:t>
      </w:r>
      <w:r>
        <w:rPr>
          <w:rFonts w:hint="eastAsia"/>
        </w:rPr>
        <w:t>发展</w:t>
      </w:r>
      <w:r>
        <w:t>供应链</w:t>
      </w:r>
      <w:bookmarkEnd w:id="34"/>
      <w:bookmarkEnd w:id="35"/>
    </w:p>
    <w:p w14:paraId="22135704" w14:textId="77777777" w:rsidR="001E3A16" w:rsidRDefault="00000000">
      <w:pPr>
        <w:pStyle w:val="my"/>
        <w:ind w:firstLine="482"/>
        <w:jc w:val="both"/>
      </w:pPr>
      <w:r>
        <w:rPr>
          <w:rStyle w:val="Char"/>
        </w:rPr>
        <w:t>基础模型利用：</w:t>
      </w:r>
      <w:r>
        <w:t>我们考虑采用预先训练好的基础模型，例如</w:t>
      </w:r>
      <w:r>
        <w:t>GPT-3</w:t>
      </w:r>
      <w:r>
        <w:t>或</w:t>
      </w:r>
      <w:r>
        <w:t>BERT</w:t>
      </w:r>
      <w:r>
        <w:t>，它们为我们提供了一个强大的起点。通过对这些模型进行微调，我们可以针对特定数据集获得定制化的结果。</w:t>
      </w:r>
    </w:p>
    <w:p w14:paraId="5AFDEC59" w14:textId="77777777" w:rsidR="001E3A16" w:rsidRDefault="00000000">
      <w:pPr>
        <w:pStyle w:val="my"/>
        <w:ind w:firstLine="482"/>
        <w:jc w:val="both"/>
      </w:pPr>
      <w:r>
        <w:rPr>
          <w:rStyle w:val="Char"/>
        </w:rPr>
        <w:t>组件评估：</w:t>
      </w:r>
      <w:r>
        <w:t>我们将评估不同任务的需求，如命名实体识别、情感分析或文本摘要，并决定是选择现成的开源或闭源组件，还是开发自定义组件来满足这些需求。</w:t>
      </w:r>
    </w:p>
    <w:p w14:paraId="5A60FF80" w14:textId="77777777" w:rsidR="001E3A16" w:rsidRDefault="00000000">
      <w:pPr>
        <w:pStyle w:val="my"/>
        <w:ind w:firstLine="482"/>
        <w:jc w:val="both"/>
      </w:pPr>
      <w:r>
        <w:rPr>
          <w:rStyle w:val="Char"/>
        </w:rPr>
        <w:t>框架选择：</w:t>
      </w:r>
      <w:r>
        <w:t>为了简化模型的开发、训练和部署流程，我们将选择一个功能强大的机器学习框架，如</w:t>
      </w:r>
      <w:r>
        <w:t>TensorFlow</w:t>
      </w:r>
      <w:r>
        <w:t>、</w:t>
      </w:r>
      <w:r>
        <w:t>PyTorch</w:t>
      </w:r>
      <w:r>
        <w:t>或</w:t>
      </w:r>
      <w:r>
        <w:t>Ray</w:t>
      </w:r>
      <w:r>
        <w:t>。</w:t>
      </w:r>
    </w:p>
    <w:p w14:paraId="5636C44A" w14:textId="77777777" w:rsidR="001E3A16" w:rsidRDefault="00000000">
      <w:pPr>
        <w:pStyle w:val="4"/>
      </w:pPr>
      <w:bookmarkStart w:id="36" w:name="_Toc181617305"/>
      <w:bookmarkStart w:id="37" w:name="_Toc1050637277"/>
      <w:r>
        <w:t xml:space="preserve">2.2.3 </w:t>
      </w:r>
      <w:r>
        <w:t>训练阶段</w:t>
      </w:r>
      <w:bookmarkEnd w:id="36"/>
      <w:bookmarkEnd w:id="37"/>
    </w:p>
    <w:p w14:paraId="0E152F37" w14:textId="77777777" w:rsidR="001E3A16" w:rsidRDefault="00000000">
      <w:pPr>
        <w:pStyle w:val="my"/>
        <w:ind w:firstLine="482"/>
        <w:jc w:val="both"/>
      </w:pPr>
      <w:r>
        <w:rPr>
          <w:rStyle w:val="Char"/>
        </w:rPr>
        <w:t>训练流程实施：</w:t>
      </w:r>
      <w:r>
        <w:t>我们将精心策划的数据输入到选定的模型架构中，并运用优化算法，如梯度下降法，迭代更新模型参数，以最小化训练数据中的误差。</w:t>
      </w:r>
    </w:p>
    <w:p w14:paraId="5DC10CC6" w14:textId="77777777" w:rsidR="001E3A16" w:rsidRDefault="00000000">
      <w:pPr>
        <w:pStyle w:val="my"/>
        <w:ind w:firstLine="482"/>
        <w:jc w:val="both"/>
      </w:pPr>
      <w:r>
        <w:rPr>
          <w:rStyle w:val="Char"/>
        </w:rPr>
        <w:t>训练监控：</w:t>
      </w:r>
      <w:r>
        <w:t>在训练过程中，我们将使用之前定义的评估指标密切监控模型的进展，及时发现过拟合或欠拟合的迹象，并相应调整训练策略或超参数。</w:t>
      </w:r>
    </w:p>
    <w:p w14:paraId="5213DFD2" w14:textId="77777777" w:rsidR="001E3A16" w:rsidRDefault="00000000">
      <w:pPr>
        <w:pStyle w:val="my"/>
        <w:ind w:firstLine="482"/>
        <w:jc w:val="both"/>
      </w:pPr>
      <w:r>
        <w:rPr>
          <w:rStyle w:val="Char"/>
        </w:rPr>
        <w:t>实验迭代：</w:t>
      </w:r>
      <w:r>
        <w:t>通过迭代方法，我们将测试不同的模型结构、超参数和数据预处理技术，以探索最佳配置。</w:t>
      </w:r>
    </w:p>
    <w:p w14:paraId="5F7E5799" w14:textId="77777777" w:rsidR="001E3A16" w:rsidRDefault="00000000">
      <w:pPr>
        <w:pStyle w:val="my"/>
        <w:ind w:firstLine="482"/>
        <w:jc w:val="both"/>
        <w:rPr>
          <w:rFonts w:ascii="Helvetica" w:eastAsia="Helvetica" w:hAnsi="Helvetica" w:cs="Helvetica"/>
          <w:color w:val="0000FF"/>
          <w:spacing w:val="4"/>
          <w:szCs w:val="21"/>
        </w:rPr>
      </w:pPr>
      <w:r>
        <w:rPr>
          <w:rStyle w:val="Char"/>
        </w:rPr>
        <w:t>标记化处理：</w:t>
      </w:r>
      <w:r>
        <w:t>这一步骤涉及将输入文本分解为更小的单元，称为</w:t>
      </w:r>
      <w:r>
        <w:rPr>
          <w:rFonts w:hint="eastAsia"/>
        </w:rPr>
        <w:t>“</w:t>
      </w:r>
      <w:r>
        <w:t>标记</w:t>
      </w:r>
      <w:r>
        <w:rPr>
          <w:rFonts w:hint="eastAsia"/>
        </w:rPr>
        <w:t>”</w:t>
      </w:r>
      <w:r>
        <w:t>，这些可以是单词、子单词单元或单个字符。标记化的主要目的是将原始文本转换为数值格式，以便</w:t>
      </w:r>
      <w:r>
        <w:t>LLM</w:t>
      </w:r>
      <w:r>
        <w:t>的神经网络进行处理。通过将每个标记映射到一个唯一的整数值或嵌入向量，标记化不仅影响模型对输入文本的表示和处理方式，而且是</w:t>
      </w:r>
      <w:r>
        <w:t>LLM</w:t>
      </w:r>
      <w:r>
        <w:t>工作流程中的基础步骤。正确的标记化方法可以显著提升模型理解和生成自然语言的能力，同时确保计算效率。</w:t>
      </w:r>
    </w:p>
    <w:p w14:paraId="0CF38065" w14:textId="77777777" w:rsidR="001E3A16" w:rsidRDefault="00000000">
      <w:pPr>
        <w:pStyle w:val="4"/>
      </w:pPr>
      <w:bookmarkStart w:id="38" w:name="_Toc1450168905"/>
      <w:bookmarkStart w:id="39" w:name="_Toc181617306"/>
      <w:r>
        <w:lastRenderedPageBreak/>
        <w:t xml:space="preserve">2.2.4 </w:t>
      </w:r>
      <w:r>
        <w:rPr>
          <w:rFonts w:hint="eastAsia"/>
        </w:rPr>
        <w:t>开发过程中的</w:t>
      </w:r>
      <w:r>
        <w:t>关键</w:t>
      </w:r>
      <w:r>
        <w:rPr>
          <w:rFonts w:hint="eastAsia"/>
        </w:rPr>
        <w:t>考量</w:t>
      </w:r>
      <w:bookmarkEnd w:id="38"/>
      <w:bookmarkEnd w:id="39"/>
    </w:p>
    <w:p w14:paraId="7491672C" w14:textId="77777777" w:rsidR="001E3A16" w:rsidRDefault="00000000">
      <w:pPr>
        <w:pStyle w:val="my"/>
        <w:ind w:firstLine="482"/>
        <w:jc w:val="both"/>
      </w:pPr>
      <w:r>
        <w:rPr>
          <w:rStyle w:val="Char"/>
        </w:rPr>
        <w:t>透明性：</w:t>
      </w:r>
      <w:r>
        <w:t>我们致力于记录设计决策、模型架构和训练流程，这不仅促进了项目的可重复性，也增强了结果的可靠性。透明度是构建信任和确保研究诚信的基石。</w:t>
      </w:r>
    </w:p>
    <w:p w14:paraId="093003F1" w14:textId="77777777" w:rsidR="001E3A16" w:rsidRDefault="00000000">
      <w:pPr>
        <w:pStyle w:val="my"/>
        <w:ind w:firstLine="482"/>
        <w:jc w:val="both"/>
      </w:pPr>
      <w:r>
        <w:rPr>
          <w:rStyle w:val="Char"/>
        </w:rPr>
        <w:t>可解释性：</w:t>
      </w:r>
      <w:r>
        <w:t>我们优先采用能够阐明模型决策过程的技术，特别是在那些涉及高风险的应用场景中。通过增强模型的可解释性，我们能够更好地理解其输出，从而提高用户对</w:t>
      </w:r>
      <w:r>
        <w:t>AI</w:t>
      </w:r>
      <w:r>
        <w:t>系统的信任。</w:t>
      </w:r>
    </w:p>
    <w:p w14:paraId="1213D8E5" w14:textId="77777777" w:rsidR="001E3A16" w:rsidRDefault="00000000">
      <w:pPr>
        <w:pStyle w:val="my"/>
        <w:ind w:firstLine="482"/>
        <w:jc w:val="both"/>
      </w:pPr>
      <w:r>
        <w:rPr>
          <w:rStyle w:val="Char"/>
        </w:rPr>
        <w:t>效率：</w:t>
      </w:r>
      <w:r>
        <w:t>我们在追求模型性能的同时，也注重计算资源的有效利用。我们探索各种优化技术，如模型量化和剪枝，旨在提升模型运行效率，同时确保其准确性不受损害。</w:t>
      </w:r>
    </w:p>
    <w:p w14:paraId="1E748057" w14:textId="77777777" w:rsidR="001E3A16" w:rsidRDefault="00000000">
      <w:pPr>
        <w:pStyle w:val="my"/>
        <w:ind w:firstLine="482"/>
        <w:jc w:val="both"/>
      </w:pPr>
      <w:r>
        <w:rPr>
          <w:rStyle w:val="Char"/>
        </w:rPr>
        <w:t>版本控制：</w:t>
      </w:r>
      <w:r>
        <w:t>我们实施了一套强大的版本控制系统，用以追踪模型、标记化策略、训练数据集以及其他组件的每一次变更。这一做法不仅确保了研究的可重复性，也为必要时的版本回退提供了可能，同时促进了开发团队成员间的协作。</w:t>
      </w:r>
    </w:p>
    <w:p w14:paraId="766C5774" w14:textId="77777777" w:rsidR="001E3A16" w:rsidRDefault="00000000">
      <w:pPr>
        <w:pStyle w:val="3"/>
      </w:pPr>
      <w:bookmarkStart w:id="40" w:name="_Toc1196876532"/>
      <w:bookmarkStart w:id="41" w:name="_Toc14061"/>
      <w:bookmarkStart w:id="42" w:name="_Toc181617307"/>
      <w:r>
        <w:t xml:space="preserve">2.3 </w:t>
      </w:r>
      <w:r>
        <w:t>评估与确认</w:t>
      </w:r>
      <w:bookmarkEnd w:id="40"/>
      <w:bookmarkEnd w:id="41"/>
      <w:bookmarkEnd w:id="42"/>
    </w:p>
    <w:p w14:paraId="3563F2C7" w14:textId="77777777" w:rsidR="001E3A16" w:rsidRDefault="00000000">
      <w:pPr>
        <w:pStyle w:val="my"/>
        <w:ind w:firstLine="480"/>
        <w:jc w:val="both"/>
      </w:pPr>
      <w:r>
        <w:t>评估阶段是在部署大语言模型（</w:t>
      </w:r>
      <w:r>
        <w:t>LLM</w:t>
      </w:r>
      <w:r>
        <w:t>）之前，对其进行严格的性能、可靠性和适用性评估，以确保满足预期目标。</w:t>
      </w:r>
    </w:p>
    <w:p w14:paraId="56659D06" w14:textId="77777777" w:rsidR="001E3A16" w:rsidRDefault="00000000">
      <w:pPr>
        <w:pStyle w:val="my"/>
        <w:ind w:firstLine="480"/>
      </w:pPr>
      <w:r>
        <w:t>本节定义以下术语</w:t>
      </w:r>
      <w:r>
        <w:t xml:space="preserve">: </w:t>
      </w:r>
    </w:p>
    <w:p w14:paraId="1345DC21" w14:textId="77777777" w:rsidR="001E3A16" w:rsidRDefault="00000000">
      <w:pPr>
        <w:pStyle w:val="my"/>
        <w:numPr>
          <w:ilvl w:val="0"/>
          <w:numId w:val="1"/>
        </w:numPr>
        <w:spacing w:line="240" w:lineRule="auto"/>
        <w:ind w:firstLineChars="0"/>
      </w:pPr>
      <w:r>
        <w:t>评估</w:t>
      </w:r>
      <w:r>
        <w:t xml:space="preserve"> </w:t>
      </w:r>
    </w:p>
    <w:p w14:paraId="7A1A9582" w14:textId="77777777" w:rsidR="001E3A16" w:rsidRDefault="00000000">
      <w:pPr>
        <w:pStyle w:val="my"/>
        <w:numPr>
          <w:ilvl w:val="0"/>
          <w:numId w:val="1"/>
        </w:numPr>
        <w:spacing w:line="240" w:lineRule="auto"/>
        <w:ind w:firstLineChars="0"/>
      </w:pPr>
      <w:r>
        <w:t>验证</w:t>
      </w:r>
      <w:r>
        <w:t>/</w:t>
      </w:r>
      <w:r>
        <w:t>红队</w:t>
      </w:r>
      <w:r>
        <w:t xml:space="preserve"> </w:t>
      </w:r>
    </w:p>
    <w:p w14:paraId="68E68CEB" w14:textId="77777777" w:rsidR="001E3A16" w:rsidRDefault="00000000">
      <w:pPr>
        <w:pStyle w:val="my"/>
        <w:numPr>
          <w:ilvl w:val="0"/>
          <w:numId w:val="1"/>
        </w:numPr>
        <w:spacing w:line="240" w:lineRule="auto"/>
        <w:ind w:firstLineChars="0"/>
      </w:pPr>
      <w:r>
        <w:t>重新评估</w:t>
      </w:r>
      <w:r>
        <w:t xml:space="preserve"> </w:t>
      </w:r>
    </w:p>
    <w:p w14:paraId="6FB8F467" w14:textId="77777777" w:rsidR="001E3A16" w:rsidRDefault="00000000">
      <w:pPr>
        <w:pStyle w:val="my"/>
        <w:numPr>
          <w:ilvl w:val="0"/>
          <w:numId w:val="1"/>
        </w:numPr>
        <w:spacing w:line="240" w:lineRule="auto"/>
        <w:ind w:firstLineChars="0"/>
      </w:pPr>
      <w:r>
        <w:t>评估过程中的主要</w:t>
      </w:r>
      <w:r>
        <w:rPr>
          <w:rFonts w:hint="eastAsia"/>
        </w:rPr>
        <w:t>考量</w:t>
      </w:r>
      <w:r>
        <w:t>/</w:t>
      </w:r>
      <w:r>
        <w:t>验证</w:t>
      </w:r>
    </w:p>
    <w:p w14:paraId="2584F5E0" w14:textId="77777777" w:rsidR="001E3A16" w:rsidRDefault="00000000">
      <w:pPr>
        <w:pStyle w:val="4"/>
      </w:pPr>
      <w:bookmarkStart w:id="43" w:name="_Toc424551875"/>
      <w:bookmarkStart w:id="44" w:name="_Toc181617308"/>
      <w:r>
        <w:t xml:space="preserve">2.3.1 </w:t>
      </w:r>
      <w:r>
        <w:t>评估</w:t>
      </w:r>
      <w:bookmarkEnd w:id="43"/>
      <w:bookmarkEnd w:id="44"/>
    </w:p>
    <w:p w14:paraId="78D95FEC" w14:textId="77777777" w:rsidR="001E3A16" w:rsidRDefault="00000000">
      <w:pPr>
        <w:pStyle w:val="my"/>
        <w:ind w:firstLine="482"/>
        <w:jc w:val="both"/>
      </w:pPr>
      <w:r>
        <w:rPr>
          <w:rStyle w:val="Char"/>
        </w:rPr>
        <w:t>度量：</w:t>
      </w:r>
      <w:r>
        <w:t>采用定量与定性指标相结合的方法，为</w:t>
      </w:r>
      <w:r>
        <w:t>LLM</w:t>
      </w:r>
      <w:r>
        <w:t>量身定制评估体系。定量指标涵盖准确度、精确度、召回率、</w:t>
      </w:r>
      <w:r>
        <w:t>F1</w:t>
      </w:r>
      <w:r>
        <w:t>分数、针对语言生成任务的困惑度以及翻译任</w:t>
      </w:r>
      <w:r>
        <w:lastRenderedPageBreak/>
        <w:t>务的</w:t>
      </w:r>
      <w:r>
        <w:t>BLEU</w:t>
      </w:r>
      <w:r>
        <w:t>分数。定性评估则可能包括人类评审员对输出的流畅性、连贯性和相关性的专业判断。</w:t>
      </w:r>
    </w:p>
    <w:p w14:paraId="4641E0DD" w14:textId="46DE4862" w:rsidR="001E3A16" w:rsidRDefault="00000000">
      <w:pPr>
        <w:pStyle w:val="my"/>
        <w:ind w:firstLine="482"/>
        <w:jc w:val="both"/>
      </w:pPr>
      <w:r>
        <w:rPr>
          <w:rStyle w:val="Char"/>
        </w:rPr>
        <w:t>基准测试：</w:t>
      </w:r>
      <w:r>
        <w:t>对比</w:t>
      </w:r>
      <w:r>
        <w:t>LLM</w:t>
      </w:r>
      <w:r>
        <w:t>的表现与已建立的基准线及行业内</w:t>
      </w:r>
      <w:r>
        <w:rPr>
          <w:rFonts w:hint="eastAsia"/>
        </w:rPr>
        <w:t>其他</w:t>
      </w:r>
      <w:r>
        <w:t>先进模型，以识别其相对优势和潜在不足。</w:t>
      </w:r>
    </w:p>
    <w:p w14:paraId="685C4923" w14:textId="77777777" w:rsidR="001E3A16" w:rsidRDefault="00000000">
      <w:pPr>
        <w:pStyle w:val="my"/>
        <w:ind w:firstLine="482"/>
        <w:jc w:val="both"/>
      </w:pPr>
      <w:r>
        <w:rPr>
          <w:rStyle w:val="Char"/>
        </w:rPr>
        <w:t>偏见和公平性检验：</w:t>
      </w:r>
      <w:r>
        <w:t>对模型输出进行检查，以识别可能存在于不同人群或敏感属性中的潜在偏见。通过使用公平性指标来量化这些差异。</w:t>
      </w:r>
    </w:p>
    <w:p w14:paraId="376EAF2A" w14:textId="77777777" w:rsidR="001E3A16" w:rsidRDefault="00000000">
      <w:pPr>
        <w:pStyle w:val="4"/>
      </w:pPr>
      <w:bookmarkStart w:id="45" w:name="_Toc181617309"/>
      <w:bookmarkStart w:id="46" w:name="_Toc1502687791"/>
      <w:r>
        <w:t xml:space="preserve">2.3.2 </w:t>
      </w:r>
      <w:r>
        <w:t>验证</w:t>
      </w:r>
      <w:r>
        <w:t>/</w:t>
      </w:r>
      <w:r>
        <w:t>红队</w:t>
      </w:r>
      <w:bookmarkEnd w:id="45"/>
      <w:bookmarkEnd w:id="46"/>
    </w:p>
    <w:p w14:paraId="2C42A3DE" w14:textId="77777777" w:rsidR="001E3A16" w:rsidRDefault="00000000">
      <w:pPr>
        <w:pStyle w:val="my"/>
        <w:ind w:firstLine="482"/>
        <w:jc w:val="both"/>
      </w:pPr>
      <w:r>
        <w:rPr>
          <w:rStyle w:val="Char"/>
        </w:rPr>
        <w:t>真实世界测试：</w:t>
      </w:r>
      <w:r>
        <w:rPr>
          <w:rFonts w:hint="eastAsia"/>
        </w:rPr>
        <w:t>将</w:t>
      </w:r>
      <w:r>
        <w:t>LLM</w:t>
      </w:r>
      <w:r>
        <w:rPr>
          <w:rFonts w:hint="eastAsia"/>
        </w:rPr>
        <w:t>置于与其预期用例相似的真实环境</w:t>
      </w:r>
      <w:r>
        <w:t>中测试，以评估模型面对未知数据时的表现，从而衡量其泛化能力。</w:t>
      </w:r>
    </w:p>
    <w:p w14:paraId="13954BAD" w14:textId="77777777" w:rsidR="001E3A16" w:rsidRDefault="00000000">
      <w:pPr>
        <w:pStyle w:val="my"/>
        <w:ind w:firstLine="482"/>
        <w:jc w:val="both"/>
      </w:pPr>
      <w:r>
        <w:rPr>
          <w:rStyle w:val="Char"/>
        </w:rPr>
        <w:t>人在回路</w:t>
      </w:r>
      <w:r>
        <w:rPr>
          <w:rStyle w:val="Char"/>
          <w:rFonts w:hint="eastAsia"/>
        </w:rPr>
        <w:t>（</w:t>
      </w:r>
      <w:r>
        <w:rPr>
          <w:rStyle w:val="Char"/>
        </w:rPr>
        <w:t>Human-in-the-loop</w:t>
      </w:r>
      <w:r>
        <w:rPr>
          <w:rStyle w:val="Char"/>
          <w:rFonts w:hint="eastAsia"/>
        </w:rPr>
        <w:t>）</w:t>
      </w:r>
      <w:r>
        <w:rPr>
          <w:rStyle w:val="Char"/>
        </w:rPr>
        <w:t>：</w:t>
      </w:r>
      <w:r>
        <w:t>让专家参与到</w:t>
      </w:r>
      <w:r>
        <w:t>LLM</w:t>
      </w:r>
      <w:r>
        <w:t>输出的评估中，尤其在对准确性和细节要求极高的敏感领域，并收集反馈以指导未来的优化。</w:t>
      </w:r>
    </w:p>
    <w:p w14:paraId="6184DF06" w14:textId="588BB437" w:rsidR="001E3A16" w:rsidRDefault="00000000">
      <w:pPr>
        <w:pStyle w:val="my"/>
        <w:ind w:firstLine="482"/>
        <w:jc w:val="both"/>
      </w:pPr>
      <w:r>
        <w:rPr>
          <w:rStyle w:val="Char"/>
        </w:rPr>
        <w:t>红色团队：</w:t>
      </w:r>
      <w:r>
        <w:t>组建</w:t>
      </w:r>
      <w:r>
        <w:rPr>
          <w:rFonts w:hint="eastAsia"/>
        </w:rPr>
        <w:t>一支</w:t>
      </w:r>
      <w:r>
        <w:t>专业的对抗团队，深入挖掘</w:t>
      </w:r>
      <w:r>
        <w:t>LLM</w:t>
      </w:r>
      <w:r>
        <w:t>的潜在漏洞、偏见和故障模式，有助于发现常规测试中可能遗漏的弱点。</w:t>
      </w:r>
    </w:p>
    <w:p w14:paraId="416CC557" w14:textId="77777777" w:rsidR="001E3A16" w:rsidRDefault="00000000">
      <w:pPr>
        <w:pStyle w:val="4"/>
      </w:pPr>
      <w:bookmarkStart w:id="47" w:name="_Toc181617310"/>
      <w:bookmarkStart w:id="48" w:name="_Toc1266014617"/>
      <w:r>
        <w:t xml:space="preserve">2.3.3 </w:t>
      </w:r>
      <w:r>
        <w:t>重新评估</w:t>
      </w:r>
      <w:bookmarkEnd w:id="47"/>
      <w:bookmarkEnd w:id="48"/>
    </w:p>
    <w:p w14:paraId="04DB847C" w14:textId="77777777" w:rsidR="001E3A16" w:rsidRDefault="00000000">
      <w:pPr>
        <w:pStyle w:val="my"/>
        <w:ind w:firstLine="482"/>
        <w:jc w:val="both"/>
      </w:pPr>
      <w:r>
        <w:rPr>
          <w:rStyle w:val="Char"/>
        </w:rPr>
        <w:t>监控：</w:t>
      </w:r>
      <w:r>
        <w:t>在部署</w:t>
      </w:r>
      <w:r>
        <w:t>LLM</w:t>
      </w:r>
      <w:r>
        <w:t>后，对模型性能进行持续监控。建立监测机制，以识别数据和模型漂移以及性能随时间下降的问题。</w:t>
      </w:r>
    </w:p>
    <w:p w14:paraId="74762F68" w14:textId="028D7FF2" w:rsidR="001E3A16" w:rsidRDefault="00000000">
      <w:pPr>
        <w:pStyle w:val="my"/>
        <w:ind w:firstLine="480"/>
        <w:jc w:val="both"/>
      </w:pPr>
      <w:r>
        <w:t>数据漂移是指输入数据随着时间推移发</w:t>
      </w:r>
      <w:r>
        <w:rPr>
          <w:rFonts w:hint="eastAsia"/>
        </w:rPr>
        <w:t>生</w:t>
      </w:r>
      <w:r>
        <w:t>变化，这种变化可能导致模型性能下降。当模型真实输入数据与模型训练数据有偏离时，模型的预测准确性和可靠性就会降低。</w:t>
      </w:r>
    </w:p>
    <w:p w14:paraId="7505A8FB" w14:textId="77777777" w:rsidR="001E3A16" w:rsidRDefault="00000000">
      <w:pPr>
        <w:pStyle w:val="my"/>
        <w:ind w:firstLine="480"/>
        <w:jc w:val="both"/>
      </w:pPr>
      <w:r>
        <w:t>模型漂移是指随着时间推移，输入特征和目标变量之间的统计关系发生变化，从而导致模型的预测能力下降。这种漂移可能由多种因素引起，包括但不限于：生成数据的基础过程变化、消费者行为变化、外部环境因素等。</w:t>
      </w:r>
    </w:p>
    <w:p w14:paraId="75309D4A" w14:textId="77777777" w:rsidR="001E3A16" w:rsidRDefault="00000000">
      <w:pPr>
        <w:pStyle w:val="my"/>
        <w:ind w:firstLine="480"/>
        <w:jc w:val="both"/>
      </w:pPr>
      <w:r>
        <w:lastRenderedPageBreak/>
        <w:t>数据漂移和模型漂移都会导致机器学习模型的性能下降，因此，对这些潜在问题进行持续监控并采取有效措施至关重要。持续监控、重新训练或用新数据更新模型等技术可以缓解这些问题。</w:t>
      </w:r>
    </w:p>
    <w:p w14:paraId="650F26AD" w14:textId="77777777" w:rsidR="001E3A16" w:rsidRDefault="00000000">
      <w:pPr>
        <w:pStyle w:val="my"/>
        <w:ind w:firstLine="482"/>
        <w:jc w:val="both"/>
      </w:pPr>
      <w:r>
        <w:rPr>
          <w:rStyle w:val="Char"/>
        </w:rPr>
        <w:t>触发再培训：</w:t>
      </w:r>
      <w:r>
        <w:t>设定明确标准，以判断何时需要对</w:t>
      </w:r>
      <w:r>
        <w:t>LLM</w:t>
      </w:r>
      <w:r>
        <w:t>进行全面或部分的再培训，以响应性能下降或数据分布的变化。</w:t>
      </w:r>
    </w:p>
    <w:p w14:paraId="114BB25D" w14:textId="77777777" w:rsidR="001E3A16" w:rsidRDefault="00000000">
      <w:pPr>
        <w:pStyle w:val="4"/>
      </w:pPr>
      <w:bookmarkStart w:id="49" w:name="_Toc639693443"/>
      <w:bookmarkStart w:id="50" w:name="_Toc181617311"/>
      <w:r>
        <w:t xml:space="preserve">2.3.4 </w:t>
      </w:r>
      <w:r>
        <w:t>评估</w:t>
      </w:r>
      <w:r>
        <w:t>/</w:t>
      </w:r>
      <w:r>
        <w:t>验证过程中的主要</w:t>
      </w:r>
      <w:r>
        <w:rPr>
          <w:rFonts w:hint="eastAsia"/>
        </w:rPr>
        <w:t>考量</w:t>
      </w:r>
      <w:bookmarkEnd w:id="49"/>
      <w:bookmarkEnd w:id="50"/>
    </w:p>
    <w:p w14:paraId="20064266" w14:textId="77777777" w:rsidR="001E3A16" w:rsidRDefault="00000000">
      <w:pPr>
        <w:pStyle w:val="my"/>
        <w:ind w:firstLine="482"/>
        <w:jc w:val="both"/>
      </w:pPr>
      <w:r>
        <w:rPr>
          <w:rStyle w:val="Char"/>
        </w:rPr>
        <w:t>弹性：</w:t>
      </w:r>
      <w:r>
        <w:rPr>
          <w:lang w:bidi="ar"/>
        </w:rPr>
        <w:t>为确保</w:t>
      </w:r>
      <w:r>
        <w:rPr>
          <w:rFonts w:ascii="Calibri" w:hAnsi="Calibri" w:cs="Times New Roman"/>
          <w:lang w:bidi="ar"/>
        </w:rPr>
        <w:t>LLM</w:t>
      </w:r>
      <w:r>
        <w:rPr>
          <w:lang w:bidi="ar"/>
        </w:rPr>
        <w:t>在面对不可预见的输入情况时仍能保持稳定和一致的性能，需要从对抗性输入鲁棒性、异常值、异常数据模式等方面</w:t>
      </w:r>
      <w:r>
        <w:t>评估</w:t>
      </w:r>
      <w:r>
        <w:t>LLM</w:t>
      </w:r>
      <w:r>
        <w:t>。</w:t>
      </w:r>
    </w:p>
    <w:p w14:paraId="2B2E07C4" w14:textId="77777777" w:rsidR="001E3A16" w:rsidRDefault="00000000">
      <w:pPr>
        <w:pStyle w:val="my"/>
        <w:ind w:firstLine="482"/>
        <w:jc w:val="both"/>
      </w:pPr>
      <w:r>
        <w:rPr>
          <w:rStyle w:val="Char"/>
        </w:rPr>
        <w:t>不确定性：</w:t>
      </w:r>
      <w:r>
        <w:t>探索</w:t>
      </w:r>
      <w:r>
        <w:rPr>
          <w:rFonts w:ascii="Songti SC" w:eastAsia="Songti SC" w:hAnsi="Songti SC" w:cs="Songti SC"/>
          <w:lang w:bidi="ar"/>
        </w:rPr>
        <w:t>模型对其预测的信心水平</w:t>
      </w:r>
      <w:r>
        <w:t>，以便在实际应用中指导人类决策。</w:t>
      </w:r>
    </w:p>
    <w:p w14:paraId="1FECB356" w14:textId="77777777" w:rsidR="001E3A16" w:rsidRDefault="00000000">
      <w:pPr>
        <w:pStyle w:val="my"/>
        <w:ind w:firstLine="482"/>
        <w:jc w:val="both"/>
      </w:pPr>
      <w:r>
        <w:rPr>
          <w:rStyle w:val="Char"/>
        </w:rPr>
        <w:t>数据代表性：</w:t>
      </w:r>
      <w:r>
        <w:rPr>
          <w:rFonts w:ascii="Songti SC" w:eastAsia="Songti SC" w:hAnsi="Songti SC" w:cs="Songti SC"/>
          <w:lang w:bidi="ar"/>
        </w:rPr>
        <w:t>确保评估数据集</w:t>
      </w:r>
      <w:r>
        <w:t>与</w:t>
      </w:r>
      <w:r>
        <w:t>LLM</w:t>
      </w:r>
      <w:r>
        <w:t>在实际</w:t>
      </w:r>
      <w:r>
        <w:rPr>
          <w:rFonts w:ascii="Songti SC" w:eastAsia="Songti SC" w:hAnsi="Songti SC" w:cs="Songti SC"/>
          <w:lang w:bidi="ar"/>
        </w:rPr>
        <w:t>应用</w:t>
      </w:r>
      <w:r>
        <w:t>中</w:t>
      </w:r>
      <w:r>
        <w:rPr>
          <w:rFonts w:ascii="Songti SC" w:eastAsia="Songti SC" w:hAnsi="Songti SC" w:cs="Songti SC"/>
          <w:lang w:bidi="ar"/>
        </w:rPr>
        <w:t>处理的</w:t>
      </w:r>
      <w:r>
        <w:t>实时数据高度一致，以避免</w:t>
      </w:r>
      <w:r>
        <w:rPr>
          <w:rFonts w:ascii="Songti SC" w:eastAsia="Songti SC" w:hAnsi="Songti SC" w:cs="Songti SC"/>
          <w:lang w:bidi="ar"/>
        </w:rPr>
        <w:t>产生误导性结果</w:t>
      </w:r>
      <w:r>
        <w:t>。</w:t>
      </w:r>
    </w:p>
    <w:p w14:paraId="56A8A882" w14:textId="77777777" w:rsidR="001E3A16" w:rsidRDefault="00000000">
      <w:pPr>
        <w:pStyle w:val="3"/>
      </w:pPr>
      <w:bookmarkStart w:id="51" w:name="_Toc181617312"/>
      <w:bookmarkStart w:id="52" w:name="_Toc5244"/>
      <w:bookmarkStart w:id="53" w:name="_Toc1024559619"/>
      <w:r>
        <w:rPr>
          <w:rFonts w:hint="eastAsia"/>
        </w:rPr>
        <w:t xml:space="preserve">2.4 </w:t>
      </w:r>
      <w:r>
        <w:rPr>
          <w:rFonts w:hint="eastAsia"/>
        </w:rPr>
        <w:t>部署</w:t>
      </w:r>
      <w:bookmarkEnd w:id="51"/>
      <w:bookmarkEnd w:id="52"/>
      <w:bookmarkEnd w:id="53"/>
    </w:p>
    <w:p w14:paraId="1F555AE5" w14:textId="77777777" w:rsidR="001E3A16" w:rsidRDefault="00000000">
      <w:pPr>
        <w:pStyle w:val="my"/>
        <w:ind w:firstLine="480"/>
      </w:pPr>
      <w:r>
        <w:rPr>
          <w:rFonts w:hint="eastAsia"/>
        </w:rPr>
        <w:t>部署阶段将</w:t>
      </w:r>
      <w:r>
        <w:t>经过</w:t>
      </w:r>
      <w:r>
        <w:rPr>
          <w:rFonts w:hint="eastAsia"/>
        </w:rPr>
        <w:t>训练</w:t>
      </w:r>
      <w:r>
        <w:t>和</w:t>
      </w:r>
      <w:r>
        <w:rPr>
          <w:rFonts w:hint="eastAsia"/>
        </w:rPr>
        <w:t>验证过的</w:t>
      </w:r>
      <w:r>
        <w:t>LLM</w:t>
      </w:r>
      <w:r>
        <w:rPr>
          <w:rFonts w:hint="eastAsia"/>
        </w:rPr>
        <w:t>集成到提供服务的系统中。</w:t>
      </w:r>
    </w:p>
    <w:p w14:paraId="288CCA9A" w14:textId="77777777" w:rsidR="001E3A16" w:rsidRDefault="00000000">
      <w:pPr>
        <w:pStyle w:val="my"/>
        <w:ind w:firstLine="480"/>
      </w:pPr>
      <w:r>
        <w:rPr>
          <w:rFonts w:hint="eastAsia"/>
        </w:rPr>
        <w:t>本节定义以下术语：</w:t>
      </w:r>
    </w:p>
    <w:p w14:paraId="3C452D65" w14:textId="77777777" w:rsidR="001E3A16" w:rsidRDefault="00000000">
      <w:pPr>
        <w:pStyle w:val="my"/>
        <w:numPr>
          <w:ilvl w:val="0"/>
          <w:numId w:val="1"/>
        </w:numPr>
        <w:spacing w:line="240" w:lineRule="auto"/>
        <w:ind w:firstLineChars="0"/>
      </w:pPr>
      <w:r>
        <w:rPr>
          <w:rFonts w:hint="eastAsia"/>
        </w:rPr>
        <w:t>编排</w:t>
      </w:r>
    </w:p>
    <w:p w14:paraId="44EB3F0D" w14:textId="77777777" w:rsidR="001E3A16" w:rsidRDefault="00000000">
      <w:pPr>
        <w:pStyle w:val="my"/>
        <w:numPr>
          <w:ilvl w:val="0"/>
          <w:numId w:val="1"/>
        </w:numPr>
        <w:spacing w:line="240" w:lineRule="auto"/>
        <w:ind w:firstLineChars="0"/>
      </w:pPr>
      <w:r>
        <w:rPr>
          <w:rFonts w:hint="eastAsia"/>
        </w:rPr>
        <w:t>AI</w:t>
      </w:r>
      <w:r>
        <w:rPr>
          <w:rFonts w:hint="eastAsia"/>
        </w:rPr>
        <w:t>服务供应链</w:t>
      </w:r>
    </w:p>
    <w:p w14:paraId="0FDEBAE1" w14:textId="77777777" w:rsidR="001E3A16" w:rsidRDefault="00000000">
      <w:pPr>
        <w:pStyle w:val="my"/>
        <w:numPr>
          <w:ilvl w:val="0"/>
          <w:numId w:val="1"/>
        </w:numPr>
        <w:spacing w:line="240" w:lineRule="auto"/>
        <w:ind w:firstLineChars="0"/>
      </w:pPr>
      <w:r>
        <w:rPr>
          <w:rFonts w:hint="eastAsia"/>
        </w:rPr>
        <w:t>应用</w:t>
      </w:r>
    </w:p>
    <w:p w14:paraId="6EB40574" w14:textId="77777777" w:rsidR="001E3A16" w:rsidRDefault="00000000">
      <w:pPr>
        <w:pStyle w:val="my"/>
        <w:numPr>
          <w:ilvl w:val="0"/>
          <w:numId w:val="1"/>
        </w:numPr>
        <w:spacing w:line="240" w:lineRule="auto"/>
        <w:ind w:firstLineChars="0"/>
      </w:pPr>
      <w:r>
        <w:rPr>
          <w:rFonts w:hint="eastAsia"/>
        </w:rPr>
        <w:t>部署过程关键因素</w:t>
      </w:r>
    </w:p>
    <w:p w14:paraId="0B422A6E" w14:textId="77777777" w:rsidR="001E3A16" w:rsidRDefault="00000000">
      <w:pPr>
        <w:pStyle w:val="my"/>
        <w:numPr>
          <w:ilvl w:val="0"/>
          <w:numId w:val="1"/>
        </w:numPr>
        <w:spacing w:line="240" w:lineRule="auto"/>
        <w:ind w:firstLineChars="0"/>
      </w:pPr>
      <w:r>
        <w:rPr>
          <w:rFonts w:hint="eastAsia"/>
        </w:rPr>
        <w:t>Guardrails</w:t>
      </w:r>
      <w:r>
        <w:rPr>
          <w:rFonts w:hint="eastAsia"/>
        </w:rPr>
        <w:t>护栏</w:t>
      </w:r>
    </w:p>
    <w:p w14:paraId="04627809" w14:textId="77777777" w:rsidR="001E3A16" w:rsidRDefault="00000000">
      <w:pPr>
        <w:pStyle w:val="4"/>
      </w:pPr>
      <w:bookmarkStart w:id="54" w:name="_Toc181617313"/>
      <w:bookmarkStart w:id="55" w:name="_Toc1249634887"/>
      <w:r>
        <w:rPr>
          <w:rFonts w:hint="eastAsia"/>
        </w:rPr>
        <w:lastRenderedPageBreak/>
        <w:t xml:space="preserve">2.4.1 </w:t>
      </w:r>
      <w:r>
        <w:rPr>
          <w:rFonts w:hint="eastAsia"/>
        </w:rPr>
        <w:t>编排</w:t>
      </w:r>
      <w:bookmarkEnd w:id="54"/>
      <w:bookmarkEnd w:id="55"/>
    </w:p>
    <w:p w14:paraId="50A39BFA" w14:textId="77777777" w:rsidR="001E3A16" w:rsidRDefault="00000000">
      <w:pPr>
        <w:pStyle w:val="my"/>
        <w:ind w:firstLine="482"/>
        <w:jc w:val="both"/>
      </w:pPr>
      <w:r>
        <w:rPr>
          <w:rStyle w:val="Char"/>
          <w:rFonts w:hint="eastAsia"/>
        </w:rPr>
        <w:t>容器化：</w:t>
      </w:r>
      <w:r>
        <w:t>为了提高</w:t>
      </w:r>
      <w:r>
        <w:t>LLM</w:t>
      </w:r>
      <w:r>
        <w:t>的可移植性并简化其部署流程，采用容器化技术，将</w:t>
      </w:r>
      <w:r>
        <w:t>LLM</w:t>
      </w:r>
      <w:r>
        <w:rPr>
          <w:rFonts w:hint="eastAsia"/>
        </w:rPr>
        <w:t>及其必要的依赖项（包括库、数据等）封装进容器（如</w:t>
      </w:r>
      <w:r>
        <w:rPr>
          <w:rFonts w:hint="eastAsia"/>
        </w:rPr>
        <w:t>Docker</w:t>
      </w:r>
      <w:r>
        <w:rPr>
          <w:rFonts w:hint="eastAsia"/>
        </w:rPr>
        <w:t>）中。</w:t>
      </w:r>
    </w:p>
    <w:p w14:paraId="2FA3B431" w14:textId="77777777" w:rsidR="001E3A16" w:rsidRDefault="00000000">
      <w:pPr>
        <w:pStyle w:val="my"/>
        <w:ind w:firstLine="482"/>
        <w:jc w:val="both"/>
      </w:pPr>
      <w:r>
        <w:rPr>
          <w:rStyle w:val="Char"/>
          <w:rFonts w:hint="eastAsia"/>
        </w:rPr>
        <w:t>可扩展性：</w:t>
      </w:r>
      <w:r>
        <w:rPr>
          <w:rFonts w:hint="eastAsia"/>
        </w:rPr>
        <w:t>构建一个可根据需求进行灵活扩展的部署架构。同时使用负载均衡技术实现高效地分发传入请求。</w:t>
      </w:r>
    </w:p>
    <w:p w14:paraId="364484A2" w14:textId="77777777" w:rsidR="001E3A16" w:rsidRDefault="00000000">
      <w:pPr>
        <w:pStyle w:val="my"/>
        <w:ind w:firstLine="482"/>
        <w:jc w:val="both"/>
      </w:pPr>
      <w:r>
        <w:rPr>
          <w:rStyle w:val="Char"/>
          <w:rFonts w:hint="eastAsia"/>
        </w:rPr>
        <w:t>版本控制：</w:t>
      </w:r>
      <w:r>
        <w:t>建立一个系统，</w:t>
      </w:r>
      <w:r>
        <w:rPr>
          <w:rFonts w:hint="eastAsia"/>
        </w:rPr>
        <w:t>用于跟踪模型版本、配置及性能指标的系统，有助于</w:t>
      </w:r>
      <w:r>
        <w:t>确保</w:t>
      </w:r>
      <w:r>
        <w:t>LLM</w:t>
      </w:r>
      <w:r>
        <w:t>更新是可回滚和可比较的</w:t>
      </w:r>
      <w:r>
        <w:rPr>
          <w:rFonts w:hint="eastAsia"/>
        </w:rPr>
        <w:t>。</w:t>
      </w:r>
    </w:p>
    <w:p w14:paraId="7DA1039A" w14:textId="77777777" w:rsidR="001E3A16" w:rsidRDefault="00000000">
      <w:pPr>
        <w:pStyle w:val="my"/>
        <w:ind w:firstLine="482"/>
        <w:jc w:val="both"/>
      </w:pPr>
      <w:r>
        <w:rPr>
          <w:rStyle w:val="Char"/>
          <w:rFonts w:hint="eastAsia"/>
        </w:rPr>
        <w:t>IaaC</w:t>
      </w:r>
      <w:r>
        <w:rPr>
          <w:rStyle w:val="Char"/>
          <w:rFonts w:hint="eastAsia"/>
        </w:rPr>
        <w:t>：</w:t>
      </w:r>
      <w:r>
        <w:t>采用基础设施即代码（</w:t>
      </w:r>
      <w:r>
        <w:t>Infrastructure as Code</w:t>
      </w:r>
      <w:r>
        <w:t>）的方法，将基础设施的配置和管理过程自动化和代码化。</w:t>
      </w:r>
      <w:r>
        <w:rPr>
          <w:rFonts w:hint="eastAsia"/>
        </w:rPr>
        <w:t>这可以</w:t>
      </w:r>
      <w:r>
        <w:t>带来</w:t>
      </w:r>
      <w:r>
        <w:rPr>
          <w:rFonts w:hint="eastAsia"/>
        </w:rPr>
        <w:t>更改可追溯性、回滚可操作性等优点。</w:t>
      </w:r>
    </w:p>
    <w:p w14:paraId="25143976" w14:textId="097211DA" w:rsidR="001E3A16" w:rsidRDefault="00000000">
      <w:pPr>
        <w:pStyle w:val="4"/>
      </w:pPr>
      <w:bookmarkStart w:id="56" w:name="_Toc181617314"/>
      <w:bookmarkStart w:id="57" w:name="_Toc223478149"/>
      <w:r>
        <w:rPr>
          <w:rFonts w:hint="eastAsia"/>
        </w:rPr>
        <w:t>2.4.2 AI</w:t>
      </w:r>
      <w:r>
        <w:rPr>
          <w:rFonts w:hint="eastAsia"/>
        </w:rPr>
        <w:t>服务供应链</w:t>
      </w:r>
      <w:bookmarkEnd w:id="56"/>
      <w:bookmarkEnd w:id="57"/>
    </w:p>
    <w:p w14:paraId="13ED29EE" w14:textId="77777777" w:rsidR="001E3A16" w:rsidRDefault="00000000">
      <w:pPr>
        <w:pStyle w:val="my"/>
        <w:ind w:firstLine="482"/>
        <w:jc w:val="both"/>
      </w:pPr>
      <w:r>
        <w:rPr>
          <w:rStyle w:val="Char"/>
          <w:rFonts w:hint="eastAsia"/>
        </w:rPr>
        <w:t>代理：</w:t>
      </w:r>
      <w:r>
        <w:rPr>
          <w:rFonts w:hint="eastAsia"/>
        </w:rPr>
        <w:t>在构建大对话式人工智能系统时，确保大模型能够与自然语言理解（</w:t>
      </w:r>
      <w:r>
        <w:rPr>
          <w:rFonts w:hint="eastAsia"/>
        </w:rPr>
        <w:t>NLU</w:t>
      </w:r>
      <w:r>
        <w:rPr>
          <w:rFonts w:hint="eastAsia"/>
        </w:rPr>
        <w:t>）模块、对话管理器和知识库等关键组件进行交互。</w:t>
      </w:r>
    </w:p>
    <w:p w14:paraId="0C6E3C92" w14:textId="77777777" w:rsidR="001E3A16" w:rsidRDefault="00000000">
      <w:pPr>
        <w:pStyle w:val="my"/>
        <w:ind w:firstLine="482"/>
        <w:jc w:val="both"/>
      </w:pPr>
      <w:r>
        <w:rPr>
          <w:rStyle w:val="Char"/>
          <w:rFonts w:hint="eastAsia"/>
        </w:rPr>
        <w:t>插件：</w:t>
      </w:r>
      <w:r>
        <w:rPr>
          <w:rFonts w:hint="eastAsia"/>
        </w:rPr>
        <w:t>为提升大模型能力，可考虑将其与特定领域的插件或扩展进行集成，（例如，医疗保健或金融等特定领域的插件）。同时，必须考虑这些外部组件集成所带来的安全风险。</w:t>
      </w:r>
    </w:p>
    <w:p w14:paraId="7C166DD9" w14:textId="33D10444" w:rsidR="001E3A16" w:rsidRDefault="00000000">
      <w:pPr>
        <w:pStyle w:val="my"/>
        <w:ind w:firstLine="482"/>
        <w:jc w:val="both"/>
      </w:pPr>
      <w:r>
        <w:rPr>
          <w:rStyle w:val="Char"/>
          <w:rFonts w:hint="eastAsia"/>
        </w:rPr>
        <w:t>安全：</w:t>
      </w:r>
      <w:r>
        <w:rPr>
          <w:rFonts w:hint="eastAsia"/>
        </w:rPr>
        <w:t>在供应链中应优先考虑安全性，包括保护</w:t>
      </w:r>
      <w:r>
        <w:rPr>
          <w:rFonts w:hint="eastAsia"/>
        </w:rPr>
        <w:t>API</w:t>
      </w:r>
      <w:r>
        <w:rPr>
          <w:rFonts w:hint="eastAsia"/>
        </w:rPr>
        <w:t>端点、实施用户身份验证和授权机制、安全管理访问凭据，以及加密传输和存储中的数据。</w:t>
      </w:r>
    </w:p>
    <w:p w14:paraId="0381229C" w14:textId="77777777" w:rsidR="001E3A16" w:rsidRDefault="001E3A16">
      <w:pPr>
        <w:pStyle w:val="my"/>
        <w:ind w:firstLine="480"/>
        <w:jc w:val="both"/>
      </w:pPr>
    </w:p>
    <w:p w14:paraId="0C19690E" w14:textId="77777777" w:rsidR="001E3A16" w:rsidRDefault="00000000">
      <w:pPr>
        <w:pStyle w:val="4"/>
      </w:pPr>
      <w:bookmarkStart w:id="58" w:name="_Toc48351640"/>
      <w:bookmarkStart w:id="59" w:name="_Toc181617315"/>
      <w:r>
        <w:rPr>
          <w:rFonts w:hint="eastAsia"/>
        </w:rPr>
        <w:t xml:space="preserve">2.4.3 </w:t>
      </w:r>
      <w:r>
        <w:rPr>
          <w:rFonts w:hint="eastAsia"/>
        </w:rPr>
        <w:t>应用</w:t>
      </w:r>
      <w:bookmarkEnd w:id="58"/>
      <w:bookmarkEnd w:id="59"/>
    </w:p>
    <w:p w14:paraId="45E00245" w14:textId="77777777" w:rsidR="001E3A16" w:rsidRDefault="00000000">
      <w:pPr>
        <w:pStyle w:val="my"/>
        <w:ind w:firstLine="482"/>
        <w:jc w:val="both"/>
      </w:pPr>
      <w:r>
        <w:rPr>
          <w:rStyle w:val="Char"/>
          <w:rFonts w:hint="eastAsia"/>
        </w:rPr>
        <w:t>应用程序编程接口（</w:t>
      </w:r>
      <w:r>
        <w:rPr>
          <w:rStyle w:val="Char"/>
          <w:rFonts w:hint="eastAsia"/>
        </w:rPr>
        <w:t>APIs</w:t>
      </w:r>
      <w:r>
        <w:rPr>
          <w:rStyle w:val="Char"/>
          <w:rFonts w:hint="eastAsia"/>
        </w:rPr>
        <w:t>）：</w:t>
      </w:r>
      <w:r>
        <w:t>为</w:t>
      </w:r>
      <w:r>
        <w:rPr>
          <w:rFonts w:hint="eastAsia"/>
        </w:rPr>
        <w:t>便于外部系统和用户与</w:t>
      </w:r>
      <w:r>
        <w:t>由</w:t>
      </w:r>
      <w:r>
        <w:t>LLM</w:t>
      </w:r>
      <w:r>
        <w:rPr>
          <w:rFonts w:hint="eastAsia"/>
        </w:rPr>
        <w:t>驱动的应用程序进行交互</w:t>
      </w:r>
      <w:r>
        <w:t>，开发结构良好的</w:t>
      </w:r>
      <w:r>
        <w:t>API</w:t>
      </w:r>
      <w:r>
        <w:rPr>
          <w:rFonts w:hint="eastAsia"/>
        </w:rPr>
        <w:t>，提供清晰的</w:t>
      </w:r>
      <w:r>
        <w:rPr>
          <w:rFonts w:hint="eastAsia"/>
        </w:rPr>
        <w:t>API</w:t>
      </w:r>
      <w:r>
        <w:rPr>
          <w:rFonts w:hint="eastAsia"/>
        </w:rPr>
        <w:t>文档，包括输入</w:t>
      </w:r>
      <w:r>
        <w:rPr>
          <w:rFonts w:hint="eastAsia"/>
        </w:rPr>
        <w:t>/</w:t>
      </w:r>
      <w:r>
        <w:rPr>
          <w:rFonts w:hint="eastAsia"/>
        </w:rPr>
        <w:t>输出格式、预期行为等。采用</w:t>
      </w:r>
      <w:r>
        <w:rPr>
          <w:rFonts w:hint="eastAsia"/>
        </w:rPr>
        <w:t>REST</w:t>
      </w:r>
      <w:r>
        <w:rPr>
          <w:rFonts w:hint="eastAsia"/>
        </w:rPr>
        <w:t>（</w:t>
      </w:r>
      <w:r>
        <w:rPr>
          <w:rFonts w:hint="eastAsia"/>
        </w:rPr>
        <w:t>REpresentation State Transfer</w:t>
      </w:r>
      <w:r>
        <w:rPr>
          <w:rFonts w:hint="eastAsia"/>
        </w:rPr>
        <w:t>）等业界标准构建</w:t>
      </w:r>
      <w:r>
        <w:rPr>
          <w:rFonts w:hint="eastAsia"/>
        </w:rPr>
        <w:t>API</w:t>
      </w:r>
      <w:r>
        <w:rPr>
          <w:rFonts w:hint="eastAsia"/>
        </w:rPr>
        <w:t>，同时实施版本控制。</w:t>
      </w:r>
    </w:p>
    <w:p w14:paraId="3DC3F625" w14:textId="77777777" w:rsidR="001E3A16" w:rsidRDefault="00000000">
      <w:pPr>
        <w:pStyle w:val="my"/>
        <w:ind w:firstLine="482"/>
        <w:jc w:val="both"/>
      </w:pPr>
      <w:r>
        <w:rPr>
          <w:rStyle w:val="Char"/>
          <w:rFonts w:hint="eastAsia"/>
        </w:rPr>
        <w:lastRenderedPageBreak/>
        <w:t>检索增强生成（</w:t>
      </w:r>
      <w:r>
        <w:rPr>
          <w:rStyle w:val="Char"/>
          <w:rFonts w:hint="eastAsia"/>
        </w:rPr>
        <w:t>RAG</w:t>
      </w:r>
      <w:r>
        <w:rPr>
          <w:rStyle w:val="Char"/>
          <w:rFonts w:hint="eastAsia"/>
        </w:rPr>
        <w:t>）：</w:t>
      </w:r>
      <w:r>
        <w:rPr>
          <w:rFonts w:hint="eastAsia"/>
        </w:rPr>
        <w:t>考虑将检索组件集成到大模型中，以便模型能够访问并整合来自外部知识源的信息，从而提升响应的精确性。</w:t>
      </w:r>
    </w:p>
    <w:p w14:paraId="21C6C48E" w14:textId="77777777" w:rsidR="001E3A16" w:rsidRDefault="00000000">
      <w:pPr>
        <w:pStyle w:val="my"/>
        <w:ind w:firstLine="482"/>
        <w:jc w:val="both"/>
      </w:pPr>
      <w:r>
        <w:rPr>
          <w:rStyle w:val="Char"/>
          <w:rFonts w:hint="eastAsia"/>
        </w:rPr>
        <w:t>输入提示：</w:t>
      </w:r>
      <w:r>
        <w:t>为了指导</w:t>
      </w:r>
      <w:r>
        <w:t>LLM</w:t>
      </w:r>
      <w:r>
        <w:t>更有效地执行特定任务并确保输出的安全性，探索使用提示注入技术。</w:t>
      </w:r>
    </w:p>
    <w:p w14:paraId="616F50A1" w14:textId="77777777" w:rsidR="001E3A16" w:rsidRDefault="00000000">
      <w:pPr>
        <w:pStyle w:val="my"/>
        <w:ind w:firstLine="482"/>
        <w:jc w:val="both"/>
      </w:pPr>
      <w:r>
        <w:rPr>
          <w:rFonts w:hint="eastAsia"/>
          <w:b/>
          <w:bCs/>
        </w:rPr>
        <w:t>不安全的输出处理</w:t>
      </w:r>
      <w:r>
        <w:rPr>
          <w:rFonts w:hint="eastAsia"/>
        </w:rPr>
        <w:t>：对大模型的输出进行严格审查，以预防可能引发安全漏洞的有害输出，如系统损害或数据泄露等风险。</w:t>
      </w:r>
    </w:p>
    <w:p w14:paraId="0675108D" w14:textId="77777777" w:rsidR="001E3A16" w:rsidRDefault="00000000">
      <w:pPr>
        <w:pStyle w:val="4"/>
      </w:pPr>
      <w:bookmarkStart w:id="60" w:name="_Toc897194914"/>
      <w:bookmarkStart w:id="61" w:name="_Toc181617316"/>
      <w:r>
        <w:rPr>
          <w:rFonts w:hint="eastAsia"/>
        </w:rPr>
        <w:t xml:space="preserve">2.4.4 </w:t>
      </w:r>
      <w:r>
        <w:rPr>
          <w:rFonts w:hint="eastAsia"/>
        </w:rPr>
        <w:t>部署过程关键因素</w:t>
      </w:r>
      <w:bookmarkEnd w:id="60"/>
      <w:bookmarkEnd w:id="61"/>
    </w:p>
    <w:p w14:paraId="54089F74" w14:textId="77777777" w:rsidR="001E3A16" w:rsidRDefault="00000000">
      <w:pPr>
        <w:pStyle w:val="my"/>
        <w:ind w:firstLine="482"/>
        <w:jc w:val="both"/>
      </w:pPr>
      <w:r>
        <w:rPr>
          <w:rStyle w:val="Char"/>
          <w:rFonts w:hint="eastAsia"/>
        </w:rPr>
        <w:t>用户界面</w:t>
      </w:r>
      <w:r>
        <w:rPr>
          <w:rStyle w:val="Char"/>
          <w:rFonts w:hint="eastAsia"/>
        </w:rPr>
        <w:t>/</w:t>
      </w:r>
      <w:r>
        <w:rPr>
          <w:rStyle w:val="Char"/>
          <w:rFonts w:hint="eastAsia"/>
        </w:rPr>
        <w:t>用户体验（</w:t>
      </w:r>
      <w:r>
        <w:rPr>
          <w:rStyle w:val="Char"/>
          <w:rFonts w:hint="eastAsia"/>
        </w:rPr>
        <w:t>UI/UX</w:t>
      </w:r>
      <w:r>
        <w:rPr>
          <w:rStyle w:val="Char"/>
          <w:rFonts w:hint="eastAsia"/>
        </w:rPr>
        <w:t>）：</w:t>
      </w:r>
      <w:r>
        <w:rPr>
          <w:rFonts w:hint="eastAsia"/>
        </w:rPr>
        <w:t>设计用户友好的界面，确保用户能够与大模型应用程序顺畅交互。根据大模型的上下文环境，定制满足特定场景下的需求。</w:t>
      </w:r>
    </w:p>
    <w:p w14:paraId="69DA01C0" w14:textId="77777777" w:rsidR="001E3A16" w:rsidRDefault="00000000">
      <w:pPr>
        <w:pStyle w:val="my"/>
        <w:ind w:firstLine="482"/>
        <w:jc w:val="both"/>
      </w:pPr>
      <w:r>
        <w:rPr>
          <w:rStyle w:val="Char"/>
          <w:rFonts w:hint="eastAsia"/>
        </w:rPr>
        <w:t>可观察性：</w:t>
      </w:r>
      <w:r>
        <w:rPr>
          <w:rFonts w:ascii="Songti SC" w:eastAsia="Songti SC" w:hAnsi="Songti SC" w:cs="Songti SC"/>
          <w:sz w:val="20"/>
          <w:szCs w:val="20"/>
          <w:lang w:bidi="ar"/>
        </w:rPr>
        <w:t>为了</w:t>
      </w:r>
      <w:r>
        <w:rPr>
          <w:rFonts w:hint="eastAsia"/>
        </w:rPr>
        <w:t>跟踪</w:t>
      </w:r>
      <w:r>
        <w:rPr>
          <w:rFonts w:hint="eastAsia"/>
        </w:rPr>
        <w:t>API</w:t>
      </w:r>
      <w:r>
        <w:rPr>
          <w:rFonts w:hint="eastAsia"/>
        </w:rPr>
        <w:t>使用情况、</w:t>
      </w:r>
      <w:r>
        <w:t>LLM</w:t>
      </w:r>
      <w:r>
        <w:rPr>
          <w:rFonts w:hint="eastAsia"/>
        </w:rPr>
        <w:t>性能和错误率</w:t>
      </w:r>
      <w:r>
        <w:rPr>
          <w:rFonts w:ascii="Songti SC" w:eastAsia="Songti SC" w:hAnsi="Songti SC" w:cs="Songti SC"/>
          <w:sz w:val="20"/>
          <w:szCs w:val="20"/>
          <w:lang w:bidi="ar"/>
        </w:rPr>
        <w:t>，建立全面的日志记录和监控系统</w:t>
      </w:r>
      <w:r>
        <w:rPr>
          <w:rFonts w:hint="eastAsia"/>
        </w:rPr>
        <w:t>。记录数据有助于指导模型的调试和持续优化。</w:t>
      </w:r>
    </w:p>
    <w:p w14:paraId="6B821011" w14:textId="77777777" w:rsidR="001E3A16" w:rsidRDefault="00000000">
      <w:pPr>
        <w:pStyle w:val="my"/>
        <w:ind w:firstLine="482"/>
        <w:jc w:val="both"/>
      </w:pPr>
      <w:r>
        <w:rPr>
          <w:rStyle w:val="Char"/>
          <w:rFonts w:hint="eastAsia"/>
        </w:rPr>
        <w:t>透明性：</w:t>
      </w:r>
      <w:r>
        <w:rPr>
          <w:rFonts w:hint="eastAsia"/>
        </w:rPr>
        <w:t>向用户清晰地阐述大模型的工作原理及其输出的潜在局限性，增强用户对模型输出的理解，建立信任感。</w:t>
      </w:r>
    </w:p>
    <w:p w14:paraId="77AF5CE6" w14:textId="749D6C7B" w:rsidR="001E3A16" w:rsidRDefault="00000000">
      <w:pPr>
        <w:pStyle w:val="my"/>
        <w:ind w:firstLine="482"/>
        <w:jc w:val="both"/>
      </w:pPr>
      <w:r>
        <w:rPr>
          <w:rStyle w:val="Char"/>
          <w:rFonts w:hint="eastAsia"/>
        </w:rPr>
        <w:t>输入过滤：</w:t>
      </w:r>
      <w:r>
        <w:rPr>
          <w:rFonts w:hint="eastAsia"/>
        </w:rPr>
        <w:t>识别并防止可能对模型造成数据污染的恶意输入，以减少对模型输出的影响。</w:t>
      </w:r>
    </w:p>
    <w:p w14:paraId="1D8BE628" w14:textId="77777777" w:rsidR="001E3A16" w:rsidRDefault="00000000">
      <w:pPr>
        <w:pStyle w:val="my"/>
        <w:ind w:firstLine="482"/>
        <w:jc w:val="both"/>
      </w:pPr>
      <w:r>
        <w:rPr>
          <w:rStyle w:val="Char"/>
          <w:rFonts w:hint="eastAsia"/>
        </w:rPr>
        <w:t>输出过滤：</w:t>
      </w:r>
      <w:r>
        <w:rPr>
          <w:rFonts w:hint="eastAsia"/>
        </w:rPr>
        <w:t>防止生成不恰当或有害的内容，如仇恨言论、暴力、露骨材料和其他被认为不可接受或有害内容。</w:t>
      </w:r>
    </w:p>
    <w:p w14:paraId="1B095716" w14:textId="77777777" w:rsidR="001E3A16" w:rsidRDefault="00000000">
      <w:pPr>
        <w:pStyle w:val="my"/>
        <w:ind w:firstLine="482"/>
        <w:jc w:val="both"/>
      </w:pPr>
      <w:r>
        <w:rPr>
          <w:rStyle w:val="Char"/>
          <w:rFonts w:hint="eastAsia"/>
        </w:rPr>
        <w:t>隐私：</w:t>
      </w:r>
      <w:r w:rsidRPr="00E85CD9">
        <w:rPr>
          <w:rStyle w:val="Char"/>
          <w:rFonts w:hint="eastAsia"/>
          <w:b w:val="0"/>
          <w:bCs/>
        </w:rPr>
        <w:t>为保障用户隐私安全，应实施控制措施以降低隐私风险，防止模型生成可能泄露个人或专有信息的内容。</w:t>
      </w:r>
    </w:p>
    <w:p w14:paraId="505EB691" w14:textId="77777777" w:rsidR="001E3A16" w:rsidRDefault="00000000">
      <w:pPr>
        <w:pStyle w:val="my"/>
        <w:ind w:firstLine="482"/>
        <w:jc w:val="both"/>
      </w:pPr>
      <w:r>
        <w:rPr>
          <w:rStyle w:val="Char"/>
          <w:rFonts w:hint="eastAsia"/>
        </w:rPr>
        <w:t>滥用：</w:t>
      </w:r>
      <w:r>
        <w:rPr>
          <w:rFonts w:hint="eastAsia"/>
        </w:rPr>
        <w:t>限制</w:t>
      </w:r>
      <w:r>
        <w:t>LLM</w:t>
      </w:r>
      <w:r>
        <w:rPr>
          <w:rFonts w:hint="eastAsia"/>
        </w:rPr>
        <w:t>的使用，以防止其被用于生成欺诈性内容、钓鱼邮件等不当用途，或其他形式的操纵及不道德内容。</w:t>
      </w:r>
    </w:p>
    <w:p w14:paraId="5C8EAEC4" w14:textId="77777777" w:rsidR="001E3A16" w:rsidRDefault="00000000">
      <w:pPr>
        <w:pStyle w:val="my"/>
        <w:ind w:firstLine="482"/>
        <w:jc w:val="both"/>
      </w:pPr>
      <w:r>
        <w:rPr>
          <w:rStyle w:val="Char"/>
          <w:rFonts w:hint="eastAsia"/>
        </w:rPr>
        <w:lastRenderedPageBreak/>
        <w:t>伦理准则和偏见缓解：</w:t>
      </w:r>
      <w:r>
        <w:t>为</w:t>
      </w:r>
      <w:r>
        <w:rPr>
          <w:rFonts w:hint="eastAsia"/>
        </w:rPr>
        <w:t>确保</w:t>
      </w:r>
      <w:r>
        <w:t>LLM</w:t>
      </w:r>
      <w:r>
        <w:rPr>
          <w:rFonts w:hint="eastAsia"/>
        </w:rPr>
        <w:t>的使用</w:t>
      </w:r>
      <w:r>
        <w:t>既</w:t>
      </w:r>
      <w:r>
        <w:rPr>
          <w:rFonts w:hint="eastAsia"/>
        </w:rPr>
        <w:t>符合伦理原则</w:t>
      </w:r>
      <w:r>
        <w:t>又遵循</w:t>
      </w:r>
      <w:r>
        <w:rPr>
          <w:rFonts w:hint="eastAsia"/>
        </w:rPr>
        <w:t>社会规范</w:t>
      </w:r>
      <w:r>
        <w:t>，应</w:t>
      </w:r>
      <w:r>
        <w:rPr>
          <w:rFonts w:hint="eastAsia"/>
        </w:rPr>
        <w:t>减少</w:t>
      </w:r>
      <w:r>
        <w:t>产生</w:t>
      </w:r>
      <w:r>
        <w:rPr>
          <w:rFonts w:hint="eastAsia"/>
        </w:rPr>
        <w:t>与种族、性别、性取向等相关的偏见和歧视性内容。</w:t>
      </w:r>
    </w:p>
    <w:p w14:paraId="68D38A17" w14:textId="77777777" w:rsidR="001E3A16" w:rsidRDefault="00000000">
      <w:pPr>
        <w:pStyle w:val="3"/>
      </w:pPr>
      <w:bookmarkStart w:id="62" w:name="_Toc27758"/>
      <w:bookmarkStart w:id="63" w:name="_Toc1672234011"/>
      <w:bookmarkStart w:id="64" w:name="_Toc181617317"/>
      <w:r>
        <w:rPr>
          <w:rFonts w:hint="eastAsia"/>
        </w:rPr>
        <w:t xml:space="preserve">2.5 </w:t>
      </w:r>
      <w:r>
        <w:rPr>
          <w:rFonts w:hint="eastAsia"/>
        </w:rPr>
        <w:t>交付</w:t>
      </w:r>
      <w:bookmarkEnd w:id="62"/>
      <w:bookmarkEnd w:id="63"/>
      <w:bookmarkEnd w:id="64"/>
    </w:p>
    <w:p w14:paraId="16657BFC" w14:textId="77777777" w:rsidR="001E3A16" w:rsidRDefault="00000000">
      <w:pPr>
        <w:pStyle w:val="my"/>
        <w:ind w:firstLine="480"/>
      </w:pPr>
      <w:r>
        <w:rPr>
          <w:rFonts w:hint="eastAsia"/>
        </w:rPr>
        <w:t>交付阶段的核心</w:t>
      </w:r>
      <w:r>
        <w:t>在于</w:t>
      </w:r>
      <w:r>
        <w:rPr>
          <w:rFonts w:hint="eastAsia"/>
        </w:rPr>
        <w:t>对已部署的大模型进行持续管理，</w:t>
      </w:r>
      <w:r>
        <w:t>并通过不断的迭代改进以保持该模型的标准和性能</w:t>
      </w:r>
      <w:r>
        <w:rPr>
          <w:rFonts w:hint="eastAsia"/>
        </w:rPr>
        <w:t>。</w:t>
      </w:r>
    </w:p>
    <w:p w14:paraId="4E522E0A" w14:textId="77777777" w:rsidR="001E3A16" w:rsidRDefault="00000000">
      <w:pPr>
        <w:pStyle w:val="my"/>
        <w:ind w:firstLine="480"/>
      </w:pPr>
      <w:r>
        <w:t>通常认为，交付阶段</w:t>
      </w:r>
      <w:r>
        <w:rPr>
          <w:rFonts w:hint="eastAsia"/>
        </w:rPr>
        <w:t>涵盖了以下三个关键子阶段：</w:t>
      </w:r>
    </w:p>
    <w:p w14:paraId="41BD1804" w14:textId="77777777" w:rsidR="001E3A16" w:rsidRDefault="00000000">
      <w:pPr>
        <w:pStyle w:val="my"/>
        <w:numPr>
          <w:ilvl w:val="0"/>
          <w:numId w:val="1"/>
        </w:numPr>
        <w:spacing w:line="240" w:lineRule="auto"/>
        <w:ind w:firstLineChars="0"/>
      </w:pPr>
      <w:r>
        <w:rPr>
          <w:rFonts w:hint="eastAsia"/>
        </w:rPr>
        <w:t>运营</w:t>
      </w:r>
    </w:p>
    <w:p w14:paraId="0E4F17E4" w14:textId="77777777" w:rsidR="001E3A16" w:rsidRDefault="00000000">
      <w:pPr>
        <w:pStyle w:val="my"/>
        <w:numPr>
          <w:ilvl w:val="0"/>
          <w:numId w:val="1"/>
        </w:numPr>
        <w:spacing w:line="240" w:lineRule="auto"/>
        <w:ind w:firstLineChars="0"/>
      </w:pPr>
      <w:r>
        <w:rPr>
          <w:rFonts w:hint="eastAsia"/>
        </w:rPr>
        <w:t>维护</w:t>
      </w:r>
    </w:p>
    <w:p w14:paraId="0B542F6B" w14:textId="77777777" w:rsidR="001E3A16" w:rsidRDefault="00000000">
      <w:pPr>
        <w:pStyle w:val="my"/>
        <w:numPr>
          <w:ilvl w:val="0"/>
          <w:numId w:val="1"/>
        </w:numPr>
        <w:spacing w:line="240" w:lineRule="auto"/>
        <w:ind w:firstLineChars="0"/>
      </w:pPr>
      <w:r>
        <w:rPr>
          <w:rFonts w:hint="eastAsia"/>
        </w:rPr>
        <w:t>持续改进</w:t>
      </w:r>
    </w:p>
    <w:p w14:paraId="37ABC814" w14:textId="77777777" w:rsidR="001E3A16" w:rsidRDefault="00000000">
      <w:pPr>
        <w:pStyle w:val="4"/>
      </w:pPr>
      <w:bookmarkStart w:id="65" w:name="_Toc181617318"/>
      <w:bookmarkStart w:id="66" w:name="_Toc1118534588"/>
      <w:r>
        <w:rPr>
          <w:rFonts w:hint="eastAsia"/>
        </w:rPr>
        <w:t xml:space="preserve">2.5.1 </w:t>
      </w:r>
      <w:r>
        <w:rPr>
          <w:rFonts w:hint="eastAsia"/>
        </w:rPr>
        <w:t>运营</w:t>
      </w:r>
      <w:bookmarkEnd w:id="65"/>
      <w:bookmarkEnd w:id="66"/>
    </w:p>
    <w:p w14:paraId="5427878C" w14:textId="77777777" w:rsidR="001E3A16" w:rsidRDefault="00000000">
      <w:pPr>
        <w:pStyle w:val="my"/>
        <w:ind w:firstLine="482"/>
        <w:jc w:val="both"/>
      </w:pPr>
      <w:r>
        <w:rPr>
          <w:rStyle w:val="Char"/>
          <w:rFonts w:hint="eastAsia"/>
        </w:rPr>
        <w:t>日志及监控：</w:t>
      </w:r>
      <w:r>
        <w:rPr>
          <w:rFonts w:hint="eastAsia"/>
        </w:rPr>
        <w:t>持续监控模型的关键性能指标，如准确性、延迟和资源利用率。一旦检测到安全问题或性能下降，立即通过告警系统通知相关人员。</w:t>
      </w:r>
    </w:p>
    <w:p w14:paraId="0B87EF5D" w14:textId="77777777" w:rsidR="001E3A16" w:rsidRDefault="00000000">
      <w:pPr>
        <w:pStyle w:val="my"/>
        <w:ind w:firstLine="482"/>
        <w:jc w:val="both"/>
      </w:pPr>
      <w:r>
        <w:rPr>
          <w:rStyle w:val="Char"/>
          <w:rFonts w:hint="eastAsia"/>
        </w:rPr>
        <w:t>事件响应：</w:t>
      </w:r>
      <w:r>
        <w:rPr>
          <w:rFonts w:hint="eastAsia"/>
        </w:rPr>
        <w:t>制定详细的应急响应计划和程序，</w:t>
      </w:r>
      <w:r>
        <w:t>及时处理和解决系统故障，并及时响应诸如</w:t>
      </w:r>
      <w:r>
        <w:rPr>
          <w:rFonts w:hint="eastAsia"/>
        </w:rPr>
        <w:t>网络攻击、漏洞或性能瓶颈等安全事件。</w:t>
      </w:r>
    </w:p>
    <w:p w14:paraId="78F66CAB" w14:textId="77777777" w:rsidR="001E3A16" w:rsidRDefault="00000000">
      <w:pPr>
        <w:pStyle w:val="my"/>
        <w:ind w:firstLine="482"/>
        <w:jc w:val="both"/>
      </w:pPr>
      <w:r>
        <w:rPr>
          <w:rStyle w:val="Char"/>
          <w:rFonts w:hint="eastAsia"/>
        </w:rPr>
        <w:t>用户反馈：</w:t>
      </w:r>
      <w:r>
        <w:rPr>
          <w:rFonts w:hint="eastAsia"/>
        </w:rPr>
        <w:t>建立反馈机制，收集用户对模型输出的意见和建议。对收集到的用户反馈进行分析，以确定需要改进的领域或潜在问题。</w:t>
      </w:r>
    </w:p>
    <w:p w14:paraId="20B3CA91" w14:textId="77777777" w:rsidR="001E3A16" w:rsidRDefault="00000000">
      <w:pPr>
        <w:pStyle w:val="4"/>
      </w:pPr>
      <w:bookmarkStart w:id="67" w:name="_Toc181617319"/>
      <w:bookmarkStart w:id="68" w:name="_Toc138974678"/>
      <w:r>
        <w:rPr>
          <w:rFonts w:hint="eastAsia"/>
        </w:rPr>
        <w:t xml:space="preserve">2.5.2 </w:t>
      </w:r>
      <w:r>
        <w:rPr>
          <w:rFonts w:hint="eastAsia"/>
        </w:rPr>
        <w:t>维护</w:t>
      </w:r>
      <w:bookmarkEnd w:id="67"/>
      <w:bookmarkEnd w:id="68"/>
    </w:p>
    <w:p w14:paraId="2C6EECA0" w14:textId="77777777" w:rsidR="001E3A16" w:rsidRDefault="00000000">
      <w:pPr>
        <w:pStyle w:val="my"/>
        <w:ind w:firstLine="482"/>
        <w:jc w:val="both"/>
      </w:pPr>
      <w:r>
        <w:rPr>
          <w:rStyle w:val="Char"/>
          <w:rFonts w:hint="eastAsia"/>
        </w:rPr>
        <w:t>Bug</w:t>
      </w:r>
      <w:r>
        <w:rPr>
          <w:rStyle w:val="Char"/>
          <w:rFonts w:hint="eastAsia"/>
        </w:rPr>
        <w:t>修复：</w:t>
      </w:r>
      <w:r>
        <w:rPr>
          <w:rFonts w:hint="eastAsia"/>
        </w:rPr>
        <w:t>识别并解决在模型训练、微调或部署过程中出现的代码错误或系统故障。发布补丁或更新，以确保系统的稳定性和数据的完整性。</w:t>
      </w:r>
    </w:p>
    <w:p w14:paraId="367888B2" w14:textId="77777777" w:rsidR="001E3A16" w:rsidRDefault="00000000">
      <w:pPr>
        <w:pStyle w:val="my"/>
        <w:ind w:firstLine="482"/>
        <w:jc w:val="both"/>
      </w:pPr>
      <w:r>
        <w:rPr>
          <w:rStyle w:val="Char"/>
          <w:rFonts w:hint="eastAsia"/>
        </w:rPr>
        <w:t>安全更新：</w:t>
      </w:r>
      <w:r>
        <w:rPr>
          <w:rStyle w:val="Char"/>
        </w:rPr>
        <w:t>时刻经替新出现的</w:t>
      </w:r>
      <w:r>
        <w:rPr>
          <w:rFonts w:hint="eastAsia"/>
        </w:rPr>
        <w:t>安全威胁和漏洞。根据既定的漏洞管理服务水平协议（</w:t>
      </w:r>
      <w:r>
        <w:rPr>
          <w:rFonts w:hint="eastAsia"/>
        </w:rPr>
        <w:t>SLA</w:t>
      </w:r>
      <w:r>
        <w:rPr>
          <w:rFonts w:hint="eastAsia"/>
        </w:rPr>
        <w:t>），为大模型和相关系统提供安全补丁和更新。</w:t>
      </w:r>
      <w:r>
        <w:t>修补的过程应当全面覆盖正在被使用的第三方或公共大模型（</w:t>
      </w:r>
      <w:r>
        <w:t>LLM)</w:t>
      </w:r>
      <w:r>
        <w:t>版本。</w:t>
      </w:r>
    </w:p>
    <w:p w14:paraId="4920F4F2" w14:textId="2C0D0340" w:rsidR="001E3A16" w:rsidRDefault="00000000">
      <w:pPr>
        <w:pStyle w:val="my"/>
        <w:ind w:firstLine="482"/>
        <w:jc w:val="both"/>
      </w:pPr>
      <w:r>
        <w:rPr>
          <w:rStyle w:val="Char"/>
          <w:rFonts w:hint="eastAsia"/>
        </w:rPr>
        <w:lastRenderedPageBreak/>
        <w:t>重新训练模型：</w:t>
      </w:r>
      <w:r>
        <w:rPr>
          <w:rFonts w:hint="eastAsia"/>
        </w:rPr>
        <w:t>随着与大语言模型（</w:t>
      </w:r>
      <w:r>
        <w:rPr>
          <w:rFonts w:hint="eastAsia"/>
        </w:rPr>
        <w:t>LLM</w:t>
      </w:r>
      <w:r>
        <w:rPr>
          <w:rFonts w:hint="eastAsia"/>
        </w:rPr>
        <w:t>）交互数据特性的变化，可能需要更新训练数据或重新训练模型以维持最佳性能。</w:t>
      </w:r>
    </w:p>
    <w:p w14:paraId="1061D16B" w14:textId="77777777" w:rsidR="001E3A16" w:rsidRDefault="00000000">
      <w:pPr>
        <w:pStyle w:val="4"/>
      </w:pPr>
      <w:bookmarkStart w:id="69" w:name="_Toc181617320"/>
      <w:bookmarkStart w:id="70" w:name="_Toc1432688857"/>
      <w:r>
        <w:rPr>
          <w:rFonts w:hint="eastAsia"/>
        </w:rPr>
        <w:t xml:space="preserve">2.5.3 </w:t>
      </w:r>
      <w:r>
        <w:rPr>
          <w:rFonts w:hint="eastAsia"/>
        </w:rPr>
        <w:t>持续改进</w:t>
      </w:r>
      <w:bookmarkEnd w:id="69"/>
      <w:bookmarkEnd w:id="70"/>
    </w:p>
    <w:p w14:paraId="13AB9FC2" w14:textId="77777777" w:rsidR="001E3A16" w:rsidRDefault="00000000">
      <w:pPr>
        <w:pStyle w:val="my"/>
        <w:ind w:firstLine="482"/>
        <w:jc w:val="both"/>
      </w:pPr>
      <w:r>
        <w:rPr>
          <w:rStyle w:val="Char"/>
          <w:rFonts w:hint="eastAsia"/>
        </w:rPr>
        <w:t>重新训练：</w:t>
      </w:r>
      <w:r>
        <w:rPr>
          <w:rFonts w:hint="eastAsia"/>
        </w:rPr>
        <w:t>定期评估是否需要在新数据或更新的超参数上重新训练大模型。</w:t>
      </w:r>
      <w:r>
        <w:t>此举旨在</w:t>
      </w:r>
      <w:r>
        <w:rPr>
          <w:rFonts w:hint="eastAsia"/>
        </w:rPr>
        <w:t>解决概念漂移和性能下降问题，</w:t>
      </w:r>
      <w:r>
        <w:t>或以此为契机，</w:t>
      </w:r>
      <w:r>
        <w:rPr>
          <w:rFonts w:hint="eastAsia"/>
        </w:rPr>
        <w:t>扩展模型的能力。</w:t>
      </w:r>
    </w:p>
    <w:p w14:paraId="3A1C9D8F" w14:textId="0A428505" w:rsidR="001E3A16" w:rsidRDefault="00000000">
      <w:pPr>
        <w:pStyle w:val="my"/>
        <w:ind w:firstLine="482"/>
        <w:jc w:val="both"/>
      </w:pPr>
      <w:r>
        <w:rPr>
          <w:rStyle w:val="Char"/>
          <w:rFonts w:hint="eastAsia"/>
        </w:rPr>
        <w:t>持续反馈循环：</w:t>
      </w:r>
      <w:r>
        <w:rPr>
          <w:rFonts w:hint="eastAsia"/>
        </w:rPr>
        <w:t>将监控系统与用户反馈机制相结合，形成一个闭环反馈系统。通过监控数据和用户反馈指导模型重训练与持续优化。</w:t>
      </w:r>
    </w:p>
    <w:p w14:paraId="76D546BF" w14:textId="77777777" w:rsidR="001E3A16" w:rsidRDefault="00000000">
      <w:pPr>
        <w:pStyle w:val="my"/>
        <w:ind w:firstLine="482"/>
        <w:jc w:val="both"/>
      </w:pPr>
      <w:r>
        <w:rPr>
          <w:rStyle w:val="Char"/>
          <w:rFonts w:hint="eastAsia"/>
        </w:rPr>
        <w:t>实验：</w:t>
      </w:r>
      <w:r>
        <w:rPr>
          <w:rFonts w:hint="eastAsia"/>
        </w:rPr>
        <w:t>不断探索可能提高模型整体性能的新模型架构、算法或训练技术。</w:t>
      </w:r>
    </w:p>
    <w:p w14:paraId="6F07F862" w14:textId="34F5D155" w:rsidR="001E3A16" w:rsidRDefault="00000000">
      <w:pPr>
        <w:pStyle w:val="4"/>
      </w:pPr>
      <w:bookmarkStart w:id="71" w:name="_Toc181617321"/>
      <w:bookmarkStart w:id="72" w:name="_Toc1614969435"/>
      <w:r>
        <w:rPr>
          <w:rFonts w:hint="eastAsia"/>
        </w:rPr>
        <w:t xml:space="preserve">2.5.4 </w:t>
      </w:r>
      <w:r>
        <w:rPr>
          <w:rFonts w:hint="eastAsia"/>
        </w:rPr>
        <w:t>交付过程中的关键事项</w:t>
      </w:r>
      <w:bookmarkEnd w:id="71"/>
      <w:bookmarkEnd w:id="72"/>
    </w:p>
    <w:p w14:paraId="1FD0B021" w14:textId="77777777" w:rsidR="001E3A16" w:rsidRDefault="00000000">
      <w:pPr>
        <w:pStyle w:val="my"/>
        <w:ind w:firstLine="480"/>
        <w:jc w:val="both"/>
      </w:pPr>
      <w:r>
        <w:rPr>
          <w:rFonts w:hint="eastAsia"/>
        </w:rPr>
        <w:t>在整个操作和维护过程中，持续监控模型，以识别模型在部署后可能的任何恶意行为或</w:t>
      </w:r>
      <w:r>
        <w:t>偏差。</w:t>
      </w:r>
      <w:r>
        <w:rPr>
          <w:rFonts w:hint="eastAsia"/>
        </w:rPr>
        <w:t>通过主动监控和及时干预，确保及时发现并解决问题</w:t>
      </w:r>
      <w:r>
        <w:t>，从而</w:t>
      </w:r>
      <w:r>
        <w:rPr>
          <w:rFonts w:hint="eastAsia"/>
        </w:rPr>
        <w:t>减轻对用户或系统的潜在负面影响。</w:t>
      </w:r>
    </w:p>
    <w:p w14:paraId="2401A474" w14:textId="77777777" w:rsidR="001E3A16" w:rsidRDefault="00000000">
      <w:pPr>
        <w:pStyle w:val="my"/>
        <w:ind w:firstLine="480"/>
        <w:jc w:val="both"/>
      </w:pPr>
      <w:r>
        <w:rPr>
          <w:rFonts w:hint="eastAsia"/>
        </w:rPr>
        <w:t>变更管理在维护模型的稳定性和性能方面至关重要。</w:t>
      </w:r>
      <w:r>
        <w:t>一方面可</w:t>
      </w:r>
      <w:r>
        <w:rPr>
          <w:rFonts w:hint="eastAsia"/>
        </w:rPr>
        <w:t>建立全面的变更管理流程，记录所有的更新并跟踪其对性能的影响。</w:t>
      </w:r>
      <w:r>
        <w:t>另一方面可</w:t>
      </w:r>
      <w:r>
        <w:rPr>
          <w:rFonts w:hint="eastAsia"/>
        </w:rPr>
        <w:t>通过制定强有力的变更管理程序，有效管理模型的演进，减少系统中断和性能下降。此外，制定有效的回滚计划，以便在变更或修改出现问题时迅速采取应对措施。</w:t>
      </w:r>
    </w:p>
    <w:p w14:paraId="6E0EAE09" w14:textId="77777777" w:rsidR="001E3A16" w:rsidRDefault="00000000">
      <w:pPr>
        <w:pStyle w:val="my"/>
        <w:ind w:firstLine="480"/>
        <w:jc w:val="both"/>
      </w:pPr>
      <w:r>
        <w:t>为</w:t>
      </w:r>
      <w:r>
        <w:rPr>
          <w:rFonts w:hint="eastAsia"/>
        </w:rPr>
        <w:t>潜在的停机情况</w:t>
      </w:r>
      <w:r>
        <w:t>制定计划</w:t>
      </w:r>
      <w:r>
        <w:rPr>
          <w:rFonts w:hint="eastAsia"/>
        </w:rPr>
        <w:t>也是模型维护的关键内容。</w:t>
      </w:r>
      <w:r>
        <w:t>对</w:t>
      </w:r>
      <w:r>
        <w:rPr>
          <w:rFonts w:hint="eastAsia"/>
        </w:rPr>
        <w:t>可能</w:t>
      </w:r>
      <w:r>
        <w:t>导致</w:t>
      </w:r>
      <w:r>
        <w:rPr>
          <w:rFonts w:hint="eastAsia"/>
        </w:rPr>
        <w:t>服务中断的更新或维护</w:t>
      </w:r>
      <w:r>
        <w:t>要有一定的预见性并制定针对性工作计划</w:t>
      </w:r>
      <w:r>
        <w:rPr>
          <w:rFonts w:hint="eastAsia"/>
        </w:rPr>
        <w:t>。</w:t>
      </w:r>
      <w:r>
        <w:t>一方面要充分告知用户</w:t>
      </w:r>
      <w:r>
        <w:rPr>
          <w:rFonts w:hint="eastAsia"/>
        </w:rPr>
        <w:t>，确保他们了解停机窗口</w:t>
      </w:r>
      <w:r>
        <w:t>及伴随的</w:t>
      </w:r>
      <w:r>
        <w:rPr>
          <w:rFonts w:hint="eastAsia"/>
        </w:rPr>
        <w:t>服务中断。并确保利益相关方能够了解情况并为可能对其运营造成的影响做好准备。</w:t>
      </w:r>
    </w:p>
    <w:p w14:paraId="44377C71" w14:textId="556C6C6A" w:rsidR="001E3A16" w:rsidRDefault="00000000">
      <w:pPr>
        <w:pStyle w:val="my"/>
        <w:ind w:firstLine="480"/>
        <w:jc w:val="both"/>
      </w:pPr>
      <w:r>
        <w:t>通过主动解决停机问题，组织方在满足用户的期望和要求的同</w:t>
      </w:r>
      <w:r>
        <w:rPr>
          <w:rFonts w:hint="eastAsia"/>
        </w:rPr>
        <w:t>时</w:t>
      </w:r>
      <w:r>
        <w:t>，也可以保持大模型（</w:t>
      </w:r>
      <w:r>
        <w:t>LLM</w:t>
      </w:r>
      <w:r>
        <w:t>）的可靠性和可用性。</w:t>
      </w:r>
    </w:p>
    <w:p w14:paraId="1FADC78E" w14:textId="77777777" w:rsidR="001E3A16" w:rsidRDefault="00000000">
      <w:pPr>
        <w:pStyle w:val="3"/>
      </w:pPr>
      <w:bookmarkStart w:id="73" w:name="_Toc181617322"/>
      <w:bookmarkStart w:id="74" w:name="_Toc745479612"/>
      <w:bookmarkStart w:id="75" w:name="_Toc8808"/>
      <w:r>
        <w:rPr>
          <w:rFonts w:hint="eastAsia"/>
        </w:rPr>
        <w:lastRenderedPageBreak/>
        <w:t xml:space="preserve">2.6 </w:t>
      </w:r>
      <w:r>
        <w:rPr>
          <w:rFonts w:hint="eastAsia"/>
        </w:rPr>
        <w:t>服务退出</w:t>
      </w:r>
      <w:bookmarkEnd w:id="73"/>
      <w:bookmarkEnd w:id="74"/>
      <w:bookmarkEnd w:id="75"/>
    </w:p>
    <w:p w14:paraId="68CD5785" w14:textId="77777777" w:rsidR="001E3A16" w:rsidRDefault="00000000">
      <w:pPr>
        <w:pStyle w:val="my"/>
        <w:ind w:firstLine="480"/>
        <w:jc w:val="both"/>
      </w:pPr>
      <w:r>
        <w:rPr>
          <w:rFonts w:hint="eastAsia"/>
        </w:rPr>
        <w:t>此阶段的重点是当大模型被新模型取代或其继续运行会带来不可接受风险时，正确的停用大语言模型。</w:t>
      </w:r>
    </w:p>
    <w:p w14:paraId="28A3675A" w14:textId="77777777" w:rsidR="001E3A16" w:rsidRDefault="00000000">
      <w:pPr>
        <w:pStyle w:val="my"/>
        <w:ind w:firstLine="480"/>
      </w:pPr>
      <w:r>
        <w:rPr>
          <w:rFonts w:hint="eastAsia"/>
        </w:rPr>
        <w:t>本节中定义如下术语：</w:t>
      </w:r>
    </w:p>
    <w:p w14:paraId="1FC0BFF7" w14:textId="77777777" w:rsidR="001E3A16" w:rsidRDefault="00000000">
      <w:pPr>
        <w:pStyle w:val="my"/>
        <w:numPr>
          <w:ilvl w:val="0"/>
          <w:numId w:val="1"/>
        </w:numPr>
        <w:spacing w:line="240" w:lineRule="auto"/>
        <w:ind w:firstLineChars="0"/>
      </w:pPr>
      <w:r>
        <w:rPr>
          <w:rFonts w:hint="eastAsia"/>
        </w:rPr>
        <w:t>归档</w:t>
      </w:r>
    </w:p>
    <w:p w14:paraId="40911928" w14:textId="77777777" w:rsidR="001E3A16" w:rsidRDefault="00000000">
      <w:pPr>
        <w:pStyle w:val="my"/>
        <w:numPr>
          <w:ilvl w:val="0"/>
          <w:numId w:val="1"/>
        </w:numPr>
        <w:spacing w:line="240" w:lineRule="auto"/>
        <w:ind w:firstLineChars="0"/>
      </w:pPr>
      <w:r>
        <w:rPr>
          <w:rFonts w:hint="eastAsia"/>
        </w:rPr>
        <w:t>数据删除</w:t>
      </w:r>
    </w:p>
    <w:p w14:paraId="197EF6BD" w14:textId="77777777" w:rsidR="001E3A16" w:rsidRDefault="00000000">
      <w:pPr>
        <w:pStyle w:val="my"/>
        <w:numPr>
          <w:ilvl w:val="0"/>
          <w:numId w:val="1"/>
        </w:numPr>
        <w:spacing w:line="240" w:lineRule="auto"/>
        <w:ind w:firstLineChars="0"/>
      </w:pPr>
      <w:r>
        <w:rPr>
          <w:rFonts w:hint="eastAsia"/>
        </w:rPr>
        <w:t>模型处置</w:t>
      </w:r>
    </w:p>
    <w:p w14:paraId="36CC7705" w14:textId="77777777" w:rsidR="001E3A16" w:rsidRDefault="00000000">
      <w:pPr>
        <w:pStyle w:val="4"/>
      </w:pPr>
      <w:bookmarkStart w:id="76" w:name="_Toc181617323"/>
      <w:bookmarkStart w:id="77" w:name="_Toc856242286"/>
      <w:r>
        <w:rPr>
          <w:rFonts w:hint="eastAsia"/>
        </w:rPr>
        <w:t xml:space="preserve">2.6.1 </w:t>
      </w:r>
      <w:r>
        <w:rPr>
          <w:rFonts w:hint="eastAsia"/>
        </w:rPr>
        <w:t>归档</w:t>
      </w:r>
      <w:bookmarkEnd w:id="76"/>
      <w:bookmarkEnd w:id="77"/>
    </w:p>
    <w:p w14:paraId="5CFEC3CC" w14:textId="77777777" w:rsidR="001E3A16" w:rsidRDefault="00000000">
      <w:pPr>
        <w:pStyle w:val="my"/>
        <w:ind w:firstLine="482"/>
        <w:jc w:val="both"/>
      </w:pPr>
      <w:r>
        <w:rPr>
          <w:rStyle w:val="Char"/>
          <w:rFonts w:hint="eastAsia"/>
          <w:bCs/>
          <w:szCs w:val="32"/>
        </w:rPr>
        <w:t>模型保存：</w:t>
      </w:r>
      <w:r>
        <w:rPr>
          <w:rStyle w:val="Char"/>
          <w:b w:val="0"/>
          <w:szCs w:val="32"/>
        </w:rPr>
        <w:t>即</w:t>
      </w:r>
      <w:r>
        <w:rPr>
          <w:rFonts w:hint="eastAsia"/>
        </w:rPr>
        <w:t>对大模型及其所有相关组件，包括代码、配置文件和训练数据，进行存档。按照</w:t>
      </w:r>
      <w:r>
        <w:t>组织方（此处建议讨论统一）</w:t>
      </w:r>
      <w:r>
        <w:rPr>
          <w:rFonts w:hint="eastAsia"/>
        </w:rPr>
        <w:t>的数据保留策略，对存档内容进行安全、合规的存储。存档内容对历史分析、审计、模型迭代或复用等场景具有重要价值。</w:t>
      </w:r>
    </w:p>
    <w:p w14:paraId="34AA3FCD" w14:textId="77777777" w:rsidR="001E3A16" w:rsidRDefault="00000000">
      <w:pPr>
        <w:pStyle w:val="my"/>
        <w:ind w:firstLine="482"/>
        <w:jc w:val="both"/>
      </w:pPr>
      <w:r>
        <w:rPr>
          <w:rStyle w:val="Char"/>
          <w:rFonts w:hint="eastAsia"/>
          <w:bCs/>
          <w:szCs w:val="32"/>
        </w:rPr>
        <w:t>文档</w:t>
      </w:r>
      <w:r>
        <w:rPr>
          <w:rStyle w:val="Char"/>
          <w:bCs/>
          <w:szCs w:val="32"/>
        </w:rPr>
        <w:t>记录</w:t>
      </w:r>
      <w:r>
        <w:rPr>
          <w:rStyle w:val="Char"/>
          <w:rFonts w:hint="eastAsia"/>
          <w:bCs/>
          <w:szCs w:val="32"/>
        </w:rPr>
        <w:t>：</w:t>
      </w:r>
      <w:r>
        <w:rPr>
          <w:rFonts w:hint="eastAsia"/>
        </w:rPr>
        <w:t>保存大模型的所有文档，涵盖设计、开发过程、性能指标、使用限制等关键信息。同时记录使用过程中遇到的所有事件。</w:t>
      </w:r>
    </w:p>
    <w:p w14:paraId="025E7B63" w14:textId="77777777" w:rsidR="001E3A16" w:rsidRDefault="00000000">
      <w:pPr>
        <w:pStyle w:val="4"/>
      </w:pPr>
      <w:bookmarkStart w:id="78" w:name="_Toc181617324"/>
      <w:bookmarkStart w:id="79" w:name="_Toc576182255"/>
      <w:r>
        <w:rPr>
          <w:rFonts w:hint="eastAsia"/>
        </w:rPr>
        <w:t xml:space="preserve">2.6.2 </w:t>
      </w:r>
      <w:r>
        <w:rPr>
          <w:rFonts w:hint="eastAsia"/>
        </w:rPr>
        <w:t>数据删除</w:t>
      </w:r>
      <w:bookmarkEnd w:id="78"/>
      <w:bookmarkEnd w:id="79"/>
    </w:p>
    <w:p w14:paraId="7DB02541" w14:textId="77777777" w:rsidR="001E3A16" w:rsidRDefault="00000000">
      <w:pPr>
        <w:pStyle w:val="my"/>
        <w:ind w:firstLine="482"/>
        <w:jc w:val="both"/>
      </w:pPr>
      <w:r>
        <w:rPr>
          <w:rStyle w:val="Char"/>
          <w:rFonts w:hint="eastAsia"/>
        </w:rPr>
        <w:t>法规：</w:t>
      </w:r>
      <w:r>
        <w:rPr>
          <w:rFonts w:hint="eastAsia"/>
        </w:rPr>
        <w:t>遵守数据治理法规（如</w:t>
      </w:r>
      <w:r>
        <w:rPr>
          <w:rFonts w:hint="eastAsia"/>
        </w:rPr>
        <w:t>GDPR</w:t>
      </w:r>
      <w:r>
        <w:rPr>
          <w:rFonts w:hint="eastAsia"/>
        </w:rPr>
        <w:t>、</w:t>
      </w:r>
      <w:r>
        <w:rPr>
          <w:rFonts w:hint="eastAsia"/>
        </w:rPr>
        <w:t>CCPA</w:t>
      </w:r>
      <w:r>
        <w:rPr>
          <w:rFonts w:hint="eastAsia"/>
        </w:rPr>
        <w:t>），安全地删除在大模型运行期间所收集或训练的任何个人或敏感数据。</w:t>
      </w:r>
    </w:p>
    <w:p w14:paraId="699239D5" w14:textId="77777777" w:rsidR="001E3A16" w:rsidRDefault="00000000">
      <w:pPr>
        <w:pStyle w:val="my"/>
        <w:ind w:firstLine="482"/>
        <w:jc w:val="both"/>
        <w:rPr>
          <w:rFonts w:ascii="仿宋" w:eastAsia="仿宋" w:hAnsi="仿宋" w:cs="仿宋" w:hint="eastAsia"/>
          <w:szCs w:val="28"/>
        </w:rPr>
      </w:pPr>
      <w:r>
        <w:rPr>
          <w:rStyle w:val="Char"/>
          <w:rFonts w:hint="eastAsia"/>
        </w:rPr>
        <w:t>保留政策：</w:t>
      </w:r>
      <w:r>
        <w:rPr>
          <w:rFonts w:hint="eastAsia"/>
        </w:rPr>
        <w:t>制定明确的数据保留策略，规定数据的存储期限和条件，确立数据安全处置的流程和方法</w:t>
      </w:r>
      <w:r>
        <w:rPr>
          <w:rFonts w:ascii="仿宋" w:eastAsia="仿宋" w:hAnsi="仿宋" w:cs="仿宋" w:hint="eastAsia"/>
          <w:szCs w:val="28"/>
        </w:rPr>
        <w:t>。</w:t>
      </w:r>
    </w:p>
    <w:p w14:paraId="29C17DAB" w14:textId="77777777" w:rsidR="001E3A16" w:rsidRDefault="00000000">
      <w:pPr>
        <w:pStyle w:val="4"/>
      </w:pPr>
      <w:bookmarkStart w:id="80" w:name="_Toc181617325"/>
      <w:bookmarkStart w:id="81" w:name="_Toc891395462"/>
      <w:r>
        <w:rPr>
          <w:rFonts w:hint="eastAsia"/>
        </w:rPr>
        <w:t xml:space="preserve">2.6.3 </w:t>
      </w:r>
      <w:r>
        <w:rPr>
          <w:rFonts w:hint="eastAsia"/>
        </w:rPr>
        <w:t>模型</w:t>
      </w:r>
      <w:r>
        <w:t>处置</w:t>
      </w:r>
      <w:bookmarkEnd w:id="80"/>
      <w:bookmarkEnd w:id="81"/>
    </w:p>
    <w:p w14:paraId="7EFEC210" w14:textId="77777777" w:rsidR="001E3A16" w:rsidRDefault="00000000">
      <w:pPr>
        <w:pStyle w:val="my"/>
        <w:ind w:firstLine="482"/>
        <w:jc w:val="both"/>
      </w:pPr>
      <w:r>
        <w:rPr>
          <w:rStyle w:val="Char"/>
          <w:rFonts w:hint="eastAsia"/>
        </w:rPr>
        <w:t>再利用评估：</w:t>
      </w:r>
      <w:r>
        <w:rPr>
          <w:rFonts w:hint="eastAsia"/>
        </w:rPr>
        <w:t>对大模型及其组件进行全面评估，确定是否适合复用于其他应用或研究项目。从而降低开发成本和环境影响。</w:t>
      </w:r>
    </w:p>
    <w:p w14:paraId="0E67E1D1" w14:textId="77777777" w:rsidR="001E3A16" w:rsidRDefault="00000000">
      <w:pPr>
        <w:pStyle w:val="my"/>
        <w:ind w:firstLine="482"/>
        <w:jc w:val="both"/>
      </w:pPr>
      <w:r>
        <w:rPr>
          <w:rStyle w:val="Char"/>
        </w:rPr>
        <w:lastRenderedPageBreak/>
        <w:t>知识产权：</w:t>
      </w:r>
      <w:r>
        <w:rPr>
          <w:rFonts w:hint="eastAsia"/>
        </w:rPr>
        <w:t>针对退役</w:t>
      </w:r>
      <w:r>
        <w:t>的大</w:t>
      </w:r>
      <w:r>
        <w:rPr>
          <w:rFonts w:hint="eastAsia"/>
        </w:rPr>
        <w:t>模型，审慎处理所有相关的知识产权问题，特别是使用外部资源或许可技术开发的大模型。</w:t>
      </w:r>
    </w:p>
    <w:p w14:paraId="424EC819" w14:textId="77777777" w:rsidR="001E3A16" w:rsidRDefault="00000000">
      <w:pPr>
        <w:pStyle w:val="my"/>
        <w:ind w:firstLine="482"/>
        <w:jc w:val="both"/>
      </w:pPr>
      <w:r>
        <w:rPr>
          <w:rStyle w:val="Char"/>
          <w:rFonts w:hint="eastAsia"/>
        </w:rPr>
        <w:t>安全处置：</w:t>
      </w:r>
      <w:r>
        <w:rPr>
          <w:rFonts w:hint="eastAsia"/>
        </w:rPr>
        <w:t>如果确定大模型无法再利用，应采取安全措施进行处置，防止未经授权的访问或潜在滥用。对于存储在物理介质（如硬盘、</w:t>
      </w:r>
      <w:r>
        <w:rPr>
          <w:rFonts w:hint="eastAsia"/>
        </w:rPr>
        <w:t>SSD</w:t>
      </w:r>
      <w:r>
        <w:rPr>
          <w:rFonts w:hint="eastAsia"/>
        </w:rPr>
        <w:t>或可移动存储）上的模型，考虑采用物理销毁方法，确保数据无法被恢复。</w:t>
      </w:r>
      <w:r>
        <w:t>即可以</w:t>
      </w:r>
      <w:r>
        <w:rPr>
          <w:rFonts w:hint="eastAsia"/>
        </w:rPr>
        <w:t>通过消磁、粉碎或物理销毁等方式实现。</w:t>
      </w:r>
    </w:p>
    <w:p w14:paraId="635F3142" w14:textId="77777777" w:rsidR="001E3A16" w:rsidRDefault="00000000">
      <w:pPr>
        <w:pStyle w:val="4"/>
      </w:pPr>
      <w:bookmarkStart w:id="82" w:name="_Toc837608362"/>
      <w:bookmarkStart w:id="83" w:name="_Toc181617326"/>
      <w:r>
        <w:rPr>
          <w:rFonts w:hint="eastAsia"/>
        </w:rPr>
        <w:t xml:space="preserve">2.6.4 </w:t>
      </w:r>
      <w:r>
        <w:rPr>
          <w:rFonts w:hint="eastAsia"/>
        </w:rPr>
        <w:t>服务退出期间的关键考虑因素</w:t>
      </w:r>
      <w:bookmarkEnd w:id="82"/>
      <w:bookmarkEnd w:id="83"/>
    </w:p>
    <w:p w14:paraId="55F1AA6F" w14:textId="77777777" w:rsidR="001E3A16" w:rsidRDefault="00000000">
      <w:pPr>
        <w:pStyle w:val="my"/>
        <w:ind w:firstLine="482"/>
        <w:jc w:val="both"/>
      </w:pPr>
      <w:r>
        <w:rPr>
          <w:rStyle w:val="Char"/>
        </w:rPr>
        <w:t>告知</w:t>
      </w:r>
      <w:r>
        <w:rPr>
          <w:rStyle w:val="Char"/>
          <w:rFonts w:hint="eastAsia"/>
        </w:rPr>
        <w:t>：</w:t>
      </w:r>
      <w:r>
        <w:rPr>
          <w:rFonts w:hint="eastAsia"/>
        </w:rPr>
        <w:t>在大模型服务退役前，通知所有用户和利益相关方。如有必要，提供清晰的迁移指南，以将服务迁移到替代服务或解决方案。</w:t>
      </w:r>
    </w:p>
    <w:p w14:paraId="33244F06" w14:textId="77777777" w:rsidR="001E3A16" w:rsidRDefault="00000000">
      <w:pPr>
        <w:pStyle w:val="my"/>
        <w:ind w:firstLine="482"/>
        <w:jc w:val="both"/>
      </w:pPr>
      <w:r>
        <w:rPr>
          <w:rStyle w:val="Char"/>
          <w:rFonts w:hint="eastAsia"/>
        </w:rPr>
        <w:t>影响评估：</w:t>
      </w:r>
      <w:r>
        <w:rPr>
          <w:rFonts w:hint="eastAsia"/>
        </w:rPr>
        <w:t>仔细评估大模型服务退役的潜在影响，特别是对敏感领域或高度依赖该服务的用户的影响。</w:t>
      </w:r>
    </w:p>
    <w:p w14:paraId="12F865D6" w14:textId="77777777" w:rsidR="001E3A16" w:rsidRDefault="00000000">
      <w:pPr>
        <w:pStyle w:val="my"/>
        <w:ind w:firstLine="482"/>
        <w:jc w:val="both"/>
      </w:pPr>
      <w:r>
        <w:rPr>
          <w:rStyle w:val="Char"/>
          <w:rFonts w:hint="eastAsia"/>
        </w:rPr>
        <w:t>知识转移：</w:t>
      </w:r>
      <w:r>
        <w:rPr>
          <w:rFonts w:hint="eastAsia"/>
        </w:rPr>
        <w:t>从退役模型的开发和运营过程中总结经验教训，并能够有效地应用到组织未来的人工智能项目中。</w:t>
      </w:r>
    </w:p>
    <w:p w14:paraId="5E676F40" w14:textId="77777777" w:rsidR="001E3A16" w:rsidRDefault="00000000">
      <w:pPr>
        <w:pStyle w:val="2"/>
      </w:pPr>
      <w:bookmarkStart w:id="84" w:name="_Toc181617327"/>
      <w:r>
        <w:rPr>
          <w:rFonts w:hint="eastAsia"/>
        </w:rPr>
        <w:t>3.</w:t>
      </w:r>
      <w:r>
        <w:rPr>
          <w:rFonts w:hint="eastAsia"/>
        </w:rPr>
        <w:t>大语言模型服务影响分类</w:t>
      </w:r>
      <w:bookmarkEnd w:id="84"/>
    </w:p>
    <w:p w14:paraId="4123C00B" w14:textId="77777777" w:rsidR="001E3A16" w:rsidRDefault="00000000">
      <w:pPr>
        <w:pStyle w:val="my"/>
        <w:ind w:firstLine="480"/>
        <w:jc w:val="both"/>
      </w:pPr>
      <w:r>
        <w:t>我们可以将影响类别直接对应到已经确立的</w:t>
      </w:r>
      <w:r>
        <w:t>CIA</w:t>
      </w:r>
      <w:r>
        <w:t>安全三要素（</w:t>
      </w:r>
      <w:r>
        <w:rPr>
          <w:rFonts w:hint="eastAsia"/>
        </w:rPr>
        <w:t>机</w:t>
      </w:r>
      <w:r>
        <w:t>密性、完整性和可用性）上。此外，根据</w:t>
      </w:r>
      <w:r>
        <w:t>NIST</w:t>
      </w:r>
      <w:r>
        <w:t>文件</w:t>
      </w:r>
      <w:r>
        <w:t>AI 100-2 E2023</w:t>
      </w:r>
      <w:r>
        <w:t>，还可以增加</w:t>
      </w:r>
      <w:r>
        <w:t>“</w:t>
      </w:r>
      <w:r>
        <w:t>滥用</w:t>
      </w:r>
      <w:r>
        <w:t>/</w:t>
      </w:r>
      <w:r>
        <w:t>误用</w:t>
      </w:r>
      <w:r>
        <w:t>”</w:t>
      </w:r>
      <w:r>
        <w:t>和</w:t>
      </w:r>
      <w:r>
        <w:t>“</w:t>
      </w:r>
      <w:r>
        <w:t>隐私丧失</w:t>
      </w:r>
      <w:r>
        <w:t>”</w:t>
      </w:r>
      <w:r>
        <w:t>这两个新的影响类别。</w:t>
      </w:r>
    </w:p>
    <w:p w14:paraId="138B3F04" w14:textId="77777777" w:rsidR="001E3A16" w:rsidRDefault="00000000">
      <w:pPr>
        <w:pStyle w:val="my"/>
        <w:ind w:firstLine="480"/>
      </w:pPr>
      <w:r>
        <w:t>以下是对</w:t>
      </w:r>
      <w:r>
        <w:t>LLM</w:t>
      </w:r>
      <w:r>
        <w:t>相关风险的概括分类：</w:t>
      </w:r>
    </w:p>
    <w:p w14:paraId="5FFD27D6" w14:textId="3B8803BD" w:rsidR="001E3A16" w:rsidRDefault="00000000">
      <w:pPr>
        <w:pStyle w:val="my"/>
        <w:numPr>
          <w:ilvl w:val="0"/>
          <w:numId w:val="1"/>
        </w:numPr>
        <w:ind w:firstLineChars="0"/>
        <w:jc w:val="both"/>
      </w:pPr>
      <w:r>
        <w:t>机密性：存在这样一种风险，即</w:t>
      </w:r>
      <w:r>
        <w:t>LLM</w:t>
      </w:r>
      <w:r>
        <w:t>的数据、模型本身或其生成的输出可能会被泄露给未授权的个人，这</w:t>
      </w:r>
      <w:r>
        <w:rPr>
          <w:rFonts w:hint="eastAsia"/>
        </w:rPr>
        <w:t>涉及</w:t>
      </w:r>
      <w:r>
        <w:t>敏感信息，可能包括个人数据、商业秘密或其他机密材料。</w:t>
      </w:r>
    </w:p>
    <w:p w14:paraId="0DEE1D1A" w14:textId="77777777" w:rsidR="001E3A16" w:rsidRDefault="00000000">
      <w:pPr>
        <w:pStyle w:val="my"/>
        <w:numPr>
          <w:ilvl w:val="0"/>
          <w:numId w:val="1"/>
        </w:numPr>
        <w:ind w:firstLineChars="0"/>
        <w:jc w:val="both"/>
      </w:pPr>
      <w:r>
        <w:lastRenderedPageBreak/>
        <w:t>完整性：存在</w:t>
      </w:r>
      <w:r>
        <w:t>LLM</w:t>
      </w:r>
      <w:r>
        <w:t>的数据或其生成的输出被恶意或意外地修改或损坏的风险，这可能导致结果不正确或具有误导性。</w:t>
      </w:r>
    </w:p>
    <w:p w14:paraId="02DF388E" w14:textId="77777777" w:rsidR="001E3A16" w:rsidRDefault="00000000">
      <w:pPr>
        <w:pStyle w:val="my"/>
        <w:numPr>
          <w:ilvl w:val="0"/>
          <w:numId w:val="1"/>
        </w:numPr>
        <w:ind w:firstLineChars="0"/>
        <w:jc w:val="both"/>
      </w:pPr>
      <w:r>
        <w:rPr>
          <w:rFonts w:hint="eastAsia"/>
        </w:rPr>
        <w:t>可用性：</w:t>
      </w:r>
      <w:r>
        <w:t>对</w:t>
      </w:r>
      <w:r>
        <w:t>LLM</w:t>
      </w:r>
      <w:r>
        <w:t>操作可能存在遭受干扰的风险，导致用户在关键时刻无法访问。这些干扰可能包括服务拒绝攻击、系统故障、意外停机、过高的计费限额或计算资源不足等情况。</w:t>
      </w:r>
    </w:p>
    <w:p w14:paraId="48894559" w14:textId="77777777" w:rsidR="001E3A16" w:rsidRDefault="001E3A16"/>
    <w:p w14:paraId="55365627" w14:textId="77777777" w:rsidR="001E3A16" w:rsidRDefault="00000000">
      <w:pPr>
        <w:pStyle w:val="2"/>
      </w:pPr>
      <w:bookmarkStart w:id="85" w:name="_Toc181617328"/>
      <w:r>
        <w:rPr>
          <w:rFonts w:hint="eastAsia"/>
        </w:rPr>
        <w:t>4.</w:t>
      </w:r>
      <w:r>
        <w:rPr>
          <w:rFonts w:hint="eastAsia"/>
        </w:rPr>
        <w:t>大语言模型服务威胁分类</w:t>
      </w:r>
      <w:bookmarkEnd w:id="85"/>
    </w:p>
    <w:p w14:paraId="2093F973" w14:textId="77777777" w:rsidR="001E3A16" w:rsidRDefault="00000000">
      <w:pPr>
        <w:pStyle w:val="my"/>
        <w:ind w:firstLine="480"/>
        <w:jc w:val="both"/>
      </w:pPr>
      <w:r>
        <w:rPr>
          <w:rFonts w:hint="eastAsia"/>
        </w:rPr>
        <w:t>大语言模型服务威胁分类的初始列表涵盖一系列需要重点考虑并缓解的潜在风险和漏洞。每个类别都代表一个独特的挑战，可能会损害大</w:t>
      </w:r>
      <w:r>
        <w:t>语言</w:t>
      </w:r>
      <w:r>
        <w:rPr>
          <w:rFonts w:hint="eastAsia"/>
        </w:rPr>
        <w:t>模型服务的完整性、安全性和有效性。具体分类如下：</w:t>
      </w:r>
    </w:p>
    <w:p w14:paraId="67D57E1A" w14:textId="77777777" w:rsidR="001E3A16" w:rsidRDefault="00000000">
      <w:pPr>
        <w:pStyle w:val="my"/>
        <w:numPr>
          <w:ilvl w:val="0"/>
          <w:numId w:val="5"/>
        </w:numPr>
        <w:spacing w:line="240" w:lineRule="auto"/>
        <w:ind w:firstLineChars="0"/>
      </w:pPr>
      <w:r>
        <w:rPr>
          <w:rFonts w:hint="eastAsia"/>
        </w:rPr>
        <w:t>模型操纵</w:t>
      </w:r>
    </w:p>
    <w:p w14:paraId="045396AC" w14:textId="77777777" w:rsidR="001E3A16" w:rsidRDefault="00000000">
      <w:pPr>
        <w:pStyle w:val="my"/>
        <w:numPr>
          <w:ilvl w:val="0"/>
          <w:numId w:val="5"/>
        </w:numPr>
        <w:spacing w:line="240" w:lineRule="auto"/>
        <w:ind w:firstLineChars="0"/>
      </w:pPr>
      <w:r>
        <w:rPr>
          <w:rFonts w:hint="eastAsia"/>
        </w:rPr>
        <w:t>数据投毒</w:t>
      </w:r>
    </w:p>
    <w:p w14:paraId="15C7F531" w14:textId="77777777" w:rsidR="001E3A16" w:rsidRDefault="00000000">
      <w:pPr>
        <w:pStyle w:val="my"/>
        <w:numPr>
          <w:ilvl w:val="0"/>
          <w:numId w:val="5"/>
        </w:numPr>
        <w:spacing w:line="240" w:lineRule="auto"/>
        <w:ind w:firstLineChars="0"/>
      </w:pPr>
      <w:r>
        <w:rPr>
          <w:rFonts w:hint="eastAsia"/>
        </w:rPr>
        <w:t>敏感数据泄露</w:t>
      </w:r>
    </w:p>
    <w:p w14:paraId="33160ED3" w14:textId="77777777" w:rsidR="001E3A16" w:rsidRDefault="00000000">
      <w:pPr>
        <w:pStyle w:val="my"/>
        <w:numPr>
          <w:ilvl w:val="0"/>
          <w:numId w:val="5"/>
        </w:numPr>
        <w:spacing w:line="240" w:lineRule="auto"/>
        <w:ind w:firstLineChars="0"/>
      </w:pPr>
      <w:r>
        <w:rPr>
          <w:rFonts w:hint="eastAsia"/>
        </w:rPr>
        <w:t>模型窃取</w:t>
      </w:r>
    </w:p>
    <w:p w14:paraId="70438D11" w14:textId="77777777" w:rsidR="001E3A16" w:rsidRDefault="00000000">
      <w:pPr>
        <w:pStyle w:val="my"/>
        <w:numPr>
          <w:ilvl w:val="0"/>
          <w:numId w:val="5"/>
        </w:numPr>
        <w:spacing w:line="240" w:lineRule="auto"/>
        <w:ind w:firstLineChars="0"/>
      </w:pPr>
      <w:r>
        <w:rPr>
          <w:rFonts w:hint="eastAsia"/>
        </w:rPr>
        <w:t>模型故障</w:t>
      </w:r>
      <w:r>
        <w:rPr>
          <w:rFonts w:hint="eastAsia"/>
        </w:rPr>
        <w:t>/</w:t>
      </w:r>
      <w:r>
        <w:rPr>
          <w:rFonts w:hint="eastAsia"/>
        </w:rPr>
        <w:t>失灵</w:t>
      </w:r>
    </w:p>
    <w:p w14:paraId="6A87ABE6" w14:textId="77777777" w:rsidR="001E3A16" w:rsidRDefault="00000000">
      <w:pPr>
        <w:pStyle w:val="my"/>
        <w:numPr>
          <w:ilvl w:val="0"/>
          <w:numId w:val="5"/>
        </w:numPr>
        <w:spacing w:line="240" w:lineRule="auto"/>
        <w:ind w:firstLineChars="0"/>
      </w:pPr>
      <w:r>
        <w:rPr>
          <w:rFonts w:hint="eastAsia"/>
        </w:rPr>
        <w:t>不安全的供应链</w:t>
      </w:r>
    </w:p>
    <w:p w14:paraId="71DA97F4" w14:textId="77777777" w:rsidR="001E3A16" w:rsidRDefault="00000000">
      <w:pPr>
        <w:pStyle w:val="my"/>
        <w:numPr>
          <w:ilvl w:val="0"/>
          <w:numId w:val="5"/>
        </w:numPr>
        <w:spacing w:line="240" w:lineRule="auto"/>
        <w:ind w:firstLineChars="0"/>
      </w:pPr>
      <w:r>
        <w:rPr>
          <w:rFonts w:hint="eastAsia"/>
        </w:rPr>
        <w:t>不安全的应用程序</w:t>
      </w:r>
      <w:r>
        <w:rPr>
          <w:rFonts w:hint="eastAsia"/>
        </w:rPr>
        <w:t>/</w:t>
      </w:r>
      <w:r>
        <w:rPr>
          <w:rFonts w:hint="eastAsia"/>
        </w:rPr>
        <w:t>插件</w:t>
      </w:r>
    </w:p>
    <w:p w14:paraId="6A046014" w14:textId="77777777" w:rsidR="001E3A16" w:rsidRDefault="00000000">
      <w:pPr>
        <w:pStyle w:val="my"/>
        <w:numPr>
          <w:ilvl w:val="0"/>
          <w:numId w:val="5"/>
        </w:numPr>
        <w:spacing w:line="240" w:lineRule="auto"/>
        <w:ind w:firstLineChars="0"/>
      </w:pPr>
      <w:r>
        <w:rPr>
          <w:rFonts w:hint="eastAsia"/>
        </w:rPr>
        <w:t>拒绝服务</w:t>
      </w:r>
    </w:p>
    <w:p w14:paraId="44E6C398" w14:textId="77777777" w:rsidR="001E3A16" w:rsidRDefault="00000000">
      <w:pPr>
        <w:pStyle w:val="my"/>
        <w:numPr>
          <w:ilvl w:val="0"/>
          <w:numId w:val="5"/>
        </w:numPr>
        <w:spacing w:line="240" w:lineRule="auto"/>
        <w:ind w:firstLineChars="0"/>
      </w:pPr>
      <w:r>
        <w:rPr>
          <w:rFonts w:hint="eastAsia"/>
        </w:rPr>
        <w:t>缺少治理</w:t>
      </w:r>
      <w:r>
        <w:rPr>
          <w:rFonts w:hint="eastAsia"/>
        </w:rPr>
        <w:t>/</w:t>
      </w:r>
      <w:r>
        <w:rPr>
          <w:rFonts w:hint="eastAsia"/>
        </w:rPr>
        <w:t>合规性</w:t>
      </w:r>
    </w:p>
    <w:p w14:paraId="63EA805F" w14:textId="77777777" w:rsidR="001E3A16" w:rsidRDefault="00000000">
      <w:pPr>
        <w:pStyle w:val="3"/>
      </w:pPr>
      <w:bookmarkStart w:id="86" w:name="_Toc520258034"/>
      <w:bookmarkStart w:id="87" w:name="_Toc4232"/>
      <w:bookmarkStart w:id="88" w:name="_Toc181617329"/>
      <w:r>
        <w:rPr>
          <w:rFonts w:hint="eastAsia"/>
        </w:rPr>
        <w:t xml:space="preserve">4.1 </w:t>
      </w:r>
      <w:r>
        <w:rPr>
          <w:rFonts w:hint="eastAsia"/>
        </w:rPr>
        <w:t>模型操纵</w:t>
      </w:r>
      <w:bookmarkEnd w:id="86"/>
      <w:bookmarkEnd w:id="87"/>
      <w:bookmarkEnd w:id="88"/>
    </w:p>
    <w:p w14:paraId="364BBAC4" w14:textId="77777777" w:rsidR="001E3A16" w:rsidRDefault="00000000">
      <w:pPr>
        <w:pStyle w:val="my"/>
        <w:ind w:firstLine="480"/>
      </w:pPr>
      <w:r>
        <w:rPr>
          <w:rFonts w:hint="eastAsia"/>
        </w:rPr>
        <w:t>模型操纵涉及试图逃避检测或操纵大语言模型产生不正确或误导性</w:t>
      </w:r>
      <w:r>
        <w:t>的</w:t>
      </w:r>
      <w:r>
        <w:rPr>
          <w:rFonts w:hint="eastAsia"/>
        </w:rPr>
        <w:t>结果。包括直接或间接指令注入（对抗性输入）等技术，旨在利用模型学习训练和决策过程中的漏洞。</w:t>
      </w:r>
    </w:p>
    <w:p w14:paraId="1248CD85" w14:textId="77777777" w:rsidR="001E3A16" w:rsidRDefault="00000000">
      <w:pPr>
        <w:pStyle w:val="3"/>
      </w:pPr>
      <w:bookmarkStart w:id="89" w:name="_Toc181617330"/>
      <w:bookmarkStart w:id="90" w:name="_Toc538"/>
      <w:bookmarkStart w:id="91" w:name="_Toc1570850501"/>
      <w:r>
        <w:rPr>
          <w:rFonts w:hint="eastAsia"/>
        </w:rPr>
        <w:lastRenderedPageBreak/>
        <w:t xml:space="preserve">4.2 </w:t>
      </w:r>
      <w:r>
        <w:rPr>
          <w:rFonts w:hint="eastAsia"/>
        </w:rPr>
        <w:t>数据投毒</w:t>
      </w:r>
      <w:bookmarkEnd w:id="89"/>
      <w:bookmarkEnd w:id="90"/>
      <w:bookmarkEnd w:id="91"/>
    </w:p>
    <w:p w14:paraId="0E011267" w14:textId="77777777" w:rsidR="001E3A16" w:rsidRDefault="00000000">
      <w:pPr>
        <w:pStyle w:val="my"/>
        <w:ind w:firstLine="480"/>
        <w:jc w:val="both"/>
      </w:pPr>
      <w:r>
        <w:rPr>
          <w:rFonts w:hint="eastAsia"/>
        </w:rPr>
        <w:t>数据投毒是指操纵大语言模型训练数据的一种行为，攻击者可能故意向训练数据中注入虚假、误导性或无用信息，或利用数据集中已有的错误和偏差。</w:t>
      </w:r>
      <w:r>
        <w:t>无论哪种情况，数据投毒都可能使模型受到污染，导致模型学习到错误的模式，产生带有偏见的预测结果，并降低其可信度</w:t>
      </w:r>
      <w:r>
        <w:rPr>
          <w:rFonts w:hint="eastAsia"/>
        </w:rPr>
        <w:t>。</w:t>
      </w:r>
    </w:p>
    <w:p w14:paraId="5A2BBDE7" w14:textId="77777777" w:rsidR="001E3A16" w:rsidRDefault="00000000">
      <w:pPr>
        <w:pStyle w:val="3"/>
      </w:pPr>
      <w:bookmarkStart w:id="92" w:name="_Toc19747"/>
      <w:bookmarkStart w:id="93" w:name="_Toc120414089"/>
      <w:bookmarkStart w:id="94" w:name="_Toc181617331"/>
      <w:r>
        <w:rPr>
          <w:rFonts w:hint="eastAsia"/>
        </w:rPr>
        <w:t xml:space="preserve">4.3 </w:t>
      </w:r>
      <w:r>
        <w:rPr>
          <w:rFonts w:hint="eastAsia"/>
        </w:rPr>
        <w:t>敏感数据泄露</w:t>
      </w:r>
      <w:bookmarkEnd w:id="92"/>
      <w:bookmarkEnd w:id="93"/>
      <w:bookmarkEnd w:id="94"/>
    </w:p>
    <w:p w14:paraId="5B212181" w14:textId="77777777" w:rsidR="001E3A16" w:rsidRDefault="00000000">
      <w:pPr>
        <w:pStyle w:val="my"/>
        <w:ind w:firstLine="480"/>
        <w:jc w:val="both"/>
      </w:pPr>
      <w:r>
        <w:t>敏感数据泄露指的是对大语言模型服务在处理或存储过程中的敏感信息进行未授权访问、披露或泄露的威胁。这类敏感信息可能涵盖个人隐私数据、商业专有数据或机密文件。一旦这些数据遭到泄露，可能会引发隐私侵犯和安全漏洞的问题</w:t>
      </w:r>
      <w:r>
        <w:rPr>
          <w:rFonts w:hint="eastAsia"/>
        </w:rPr>
        <w:t>。</w:t>
      </w:r>
    </w:p>
    <w:p w14:paraId="210F42DB" w14:textId="77777777" w:rsidR="001E3A16" w:rsidRDefault="00000000">
      <w:pPr>
        <w:pStyle w:val="3"/>
      </w:pPr>
      <w:bookmarkStart w:id="95" w:name="_Toc869998349"/>
      <w:bookmarkStart w:id="96" w:name="_Toc14591"/>
      <w:bookmarkStart w:id="97" w:name="_Toc181617332"/>
      <w:r>
        <w:rPr>
          <w:rFonts w:hint="eastAsia"/>
        </w:rPr>
        <w:t xml:space="preserve">4.4 </w:t>
      </w:r>
      <w:r>
        <w:rPr>
          <w:rFonts w:hint="eastAsia"/>
        </w:rPr>
        <w:t>模型窃取</w:t>
      </w:r>
      <w:bookmarkEnd w:id="95"/>
      <w:bookmarkEnd w:id="96"/>
      <w:bookmarkEnd w:id="97"/>
    </w:p>
    <w:p w14:paraId="6184A219" w14:textId="77777777" w:rsidR="001E3A16" w:rsidRDefault="00000000">
      <w:pPr>
        <w:pStyle w:val="my"/>
        <w:ind w:firstLine="480"/>
        <w:jc w:val="both"/>
      </w:pPr>
      <w:r>
        <w:t>模型窃取（也称为模型蒸馏）指的是恶意行为者未经授权地访问或复制大语言模型。攻击者可能会尝试对模型的架构进行逆向工程，或者提取出专有的算法和参数。这种行为可能会导致知识产权被盗用，或者模型被未经授权地复制和使用。</w:t>
      </w:r>
    </w:p>
    <w:p w14:paraId="384B916B" w14:textId="77777777" w:rsidR="001E3A16" w:rsidRDefault="00000000">
      <w:pPr>
        <w:pStyle w:val="3"/>
      </w:pPr>
      <w:bookmarkStart w:id="98" w:name="_Toc18930"/>
      <w:bookmarkStart w:id="99" w:name="_Toc1993582867"/>
      <w:bookmarkStart w:id="100" w:name="_Toc181617333"/>
      <w:r>
        <w:rPr>
          <w:rFonts w:hint="eastAsia"/>
        </w:rPr>
        <w:t xml:space="preserve">4.5 </w:t>
      </w:r>
      <w:r>
        <w:rPr>
          <w:rFonts w:hint="eastAsia"/>
        </w:rPr>
        <w:t>模型故障</w:t>
      </w:r>
      <w:r>
        <w:rPr>
          <w:rFonts w:hint="eastAsia"/>
        </w:rPr>
        <w:t>/</w:t>
      </w:r>
      <w:r>
        <w:rPr>
          <w:rFonts w:hint="eastAsia"/>
        </w:rPr>
        <w:t>失灵</w:t>
      </w:r>
      <w:bookmarkEnd w:id="98"/>
      <w:bookmarkEnd w:id="99"/>
      <w:bookmarkEnd w:id="100"/>
    </w:p>
    <w:p w14:paraId="461684C5" w14:textId="0C853C3D" w:rsidR="001E3A16" w:rsidRDefault="00000000">
      <w:pPr>
        <w:pStyle w:val="my"/>
        <w:ind w:firstLine="480"/>
      </w:pPr>
      <w:r>
        <w:rPr>
          <w:rFonts w:hint="eastAsia"/>
        </w:rPr>
        <w:t>模型故障</w:t>
      </w:r>
      <w:r>
        <w:rPr>
          <w:rFonts w:hint="eastAsia"/>
        </w:rPr>
        <w:t>/</w:t>
      </w:r>
      <w:r>
        <w:rPr>
          <w:rFonts w:hint="eastAsia"/>
        </w:rPr>
        <w:t>失灵指大语言模型服务中可能出现的软件错误、硬件故障、操作错误等问题。此类事件可能会破坏服务可用性、降低性能、破坏模型输出准确性和可靠性。</w:t>
      </w:r>
    </w:p>
    <w:p w14:paraId="68F05DAB" w14:textId="77777777" w:rsidR="001E3A16" w:rsidRDefault="00000000">
      <w:pPr>
        <w:pStyle w:val="3"/>
      </w:pPr>
      <w:bookmarkStart w:id="101" w:name="_Toc1107385175"/>
      <w:bookmarkStart w:id="102" w:name="_Toc10034"/>
      <w:bookmarkStart w:id="103" w:name="_Toc181617334"/>
      <w:r>
        <w:rPr>
          <w:rFonts w:hint="eastAsia"/>
        </w:rPr>
        <w:t xml:space="preserve">4.6 </w:t>
      </w:r>
      <w:r>
        <w:rPr>
          <w:rFonts w:hint="eastAsia"/>
        </w:rPr>
        <w:t>不安全的供应链</w:t>
      </w:r>
      <w:bookmarkEnd w:id="101"/>
      <w:bookmarkEnd w:id="102"/>
      <w:bookmarkEnd w:id="103"/>
    </w:p>
    <w:p w14:paraId="68465CBC" w14:textId="77777777" w:rsidR="001E3A16" w:rsidRDefault="00000000">
      <w:pPr>
        <w:pStyle w:val="my"/>
        <w:ind w:firstLine="480"/>
        <w:jc w:val="both"/>
      </w:pPr>
      <w:r>
        <w:t>不安全的供应链指的是在大语言模型的生态系统中，由于第三方组件、依赖项或服务的引入而产生的安全漏洞。这些漏洞可能被恶意利用，从而损害大语言模型服务的安全性和可靠性，例如通过使用被篡改的软件库或存在缺陷的硬件组件。</w:t>
      </w:r>
    </w:p>
    <w:p w14:paraId="6E607C8C" w14:textId="77777777" w:rsidR="001E3A16" w:rsidRDefault="001E3A16"/>
    <w:p w14:paraId="0697086A" w14:textId="77777777" w:rsidR="001E3A16" w:rsidRDefault="00000000">
      <w:pPr>
        <w:pStyle w:val="3"/>
      </w:pPr>
      <w:bookmarkStart w:id="104" w:name="_Toc181617335"/>
      <w:bookmarkStart w:id="105" w:name="_Toc1729351323"/>
      <w:bookmarkStart w:id="106" w:name="_Toc30230"/>
      <w:r>
        <w:rPr>
          <w:rFonts w:hint="eastAsia"/>
        </w:rPr>
        <w:t xml:space="preserve">4.7 </w:t>
      </w:r>
      <w:r>
        <w:rPr>
          <w:rFonts w:hint="eastAsia"/>
        </w:rPr>
        <w:t>不安全的应用程序</w:t>
      </w:r>
      <w:r>
        <w:rPr>
          <w:rFonts w:hint="eastAsia"/>
        </w:rPr>
        <w:t>/</w:t>
      </w:r>
      <w:r>
        <w:rPr>
          <w:rFonts w:hint="eastAsia"/>
        </w:rPr>
        <w:t>插件</w:t>
      </w:r>
      <w:bookmarkEnd w:id="104"/>
      <w:bookmarkEnd w:id="105"/>
      <w:bookmarkEnd w:id="106"/>
    </w:p>
    <w:p w14:paraId="6B2A803B" w14:textId="77777777" w:rsidR="001E3A16" w:rsidRDefault="00000000">
      <w:pPr>
        <w:pStyle w:val="my"/>
        <w:ind w:firstLine="480"/>
        <w:jc w:val="both"/>
      </w:pPr>
      <w:r>
        <w:t>不安全的应用程序</w:t>
      </w:r>
      <w:r>
        <w:t>/</w:t>
      </w:r>
      <w:r>
        <w:t>插件</w:t>
      </w:r>
      <w:r>
        <w:rPr>
          <w:rFonts w:hint="eastAsia"/>
        </w:rPr>
        <w:t>包括与大语言模型服务交互的插件、函数调用或扩展中引入的漏洞。不安全或恶意设计的应用程序</w:t>
      </w:r>
      <w:r>
        <w:rPr>
          <w:rFonts w:hint="eastAsia"/>
        </w:rPr>
        <w:t>/</w:t>
      </w:r>
      <w:r>
        <w:rPr>
          <w:rFonts w:hint="eastAsia"/>
        </w:rPr>
        <w:t>插件可能会引入安全漏洞、特权提升或对敏感资源进行未经授权的访问</w:t>
      </w:r>
      <w:r>
        <w:t>，这些都会</w:t>
      </w:r>
      <w:r>
        <w:rPr>
          <w:rFonts w:hint="eastAsia"/>
        </w:rPr>
        <w:t>对集成系统的输入和输出构成风险。</w:t>
      </w:r>
    </w:p>
    <w:p w14:paraId="58863A56" w14:textId="77777777" w:rsidR="001E3A16" w:rsidRDefault="00000000">
      <w:pPr>
        <w:pStyle w:val="3"/>
      </w:pPr>
      <w:bookmarkStart w:id="107" w:name="_Toc1164007163"/>
      <w:bookmarkStart w:id="108" w:name="_Toc20652"/>
      <w:bookmarkStart w:id="109" w:name="_Toc181617336"/>
      <w:r>
        <w:rPr>
          <w:rFonts w:hint="eastAsia"/>
        </w:rPr>
        <w:t xml:space="preserve">4.8 </w:t>
      </w:r>
      <w:r>
        <w:rPr>
          <w:rFonts w:hint="eastAsia"/>
        </w:rPr>
        <w:t>拒绝服务</w:t>
      </w:r>
      <w:bookmarkEnd w:id="107"/>
      <w:bookmarkEnd w:id="108"/>
      <w:bookmarkEnd w:id="109"/>
    </w:p>
    <w:p w14:paraId="3078EC74" w14:textId="77777777" w:rsidR="001E3A16" w:rsidRDefault="00000000">
      <w:pPr>
        <w:pStyle w:val="my"/>
        <w:ind w:firstLine="480"/>
        <w:jc w:val="both"/>
      </w:pPr>
      <w:r>
        <w:t>拒绝服务攻击旨在通过大量请求或恶意流量压垮</w:t>
      </w:r>
      <w:r>
        <w:t>LLM</w:t>
      </w:r>
      <w:r>
        <w:t>服务，从而破坏其可用性或功能。</w:t>
      </w:r>
      <w:r>
        <w:t xml:space="preserve">DoS </w:t>
      </w:r>
      <w:r>
        <w:t>攻击可以使服务对合法用户不可访问，导致停机、服务质量下降或信任丧失。</w:t>
      </w:r>
    </w:p>
    <w:p w14:paraId="2A13F79B" w14:textId="77777777" w:rsidR="001E3A16" w:rsidRDefault="00000000">
      <w:pPr>
        <w:pStyle w:val="3"/>
      </w:pPr>
      <w:bookmarkStart w:id="110" w:name="_Toc14744"/>
      <w:bookmarkStart w:id="111" w:name="_Toc2039848018"/>
      <w:bookmarkStart w:id="112" w:name="_Toc181617337"/>
      <w:r>
        <w:rPr>
          <w:rFonts w:hint="eastAsia"/>
        </w:rPr>
        <w:t xml:space="preserve">4.9 </w:t>
      </w:r>
      <w:r>
        <w:rPr>
          <w:rFonts w:hint="eastAsia"/>
        </w:rPr>
        <w:t>缺少治理</w:t>
      </w:r>
      <w:r>
        <w:rPr>
          <w:rFonts w:hint="eastAsia"/>
        </w:rPr>
        <w:t>/</w:t>
      </w:r>
      <w:r>
        <w:rPr>
          <w:rFonts w:hint="eastAsia"/>
        </w:rPr>
        <w:t>合规性</w:t>
      </w:r>
      <w:bookmarkEnd w:id="110"/>
      <w:bookmarkEnd w:id="111"/>
      <w:bookmarkEnd w:id="112"/>
    </w:p>
    <w:p w14:paraId="5B0ECA80" w14:textId="77777777" w:rsidR="001E3A16" w:rsidRDefault="00000000">
      <w:pPr>
        <w:pStyle w:val="my"/>
        <w:ind w:firstLine="480"/>
        <w:jc w:val="both"/>
      </w:pPr>
      <w:r>
        <w:rPr>
          <w:rFonts w:hint="eastAsia"/>
        </w:rPr>
        <w:t>这一类别涉及不遵守监管要求、行业标准或管理</w:t>
      </w:r>
      <w:r>
        <w:rPr>
          <w:rFonts w:hint="eastAsia"/>
        </w:rPr>
        <w:t>LLM</w:t>
      </w:r>
      <w:r>
        <w:rPr>
          <w:rFonts w:hint="eastAsia"/>
        </w:rPr>
        <w:t>服务运营和使用的内部治理与合规政策的风险。未能遵循治理与合规标准可能导致法律责任、财务处罚或声誉损失。</w:t>
      </w:r>
    </w:p>
    <w:p w14:paraId="617B7E7E" w14:textId="77777777" w:rsidR="001E3A16" w:rsidRDefault="00000000">
      <w:pPr>
        <w:pStyle w:val="my"/>
        <w:ind w:firstLine="480"/>
        <w:jc w:val="both"/>
      </w:pPr>
      <w:r>
        <w:rPr>
          <w:rFonts w:hint="eastAsia"/>
        </w:rPr>
        <w:t>采取全面的方法应对大模型服务的威胁风险，包括但不限于实施强有力的安全措施、进行持续的风险评估、集成威胁情报，以及制定针对模型独特特性的主动缓解策略。</w:t>
      </w:r>
    </w:p>
    <w:p w14:paraId="59B09A7D" w14:textId="77777777" w:rsidR="001E3A16" w:rsidRDefault="00000000">
      <w:pPr>
        <w:pStyle w:val="my"/>
        <w:ind w:firstLine="480"/>
        <w:jc w:val="both"/>
      </w:pPr>
      <w:r>
        <w:rPr>
          <w:rFonts w:hint="eastAsia"/>
        </w:rPr>
        <w:t>从安全控制和风险管理的角度出发，</w:t>
      </w:r>
      <w:r>
        <w:t>我们需要</w:t>
      </w:r>
      <w:r>
        <w:rPr>
          <w:rFonts w:hint="eastAsia"/>
        </w:rPr>
        <w:t>识别与大模型系统相关的弱点和漏洞，以便采取相应的预防和修复措施。</w:t>
      </w:r>
    </w:p>
    <w:p w14:paraId="67238AC5" w14:textId="77777777" w:rsidR="001E3A16" w:rsidRDefault="00000000">
      <w:pPr>
        <w:pStyle w:val="my"/>
        <w:ind w:firstLine="480"/>
        <w:jc w:val="both"/>
      </w:pPr>
      <w:r>
        <w:rPr>
          <w:rFonts w:hint="eastAsia"/>
        </w:rPr>
        <w:t>大模型的弱点可能表现在多个方面，如训练数据的局限性、算法</w:t>
      </w:r>
      <w:r>
        <w:t>的</w:t>
      </w:r>
      <w:r>
        <w:rPr>
          <w:rFonts w:hint="eastAsia"/>
        </w:rPr>
        <w:t>偏差或模型架构的缺陷。例如，模型对训练数据中统计模式的依赖可能导致在处理语言的细微差别或识别潜在的恶意输入时存在不足。</w:t>
      </w:r>
    </w:p>
    <w:p w14:paraId="598F8DD8" w14:textId="6E649E63" w:rsidR="001E3A16" w:rsidRDefault="00000000">
      <w:pPr>
        <w:pStyle w:val="my"/>
        <w:ind w:firstLine="480"/>
      </w:pPr>
      <w:r>
        <w:rPr>
          <w:rFonts w:hint="eastAsia"/>
        </w:rPr>
        <w:lastRenderedPageBreak/>
        <w:t>大语言模型的漏洞是指在特定情况下，攻击者可以利用这些漏洞破坏模型的完整性、机密性、可用性或模型的输出。</w:t>
      </w:r>
      <w:r>
        <w:t>这些漏洞可能源自模型</w:t>
      </w:r>
      <w:r>
        <w:rPr>
          <w:rFonts w:hint="eastAsia"/>
        </w:rPr>
        <w:t>实践中的</w:t>
      </w:r>
      <w:r>
        <w:t>缺陷，例如编码错误、配置不当、训练数据被操纵以引入偏见或通过反向示例进行攻击。</w:t>
      </w:r>
    </w:p>
    <w:p w14:paraId="73416EFB" w14:textId="6E046A81" w:rsidR="001E3A16" w:rsidRDefault="00000000">
      <w:pPr>
        <w:pStyle w:val="my"/>
        <w:ind w:firstLine="480"/>
      </w:pPr>
      <w:r>
        <w:rPr>
          <w:rFonts w:hint="eastAsia"/>
        </w:rPr>
        <w:t>从风险管理角度看，识别并减轻模型中的弱点和漏洞风险对于防范潜在威胁并降低威胁影响十分重要。这涉及评估对模型攻击的可能性及潜在影响</w:t>
      </w:r>
      <w:r>
        <w:t>、</w:t>
      </w:r>
      <w:r>
        <w:rPr>
          <w:rFonts w:hint="eastAsia"/>
        </w:rPr>
        <w:t>根据风险的严重程度确定风险的优先级，并实施适当的安全控制措施，以减轻或将这些风险转移到可接受的水平。作为安全策略的一部分，应该通过红</w:t>
      </w:r>
      <w:r>
        <w:rPr>
          <w:rFonts w:hint="eastAsia"/>
        </w:rPr>
        <w:t>/</w:t>
      </w:r>
      <w:r>
        <w:rPr>
          <w:rFonts w:hint="eastAsia"/>
        </w:rPr>
        <w:t>蓝</w:t>
      </w:r>
      <w:r>
        <w:t>对抗提高系统的安全性</w:t>
      </w:r>
      <w:r>
        <w:rPr>
          <w:rFonts w:hint="eastAsia"/>
        </w:rPr>
        <w:t>。</w:t>
      </w:r>
    </w:p>
    <w:p w14:paraId="304B9962" w14:textId="77777777" w:rsidR="001E3A16" w:rsidRDefault="00000000">
      <w:pPr>
        <w:pStyle w:val="my"/>
        <w:ind w:firstLine="480"/>
      </w:pPr>
      <w:r>
        <w:t>通过区分弱点、漏洞和攻击，人工智能控制框架可以提供一种结构化的方法来识别、评估和减轻与部署人工智能系统相关的风险。这使得组织能够制定有效的策略来防范潜在威胁，增强其人工智能系统的抗打击能力，并保证其运营的可信度。</w:t>
      </w:r>
    </w:p>
    <w:p w14:paraId="5F48045D" w14:textId="77777777" w:rsidR="001E3A16" w:rsidRDefault="00000000">
      <w:r>
        <w:rPr>
          <w:rFonts w:hint="eastAsia"/>
        </w:rPr>
        <w:br w:type="page"/>
      </w:r>
    </w:p>
    <w:p w14:paraId="68DC53BA" w14:textId="77777777" w:rsidR="001E3A16" w:rsidRDefault="00000000">
      <w:pPr>
        <w:pStyle w:val="2"/>
      </w:pPr>
      <w:bookmarkStart w:id="113" w:name="_Toc181617338"/>
      <w:r>
        <w:rPr>
          <w:rFonts w:hint="eastAsia"/>
        </w:rPr>
        <w:lastRenderedPageBreak/>
        <w:t>5.</w:t>
      </w:r>
      <w:bookmarkEnd w:id="113"/>
      <w:r>
        <w:rPr>
          <w:rFonts w:hint="eastAsia"/>
        </w:rPr>
        <w:t>参考文献</w:t>
      </w:r>
    </w:p>
    <w:p w14:paraId="6784EEA5" w14:textId="77777777" w:rsidR="001E3A16" w:rsidRDefault="00000000">
      <w:pPr>
        <w:numPr>
          <w:ilvl w:val="0"/>
          <w:numId w:val="6"/>
        </w:numPr>
        <w:tabs>
          <w:tab w:val="clear" w:pos="-420"/>
        </w:tabs>
        <w:ind w:left="425"/>
        <w:jc w:val="left"/>
        <w:rPr>
          <w:rFonts w:cstheme="minorHAnsi"/>
          <w:sz w:val="24"/>
        </w:rPr>
      </w:pPr>
      <w:r>
        <w:rPr>
          <w:rFonts w:cstheme="minorHAnsi"/>
          <w:sz w:val="24"/>
        </w:rPr>
        <w:t xml:space="preserve">BARRETT, A.M., NEWMAN, J., NONNECKE, B., HENDRYCKS, D., MURPHY, E.R. and JACKSON, K. (2023). CLTC Center for Long-Term Cybersecurity UC Berkeley AI Risk-Management Standards Profile for General-Purpose AI Systems (GPAIS) and Foundation Models.[online] UC Berkeley Center for Long-Term Cybersecurity, pp.1–94. Available at: </w:t>
      </w:r>
      <w:hyperlink r:id="rId17" w:history="1">
        <w:r w:rsidR="001E3A16">
          <w:rPr>
            <w:rStyle w:val="af"/>
            <w:rFonts w:cstheme="minorHAnsi"/>
            <w:sz w:val="24"/>
          </w:rPr>
          <w:t>https://cltc.berkeley.edu/wp-content/uploads/2023/11/Berkeley-GPAIS-Foundation-Model-Risk-Management-Standards-Profile-v1.0.pdf</w:t>
        </w:r>
      </w:hyperlink>
      <w:r>
        <w:rPr>
          <w:rFonts w:cstheme="minorHAnsi"/>
          <w:sz w:val="24"/>
        </w:rPr>
        <w:t xml:space="preserve"> </w:t>
      </w:r>
    </w:p>
    <w:p w14:paraId="71C4153E" w14:textId="77777777" w:rsidR="001E3A16" w:rsidRDefault="001E3A16">
      <w:pPr>
        <w:jc w:val="left"/>
        <w:rPr>
          <w:rFonts w:cstheme="minorHAnsi"/>
          <w:sz w:val="24"/>
        </w:rPr>
      </w:pPr>
    </w:p>
    <w:p w14:paraId="0A6FDB8B" w14:textId="77777777" w:rsidR="001E3A16" w:rsidRDefault="00000000">
      <w:pPr>
        <w:numPr>
          <w:ilvl w:val="0"/>
          <w:numId w:val="6"/>
        </w:numPr>
        <w:ind w:left="425"/>
        <w:jc w:val="left"/>
        <w:rPr>
          <w:rFonts w:cstheme="minorHAnsi"/>
          <w:sz w:val="24"/>
        </w:rPr>
      </w:pPr>
      <w:r>
        <w:rPr>
          <w:rFonts w:cstheme="minorHAnsi"/>
          <w:sz w:val="24"/>
        </w:rPr>
        <w:t xml:space="preserve">Huang, K., Wang, Y., Goertzel, B., Li, Y., Wright, S., Ponnapalli, J. (ed.). (2024). Generative AI Security Theories and Practices. Springer. </w:t>
      </w:r>
    </w:p>
    <w:p w14:paraId="00462C41" w14:textId="77777777" w:rsidR="001E3A16" w:rsidRDefault="001E3A16">
      <w:pPr>
        <w:ind w:firstLine="420"/>
        <w:jc w:val="left"/>
        <w:rPr>
          <w:rFonts w:cstheme="minorHAnsi"/>
          <w:sz w:val="24"/>
        </w:rPr>
      </w:pPr>
      <w:hyperlink r:id="rId18" w:history="1">
        <w:r>
          <w:rPr>
            <w:rStyle w:val="af"/>
            <w:rFonts w:cstheme="minorHAnsi"/>
            <w:sz w:val="24"/>
          </w:rPr>
          <w:t>https://link.springer.com/book/9783031542510</w:t>
        </w:r>
      </w:hyperlink>
      <w:r>
        <w:rPr>
          <w:rFonts w:cstheme="minorHAnsi"/>
          <w:sz w:val="24"/>
        </w:rPr>
        <w:t xml:space="preserve"> </w:t>
      </w:r>
    </w:p>
    <w:p w14:paraId="1F1C7B67" w14:textId="77777777" w:rsidR="001E3A16" w:rsidRDefault="001E3A16">
      <w:pPr>
        <w:ind w:firstLine="420"/>
        <w:jc w:val="left"/>
        <w:rPr>
          <w:rFonts w:cstheme="minorHAnsi"/>
          <w:sz w:val="24"/>
        </w:rPr>
      </w:pPr>
    </w:p>
    <w:p w14:paraId="22B6E454" w14:textId="77777777" w:rsidR="001E3A16" w:rsidRDefault="00000000">
      <w:pPr>
        <w:numPr>
          <w:ilvl w:val="0"/>
          <w:numId w:val="6"/>
        </w:numPr>
        <w:ind w:left="425"/>
        <w:jc w:val="left"/>
        <w:rPr>
          <w:rFonts w:cstheme="minorHAnsi"/>
          <w:sz w:val="24"/>
        </w:rPr>
      </w:pPr>
      <w:r>
        <w:rPr>
          <w:rFonts w:cstheme="minorHAnsi"/>
          <w:sz w:val="24"/>
        </w:rPr>
        <w:t xml:space="preserve">CSA. (2024). AI Organizational Responsibilities Working Group. AI Organizational Responsibilities - Core Security Responsibilities. [online] Available at: </w:t>
      </w:r>
      <w:hyperlink r:id="rId19" w:history="1">
        <w:r w:rsidR="001E3A16">
          <w:rPr>
            <w:rStyle w:val="af"/>
            <w:rFonts w:cstheme="minorHAnsi"/>
            <w:sz w:val="24"/>
          </w:rPr>
          <w:t>https://cloudsecurityalliance.org/artifacts/ai-organizational-responsibilities-core-security-responsibilities</w:t>
        </w:r>
      </w:hyperlink>
      <w:r>
        <w:rPr>
          <w:rFonts w:cstheme="minorHAnsi"/>
          <w:sz w:val="24"/>
        </w:rPr>
        <w:t xml:space="preserve"> </w:t>
      </w:r>
    </w:p>
    <w:p w14:paraId="5D623E6F" w14:textId="77777777" w:rsidR="001E3A16" w:rsidRDefault="001E3A16">
      <w:pPr>
        <w:ind w:left="425"/>
        <w:jc w:val="left"/>
        <w:rPr>
          <w:rFonts w:cstheme="minorHAnsi"/>
          <w:sz w:val="24"/>
        </w:rPr>
      </w:pPr>
    </w:p>
    <w:p w14:paraId="1D0212F3" w14:textId="77777777" w:rsidR="001E3A16" w:rsidRDefault="00000000">
      <w:pPr>
        <w:numPr>
          <w:ilvl w:val="0"/>
          <w:numId w:val="6"/>
        </w:numPr>
        <w:ind w:left="425"/>
        <w:jc w:val="left"/>
        <w:rPr>
          <w:rFonts w:cstheme="minorHAnsi"/>
          <w:sz w:val="24"/>
        </w:rPr>
      </w:pPr>
      <w:r>
        <w:rPr>
          <w:rFonts w:cstheme="minorHAnsi"/>
          <w:sz w:val="24"/>
        </w:rPr>
        <w:t xml:space="preserve">CSA. (2024). AI Technology and Risk Working Group. The AI Model Risk Management Framework. Available at: </w:t>
      </w:r>
      <w:hyperlink r:id="rId20" w:history="1">
        <w:r w:rsidR="001E3A16">
          <w:rPr>
            <w:rStyle w:val="af"/>
            <w:rFonts w:cstheme="minorHAnsi"/>
            <w:sz w:val="24"/>
          </w:rPr>
          <w:t>https://cloudsecurityalliance.org/research/artifacts?term=artificial-intelligence</w:t>
        </w:r>
      </w:hyperlink>
    </w:p>
    <w:p w14:paraId="739DB9F5" w14:textId="77777777" w:rsidR="001E3A16" w:rsidRDefault="00000000">
      <w:pPr>
        <w:jc w:val="left"/>
        <w:rPr>
          <w:rFonts w:cstheme="minorHAnsi"/>
          <w:sz w:val="24"/>
        </w:rPr>
      </w:pPr>
      <w:r>
        <w:rPr>
          <w:rFonts w:cstheme="minorHAnsi"/>
          <w:sz w:val="24"/>
        </w:rPr>
        <w:t xml:space="preserve"> </w:t>
      </w:r>
    </w:p>
    <w:p w14:paraId="04F3E95D" w14:textId="77777777" w:rsidR="001E3A16" w:rsidRDefault="00000000">
      <w:pPr>
        <w:numPr>
          <w:ilvl w:val="0"/>
          <w:numId w:val="6"/>
        </w:numPr>
        <w:ind w:left="425"/>
        <w:jc w:val="left"/>
        <w:rPr>
          <w:rFonts w:cstheme="minorHAnsi"/>
          <w:sz w:val="24"/>
        </w:rPr>
      </w:pPr>
      <w:r>
        <w:rPr>
          <w:rFonts w:cstheme="minorHAnsi"/>
          <w:sz w:val="24"/>
        </w:rPr>
        <w:t xml:space="preserve">IBM. IBM Watsonx (2024). AI risk atlas. AI risk atlas. [online] Available at: </w:t>
      </w:r>
      <w:hyperlink r:id="rId21" w:history="1">
        <w:r w:rsidR="001E3A16">
          <w:rPr>
            <w:rStyle w:val="af"/>
            <w:rFonts w:cstheme="minorHAnsi"/>
            <w:sz w:val="24"/>
          </w:rPr>
          <w:t>https://dataplatform.cloud.ibm.com/docs/content/wsj/ai-risk-atlas/ai-risk-atlas.html?context=wx&amp;audience=wdp</w:t>
        </w:r>
      </w:hyperlink>
    </w:p>
    <w:p w14:paraId="1C4C43EB" w14:textId="77777777" w:rsidR="001E3A16" w:rsidRDefault="00000000">
      <w:pPr>
        <w:jc w:val="left"/>
        <w:rPr>
          <w:rFonts w:cstheme="minorHAnsi"/>
          <w:sz w:val="24"/>
        </w:rPr>
      </w:pPr>
      <w:r>
        <w:rPr>
          <w:rFonts w:cstheme="minorHAnsi"/>
          <w:sz w:val="24"/>
        </w:rPr>
        <w:t xml:space="preserve"> </w:t>
      </w:r>
    </w:p>
    <w:p w14:paraId="34D64B83" w14:textId="77777777" w:rsidR="001E3A16" w:rsidRDefault="00000000">
      <w:pPr>
        <w:numPr>
          <w:ilvl w:val="0"/>
          <w:numId w:val="6"/>
        </w:numPr>
        <w:ind w:left="425"/>
        <w:jc w:val="left"/>
        <w:rPr>
          <w:rFonts w:cstheme="minorHAnsi"/>
          <w:sz w:val="24"/>
        </w:rPr>
      </w:pPr>
      <w:r>
        <w:rPr>
          <w:rFonts w:cstheme="minorHAnsi"/>
          <w:sz w:val="24"/>
        </w:rPr>
        <w:t xml:space="preserve">GOV.UK. (n.d.). AI Foundation Models: initial review. [online] Available at: </w:t>
      </w:r>
      <w:hyperlink r:id="rId22" w:history="1">
        <w:r w:rsidR="001E3A16">
          <w:rPr>
            <w:rStyle w:val="af"/>
            <w:rFonts w:cstheme="minorHAnsi"/>
            <w:sz w:val="24"/>
          </w:rPr>
          <w:t>https://www.gov.uk/cma-cases/ai-foundation-models-initial-review.</w:t>
        </w:r>
      </w:hyperlink>
    </w:p>
    <w:p w14:paraId="1C1BC2D3" w14:textId="77777777" w:rsidR="001E3A16" w:rsidRDefault="00000000">
      <w:pPr>
        <w:jc w:val="left"/>
        <w:rPr>
          <w:rFonts w:cstheme="minorHAnsi"/>
          <w:sz w:val="24"/>
        </w:rPr>
      </w:pPr>
      <w:r>
        <w:rPr>
          <w:rFonts w:cstheme="minorHAnsi"/>
          <w:sz w:val="24"/>
        </w:rPr>
        <w:t xml:space="preserve"> </w:t>
      </w:r>
    </w:p>
    <w:p w14:paraId="700DD125" w14:textId="77777777" w:rsidR="001E3A16" w:rsidRDefault="00000000">
      <w:pPr>
        <w:numPr>
          <w:ilvl w:val="0"/>
          <w:numId w:val="6"/>
        </w:numPr>
        <w:ind w:left="425"/>
        <w:jc w:val="left"/>
        <w:rPr>
          <w:rFonts w:cstheme="minorHAnsi"/>
          <w:sz w:val="24"/>
        </w:rPr>
      </w:pPr>
      <w:r>
        <w:rPr>
          <w:rFonts w:cstheme="minorHAnsi"/>
          <w:sz w:val="24"/>
        </w:rPr>
        <w:t xml:space="preserve">Andreessen Horowitz. Radovanovic, M.B., Rajko (2023). Emerging Architectures for LLM Applications. [online]. Available at: </w:t>
      </w:r>
      <w:hyperlink r:id="rId23" w:history="1">
        <w:r w:rsidR="001E3A16">
          <w:rPr>
            <w:rStyle w:val="af"/>
            <w:rFonts w:cstheme="minorHAnsi"/>
            <w:sz w:val="24"/>
          </w:rPr>
          <w:t>https://a16z.com/2023/06/20/emerging-architectures-for-llm-applications</w:t>
        </w:r>
      </w:hyperlink>
    </w:p>
    <w:p w14:paraId="5D1D76FE" w14:textId="77777777" w:rsidR="001E3A16" w:rsidRDefault="00000000">
      <w:pPr>
        <w:jc w:val="left"/>
        <w:rPr>
          <w:rFonts w:cstheme="minorHAnsi"/>
          <w:sz w:val="24"/>
        </w:rPr>
      </w:pPr>
      <w:r>
        <w:rPr>
          <w:rFonts w:cstheme="minorHAnsi"/>
          <w:sz w:val="24"/>
        </w:rPr>
        <w:t xml:space="preserve"> </w:t>
      </w:r>
    </w:p>
    <w:p w14:paraId="4E6AE688" w14:textId="77777777" w:rsidR="001E3A16" w:rsidRDefault="00000000">
      <w:pPr>
        <w:numPr>
          <w:ilvl w:val="0"/>
          <w:numId w:val="6"/>
        </w:numPr>
        <w:ind w:left="425"/>
        <w:jc w:val="left"/>
        <w:rPr>
          <w:rFonts w:cstheme="minorHAnsi"/>
          <w:sz w:val="24"/>
        </w:rPr>
      </w:pPr>
      <w:r>
        <w:rPr>
          <w:rFonts w:cstheme="minorHAnsi"/>
          <w:sz w:val="24"/>
        </w:rPr>
        <w:t xml:space="preserve">ENISA. (2020). Artificial Intelligence Cybersecurity Challenges. [online] Available at: </w:t>
      </w:r>
      <w:hyperlink r:id="rId24" w:history="1">
        <w:r w:rsidR="001E3A16">
          <w:rPr>
            <w:rStyle w:val="af"/>
            <w:rFonts w:cstheme="minorHAnsi"/>
            <w:sz w:val="24"/>
          </w:rPr>
          <w:t>https://www.enisa.europa.eu/publications/artificial-intelligence-cybersecurity-challenges.</w:t>
        </w:r>
      </w:hyperlink>
    </w:p>
    <w:p w14:paraId="761ADDB3" w14:textId="77777777" w:rsidR="001E3A16" w:rsidRDefault="00000000">
      <w:pPr>
        <w:jc w:val="left"/>
        <w:rPr>
          <w:rFonts w:cstheme="minorHAnsi"/>
          <w:sz w:val="24"/>
        </w:rPr>
      </w:pPr>
      <w:r>
        <w:rPr>
          <w:rFonts w:cstheme="minorHAnsi"/>
          <w:sz w:val="24"/>
        </w:rPr>
        <w:t xml:space="preserve"> </w:t>
      </w:r>
    </w:p>
    <w:p w14:paraId="7FB80440" w14:textId="77777777" w:rsidR="001E3A16" w:rsidRDefault="00000000">
      <w:pPr>
        <w:numPr>
          <w:ilvl w:val="0"/>
          <w:numId w:val="6"/>
        </w:numPr>
        <w:ind w:left="425"/>
        <w:jc w:val="left"/>
        <w:rPr>
          <w:rFonts w:cstheme="minorHAnsi"/>
          <w:sz w:val="24"/>
        </w:rPr>
      </w:pPr>
      <w:r>
        <w:rPr>
          <w:rFonts w:cstheme="minorHAnsi"/>
          <w:sz w:val="24"/>
        </w:rPr>
        <w:t xml:space="preserve">Microsoft. MicrosoftLearn. (2022).Failure Modes in Machine Learning - Security documentation. [online] Available at: </w:t>
      </w:r>
      <w:hyperlink r:id="rId25" w:history="1">
        <w:r w:rsidR="001E3A16">
          <w:rPr>
            <w:rStyle w:val="af"/>
            <w:rFonts w:cstheme="minorHAnsi"/>
            <w:sz w:val="24"/>
          </w:rPr>
          <w:t>https://learn.microsoft.com/en-us/security/engineering/failure-modes-in-machine-learning</w:t>
        </w:r>
      </w:hyperlink>
      <w:r>
        <w:rPr>
          <w:rFonts w:cstheme="minorHAnsi"/>
          <w:sz w:val="24"/>
        </w:rPr>
        <w:t xml:space="preserve"> </w:t>
      </w:r>
    </w:p>
    <w:p w14:paraId="5187FE90" w14:textId="77777777" w:rsidR="001E3A16" w:rsidRDefault="00000000">
      <w:pPr>
        <w:numPr>
          <w:ilvl w:val="0"/>
          <w:numId w:val="6"/>
        </w:numPr>
        <w:ind w:left="425"/>
        <w:rPr>
          <w:rFonts w:cstheme="minorHAnsi"/>
          <w:sz w:val="24"/>
        </w:rPr>
      </w:pPr>
      <w:r>
        <w:rPr>
          <w:rFonts w:cstheme="minorHAnsi"/>
          <w:sz w:val="24"/>
        </w:rPr>
        <w:t xml:space="preserve">ISO/IEC 22989:2022. Information Technology – Artificial Intelligence – Concepts &amp; Terminology. [online] ISO. Available at: </w:t>
      </w:r>
      <w:hyperlink r:id="rId26" w:history="1">
        <w:r w:rsidR="001E3A16">
          <w:rPr>
            <w:rStyle w:val="af"/>
            <w:rFonts w:eastAsia="RedHatText-Regular" w:cstheme="minorHAnsi"/>
            <w:kern w:val="0"/>
            <w:sz w:val="24"/>
            <w:lang w:bidi="ar"/>
          </w:rPr>
          <w:t>https://www.iso.org/standard/74296.html.</w:t>
        </w:r>
      </w:hyperlink>
      <w:r>
        <w:rPr>
          <w:rFonts w:cstheme="minorHAnsi"/>
          <w:sz w:val="24"/>
        </w:rPr>
        <w:t xml:space="preserve"> </w:t>
      </w:r>
    </w:p>
    <w:p w14:paraId="693DC921" w14:textId="77777777" w:rsidR="001E3A16" w:rsidRDefault="001E3A16">
      <w:pPr>
        <w:rPr>
          <w:rFonts w:cstheme="minorHAnsi"/>
          <w:sz w:val="24"/>
        </w:rPr>
      </w:pPr>
    </w:p>
    <w:p w14:paraId="0259E9A2" w14:textId="77777777" w:rsidR="001E3A16" w:rsidRDefault="00000000">
      <w:pPr>
        <w:numPr>
          <w:ilvl w:val="0"/>
          <w:numId w:val="6"/>
        </w:numPr>
        <w:ind w:left="425"/>
        <w:jc w:val="left"/>
        <w:rPr>
          <w:rFonts w:cstheme="minorHAnsi"/>
          <w:sz w:val="24"/>
        </w:rPr>
      </w:pPr>
      <w:r>
        <w:rPr>
          <w:rFonts w:cstheme="minorHAnsi"/>
          <w:sz w:val="24"/>
        </w:rPr>
        <w:t xml:space="preserve">ISO/IEC TR 24028:2020. (2022). Information technology — Artificial intelligence — Overview of trustworthiness in artificial intelligence. Available at: </w:t>
      </w:r>
      <w:hyperlink r:id="rId27" w:anchor="iso:std:iso-iec:tr:24028:ed-1:v1:en" w:history="1">
        <w:r w:rsidR="001E3A16">
          <w:rPr>
            <w:rStyle w:val="af"/>
            <w:rFonts w:cstheme="minorHAnsi"/>
            <w:sz w:val="24"/>
          </w:rPr>
          <w:t>https://www.iso.org/obp/ui/#iso:std:iso-iec:tr:24028:ed-1:v1:en</w:t>
        </w:r>
      </w:hyperlink>
      <w:r>
        <w:rPr>
          <w:rFonts w:cstheme="minorHAnsi"/>
          <w:sz w:val="24"/>
        </w:rPr>
        <w:t xml:space="preserve"> </w:t>
      </w:r>
    </w:p>
    <w:p w14:paraId="4E649BE1" w14:textId="77777777" w:rsidR="001E3A16" w:rsidRDefault="001E3A16">
      <w:pPr>
        <w:tabs>
          <w:tab w:val="left" w:pos="-420"/>
        </w:tabs>
        <w:jc w:val="left"/>
        <w:rPr>
          <w:rFonts w:cstheme="minorHAnsi"/>
          <w:sz w:val="24"/>
        </w:rPr>
      </w:pPr>
    </w:p>
    <w:p w14:paraId="04BCF125" w14:textId="77777777" w:rsidR="001E3A16" w:rsidRDefault="00000000">
      <w:pPr>
        <w:numPr>
          <w:ilvl w:val="0"/>
          <w:numId w:val="6"/>
        </w:numPr>
        <w:ind w:left="425"/>
        <w:jc w:val="left"/>
        <w:rPr>
          <w:rFonts w:cstheme="minorHAnsi"/>
          <w:sz w:val="24"/>
        </w:rPr>
      </w:pPr>
      <w:r>
        <w:rPr>
          <w:rFonts w:cstheme="minorHAnsi"/>
          <w:sz w:val="24"/>
        </w:rPr>
        <w:t xml:space="preserve">2912. ISO/IEC 27090. Cybersecurity – Artificial Intelligence – Guidance for addressing security threats to artificial intelligence systems. Available at: </w:t>
      </w:r>
      <w:hyperlink r:id="rId28" w:history="1">
        <w:r w:rsidR="001E3A16">
          <w:rPr>
            <w:rStyle w:val="af"/>
            <w:rFonts w:cstheme="minorHAnsi"/>
            <w:sz w:val="24"/>
          </w:rPr>
          <w:t>https://www.iso.org/standard/56581.html</w:t>
        </w:r>
      </w:hyperlink>
      <w:r>
        <w:rPr>
          <w:rFonts w:cstheme="minorHAnsi"/>
          <w:sz w:val="24"/>
        </w:rPr>
        <w:t xml:space="preserve"> </w:t>
      </w:r>
    </w:p>
    <w:p w14:paraId="5F7BB9DC" w14:textId="77777777" w:rsidR="001E3A16" w:rsidRDefault="001E3A16">
      <w:pPr>
        <w:tabs>
          <w:tab w:val="left" w:pos="-420"/>
        </w:tabs>
        <w:jc w:val="left"/>
        <w:rPr>
          <w:rFonts w:cstheme="minorHAnsi"/>
          <w:sz w:val="24"/>
        </w:rPr>
      </w:pPr>
    </w:p>
    <w:p w14:paraId="28960736" w14:textId="77777777" w:rsidR="001E3A16" w:rsidRDefault="00000000">
      <w:pPr>
        <w:numPr>
          <w:ilvl w:val="0"/>
          <w:numId w:val="6"/>
        </w:numPr>
        <w:ind w:left="425"/>
        <w:jc w:val="left"/>
        <w:rPr>
          <w:rFonts w:cstheme="minorHAnsi"/>
          <w:sz w:val="24"/>
        </w:rPr>
      </w:pPr>
      <w:r>
        <w:rPr>
          <w:rFonts w:cstheme="minorHAnsi"/>
          <w:sz w:val="24"/>
        </w:rPr>
        <w:t xml:space="preserve">ISO/IEC 27091. Cybersecurity and Privacy – Artificial Intelligence – Privacy protection – Guidance for organizations to address privacy risks in artificial intelligence (AI) systems and machine learning (ML) models. Available at: </w:t>
      </w:r>
      <w:hyperlink r:id="rId29" w:history="1">
        <w:r w:rsidR="001E3A16">
          <w:rPr>
            <w:rStyle w:val="af"/>
            <w:rFonts w:cstheme="minorHAnsi"/>
            <w:sz w:val="24"/>
          </w:rPr>
          <w:t>https://www.iso.org/standard/56582.html</w:t>
        </w:r>
      </w:hyperlink>
    </w:p>
    <w:p w14:paraId="1E9F77BD" w14:textId="77777777" w:rsidR="001E3A16" w:rsidRDefault="00000000">
      <w:pPr>
        <w:jc w:val="left"/>
        <w:rPr>
          <w:rFonts w:cstheme="minorHAnsi"/>
          <w:sz w:val="24"/>
        </w:rPr>
      </w:pPr>
      <w:r>
        <w:rPr>
          <w:rFonts w:cstheme="minorHAnsi"/>
          <w:sz w:val="24"/>
        </w:rPr>
        <w:t xml:space="preserve"> </w:t>
      </w:r>
    </w:p>
    <w:p w14:paraId="66C14E52" w14:textId="77777777" w:rsidR="001E3A16" w:rsidRDefault="00000000">
      <w:pPr>
        <w:numPr>
          <w:ilvl w:val="0"/>
          <w:numId w:val="6"/>
        </w:numPr>
        <w:ind w:left="425"/>
        <w:jc w:val="left"/>
        <w:rPr>
          <w:rFonts w:cstheme="minorHAnsi"/>
          <w:sz w:val="24"/>
        </w:rPr>
      </w:pPr>
      <w:r>
        <w:rPr>
          <w:rFonts w:cstheme="minorHAnsi"/>
          <w:sz w:val="24"/>
        </w:rPr>
        <w:t>ISO/IEC 42001:2023. Information technology — Artificial intelligence — Management system. Available at:</w:t>
      </w:r>
      <w:hyperlink r:id="rId30" w:history="1">
        <w:r w:rsidR="001E3A16">
          <w:rPr>
            <w:rStyle w:val="af"/>
            <w:rFonts w:cstheme="minorHAnsi"/>
            <w:sz w:val="24"/>
          </w:rPr>
          <w:t xml:space="preserve"> https://www.iso.org/standard/81230.html</w:t>
        </w:r>
      </w:hyperlink>
    </w:p>
    <w:p w14:paraId="20E696A1" w14:textId="77777777" w:rsidR="001E3A16" w:rsidRDefault="00000000">
      <w:pPr>
        <w:rPr>
          <w:rFonts w:cstheme="minorHAnsi"/>
          <w:sz w:val="24"/>
        </w:rPr>
      </w:pPr>
      <w:r>
        <w:rPr>
          <w:rFonts w:cstheme="minorHAnsi"/>
          <w:sz w:val="24"/>
        </w:rPr>
        <w:t xml:space="preserve"> </w:t>
      </w:r>
    </w:p>
    <w:p w14:paraId="492D551C" w14:textId="77777777" w:rsidR="001E3A16" w:rsidRDefault="00000000">
      <w:pPr>
        <w:numPr>
          <w:ilvl w:val="0"/>
          <w:numId w:val="6"/>
        </w:numPr>
        <w:ind w:left="425"/>
        <w:jc w:val="left"/>
        <w:rPr>
          <w:rFonts w:cstheme="minorHAnsi"/>
          <w:sz w:val="24"/>
        </w:rPr>
      </w:pPr>
      <w:r>
        <w:rPr>
          <w:rFonts w:cstheme="minorHAnsi"/>
          <w:sz w:val="24"/>
        </w:rPr>
        <w:t xml:space="preserve">ISO/IEC DIS 5338. Information technology — Artificial intelligence — AI system life cycle processes. [online] ISO. Available at: </w:t>
      </w:r>
      <w:hyperlink r:id="rId31" w:history="1">
        <w:r w:rsidR="001E3A16">
          <w:rPr>
            <w:rStyle w:val="af"/>
            <w:rFonts w:cstheme="minorHAnsi"/>
            <w:sz w:val="24"/>
          </w:rPr>
          <w:t>https://www.iso.org/standard/81118.html.</w:t>
        </w:r>
      </w:hyperlink>
      <w:r>
        <w:rPr>
          <w:rFonts w:cstheme="minorHAnsi"/>
          <w:sz w:val="24"/>
        </w:rPr>
        <w:t xml:space="preserve"> </w:t>
      </w:r>
    </w:p>
    <w:p w14:paraId="6B26FCF8" w14:textId="77777777" w:rsidR="001E3A16" w:rsidRDefault="001E3A16">
      <w:pPr>
        <w:rPr>
          <w:rFonts w:cstheme="minorHAnsi"/>
          <w:sz w:val="24"/>
        </w:rPr>
      </w:pPr>
    </w:p>
    <w:p w14:paraId="51C3A237" w14:textId="77777777" w:rsidR="001E3A16" w:rsidRDefault="00000000">
      <w:pPr>
        <w:numPr>
          <w:ilvl w:val="0"/>
          <w:numId w:val="6"/>
        </w:numPr>
        <w:ind w:left="425"/>
        <w:jc w:val="left"/>
        <w:rPr>
          <w:rFonts w:cstheme="minorHAnsi"/>
          <w:sz w:val="24"/>
        </w:rPr>
      </w:pPr>
      <w:r>
        <w:rPr>
          <w:rFonts w:cstheme="minorHAnsi"/>
          <w:sz w:val="24"/>
        </w:rPr>
        <w:t xml:space="preserve">ISO. Online Browsing Platform (OBP). Terms and Definitions. Available at: </w:t>
      </w:r>
      <w:hyperlink r:id="rId32" w:history="1">
        <w:r w:rsidR="001E3A16">
          <w:rPr>
            <w:rStyle w:val="af"/>
            <w:rFonts w:cstheme="minorHAnsi"/>
            <w:sz w:val="24"/>
          </w:rPr>
          <w:t>https://www.iso.org/obp/ui</w:t>
        </w:r>
      </w:hyperlink>
      <w:r>
        <w:rPr>
          <w:rFonts w:cstheme="minorHAnsi"/>
          <w:sz w:val="24"/>
        </w:rPr>
        <w:t xml:space="preserve"> </w:t>
      </w:r>
    </w:p>
    <w:p w14:paraId="5932F604" w14:textId="77777777" w:rsidR="001E3A16" w:rsidRDefault="001E3A16">
      <w:pPr>
        <w:jc w:val="left"/>
        <w:rPr>
          <w:rFonts w:cstheme="minorHAnsi"/>
          <w:sz w:val="24"/>
        </w:rPr>
      </w:pPr>
    </w:p>
    <w:p w14:paraId="1314CFB9" w14:textId="77777777" w:rsidR="001E3A16" w:rsidRDefault="00000000">
      <w:pPr>
        <w:numPr>
          <w:ilvl w:val="0"/>
          <w:numId w:val="6"/>
        </w:numPr>
        <w:ind w:left="425"/>
        <w:jc w:val="left"/>
        <w:rPr>
          <w:rFonts w:cstheme="minorHAnsi"/>
          <w:sz w:val="24"/>
        </w:rPr>
      </w:pPr>
      <w:r>
        <w:rPr>
          <w:rFonts w:cstheme="minorHAnsi"/>
          <w:sz w:val="24"/>
        </w:rPr>
        <w:t xml:space="preserve">The MITRE Corporation. MITRE Atlas. Atlas Matrix. Available at: </w:t>
      </w:r>
      <w:hyperlink r:id="rId33" w:history="1">
        <w:r w:rsidR="001E3A16">
          <w:rPr>
            <w:rStyle w:val="af"/>
            <w:rFonts w:cstheme="minorHAnsi"/>
            <w:sz w:val="24"/>
          </w:rPr>
          <w:t>https://atlas.mitre.org/matrices/ATLAS</w:t>
        </w:r>
      </w:hyperlink>
      <w:r>
        <w:rPr>
          <w:rFonts w:cstheme="minorHAnsi"/>
          <w:sz w:val="24"/>
        </w:rPr>
        <w:t xml:space="preserve"> </w:t>
      </w:r>
    </w:p>
    <w:p w14:paraId="20719EA3" w14:textId="77777777" w:rsidR="001E3A16" w:rsidRDefault="001E3A16">
      <w:pPr>
        <w:jc w:val="left"/>
        <w:rPr>
          <w:rFonts w:cstheme="minorHAnsi"/>
          <w:sz w:val="24"/>
        </w:rPr>
      </w:pPr>
    </w:p>
    <w:p w14:paraId="41DF900F" w14:textId="77777777" w:rsidR="001E3A16" w:rsidRDefault="00000000">
      <w:pPr>
        <w:numPr>
          <w:ilvl w:val="0"/>
          <w:numId w:val="6"/>
        </w:numPr>
        <w:ind w:left="425"/>
        <w:jc w:val="left"/>
        <w:rPr>
          <w:rFonts w:cstheme="minorHAnsi"/>
          <w:sz w:val="24"/>
        </w:rPr>
      </w:pPr>
      <w:r>
        <w:rPr>
          <w:rFonts w:cstheme="minorHAnsi"/>
          <w:sz w:val="24"/>
        </w:rPr>
        <w:t xml:space="preserve">NIST. NIST AI 100-2 E2023. (2024). Vassilev, A., Oprea, A., Fordyce, A. and Anderson, H. Adversarial Machine Learning: A Taxonomy and Terminology of Attacks and Mitigations. [online] csrc.nist.gov. Available at: </w:t>
      </w:r>
      <w:hyperlink r:id="rId34" w:history="1">
        <w:r w:rsidR="001E3A16">
          <w:rPr>
            <w:rStyle w:val="af"/>
            <w:rFonts w:cstheme="minorHAnsi"/>
            <w:sz w:val="24"/>
          </w:rPr>
          <w:t>https://csrc.nist.gov/pubs/ai/100/2/e2023/final</w:t>
        </w:r>
      </w:hyperlink>
    </w:p>
    <w:p w14:paraId="38A655CF" w14:textId="77777777" w:rsidR="001E3A16" w:rsidRDefault="00000000">
      <w:pPr>
        <w:rPr>
          <w:rFonts w:cstheme="minorHAnsi"/>
          <w:sz w:val="24"/>
        </w:rPr>
      </w:pPr>
      <w:r>
        <w:rPr>
          <w:rFonts w:cstheme="minorHAnsi"/>
          <w:sz w:val="24"/>
        </w:rPr>
        <w:t xml:space="preserve"> </w:t>
      </w:r>
    </w:p>
    <w:p w14:paraId="6036AF2E" w14:textId="77777777" w:rsidR="001E3A16" w:rsidRDefault="00000000">
      <w:pPr>
        <w:numPr>
          <w:ilvl w:val="0"/>
          <w:numId w:val="6"/>
        </w:numPr>
        <w:ind w:left="425"/>
        <w:jc w:val="left"/>
        <w:rPr>
          <w:rFonts w:cstheme="minorHAnsi"/>
          <w:sz w:val="24"/>
        </w:rPr>
      </w:pPr>
      <w:r>
        <w:rPr>
          <w:rFonts w:cstheme="minorHAnsi"/>
          <w:sz w:val="24"/>
        </w:rPr>
        <w:t>NIST AI RMF 1.0. AI Risk Management Framework. (2023). Artificial Intelligence Risk Management Framework (AI RMF 1.0). [online] doi:</w:t>
      </w:r>
      <w:hyperlink r:id="rId35" w:history="1">
        <w:r w:rsidR="001E3A16">
          <w:rPr>
            <w:rStyle w:val="af"/>
            <w:rFonts w:cstheme="minorHAnsi"/>
            <w:sz w:val="24"/>
          </w:rPr>
          <w:t xml:space="preserve"> https://doi.org/10.6028/nist.ai.100-1</w:t>
        </w:r>
      </w:hyperlink>
      <w:r>
        <w:rPr>
          <w:rFonts w:cstheme="minorHAnsi"/>
          <w:sz w:val="24"/>
        </w:rPr>
        <w:t xml:space="preserve">. </w:t>
      </w:r>
    </w:p>
    <w:p w14:paraId="2CEB4E68" w14:textId="77777777" w:rsidR="001E3A16" w:rsidRDefault="001E3A16">
      <w:pPr>
        <w:rPr>
          <w:rFonts w:cstheme="minorHAnsi"/>
          <w:sz w:val="24"/>
        </w:rPr>
      </w:pPr>
    </w:p>
    <w:p w14:paraId="5A2BA553" w14:textId="77777777" w:rsidR="001E3A16" w:rsidRDefault="00000000">
      <w:pPr>
        <w:numPr>
          <w:ilvl w:val="0"/>
          <w:numId w:val="6"/>
        </w:numPr>
        <w:ind w:left="425"/>
        <w:jc w:val="left"/>
        <w:rPr>
          <w:rFonts w:cstheme="minorHAnsi"/>
          <w:sz w:val="24"/>
        </w:rPr>
      </w:pPr>
      <w:r>
        <w:rPr>
          <w:rFonts w:cstheme="minorHAnsi"/>
          <w:sz w:val="24"/>
        </w:rPr>
        <w:t xml:space="preserve">NIST. U.S. Artificial Intelligence Safety Institute (USAISI). Available at: </w:t>
      </w:r>
      <w:hyperlink r:id="rId36" w:history="1">
        <w:r w:rsidR="001E3A16">
          <w:rPr>
            <w:rStyle w:val="af"/>
            <w:rFonts w:cstheme="minorHAnsi"/>
            <w:sz w:val="24"/>
          </w:rPr>
          <w:t>https://www.nist.gov/aisi</w:t>
        </w:r>
      </w:hyperlink>
    </w:p>
    <w:p w14:paraId="57724E2C" w14:textId="77777777" w:rsidR="001E3A16" w:rsidRDefault="00000000">
      <w:pPr>
        <w:jc w:val="left"/>
        <w:rPr>
          <w:rFonts w:cstheme="minorHAnsi"/>
          <w:sz w:val="24"/>
        </w:rPr>
      </w:pPr>
      <w:r>
        <w:rPr>
          <w:rFonts w:cstheme="minorHAnsi"/>
          <w:sz w:val="24"/>
        </w:rPr>
        <w:t xml:space="preserve"> </w:t>
      </w:r>
    </w:p>
    <w:p w14:paraId="572DD2D6" w14:textId="77777777" w:rsidR="001E3A16" w:rsidRDefault="00000000">
      <w:pPr>
        <w:numPr>
          <w:ilvl w:val="0"/>
          <w:numId w:val="6"/>
        </w:numPr>
        <w:ind w:left="425"/>
        <w:jc w:val="left"/>
        <w:rPr>
          <w:rFonts w:cstheme="minorHAnsi"/>
          <w:sz w:val="24"/>
        </w:rPr>
      </w:pPr>
      <w:r>
        <w:rPr>
          <w:rFonts w:cstheme="minorHAnsi"/>
          <w:sz w:val="24"/>
        </w:rPr>
        <w:t xml:space="preserve">OWASP. Top 10 for LLM Applications and Generative AI. Available at: </w:t>
      </w:r>
      <w:hyperlink r:id="rId37" w:history="1">
        <w:r w:rsidR="001E3A16">
          <w:rPr>
            <w:rStyle w:val="af"/>
            <w:rFonts w:cstheme="minorHAnsi"/>
            <w:sz w:val="24"/>
          </w:rPr>
          <w:t>https://genai.owasp.org</w:t>
        </w:r>
      </w:hyperlink>
    </w:p>
    <w:p w14:paraId="13FE4851" w14:textId="77777777" w:rsidR="001E3A16" w:rsidRDefault="00000000">
      <w:pPr>
        <w:jc w:val="left"/>
        <w:rPr>
          <w:rFonts w:cstheme="minorHAnsi"/>
          <w:sz w:val="24"/>
        </w:rPr>
      </w:pPr>
      <w:r>
        <w:rPr>
          <w:rFonts w:cstheme="minorHAnsi"/>
          <w:sz w:val="24"/>
        </w:rPr>
        <w:t xml:space="preserve"> </w:t>
      </w:r>
    </w:p>
    <w:p w14:paraId="1D290679" w14:textId="77777777" w:rsidR="001E3A16" w:rsidRDefault="00000000">
      <w:pPr>
        <w:numPr>
          <w:ilvl w:val="0"/>
          <w:numId w:val="6"/>
        </w:numPr>
        <w:ind w:left="425"/>
        <w:jc w:val="left"/>
        <w:rPr>
          <w:rFonts w:cstheme="minorHAnsi"/>
          <w:sz w:val="24"/>
        </w:rPr>
      </w:pPr>
      <w:r>
        <w:rPr>
          <w:rFonts w:cstheme="minorHAnsi"/>
          <w:sz w:val="24"/>
        </w:rPr>
        <w:t xml:space="preserve">Cornell University. (2023). ARXIV. Gao, Y., Xiong, Y., Gao, X., Jia, K., Pan, J., Bi, Y., Dai, Y., Sun, J. and Wang, H. Retrieval-Augmented Generation for Large Language </w:t>
      </w:r>
      <w:r>
        <w:rPr>
          <w:rFonts w:cstheme="minorHAnsi"/>
          <w:sz w:val="24"/>
        </w:rPr>
        <w:lastRenderedPageBreak/>
        <w:t xml:space="preserve">Models: A Survey. [online] </w:t>
      </w:r>
      <w:hyperlink r:id="rId38" w:history="1">
        <w:r w:rsidR="001E3A16">
          <w:rPr>
            <w:rStyle w:val="af"/>
            <w:rFonts w:cstheme="minorHAnsi"/>
            <w:sz w:val="24"/>
          </w:rPr>
          <w:t>https://doi.org/10.48550/arXiv.2312.10997</w:t>
        </w:r>
      </w:hyperlink>
      <w:r>
        <w:rPr>
          <w:rFonts w:cstheme="minorHAnsi"/>
          <w:sz w:val="24"/>
        </w:rPr>
        <w:t xml:space="preserve">. </w:t>
      </w:r>
    </w:p>
    <w:p w14:paraId="49EA0887" w14:textId="77777777" w:rsidR="001E3A16" w:rsidRDefault="00000000">
      <w:pPr>
        <w:numPr>
          <w:ilvl w:val="0"/>
          <w:numId w:val="6"/>
        </w:numPr>
        <w:ind w:left="425"/>
        <w:jc w:val="left"/>
        <w:rPr>
          <w:rFonts w:cstheme="minorHAnsi"/>
          <w:sz w:val="24"/>
        </w:rPr>
      </w:pPr>
      <w:r>
        <w:rPr>
          <w:rFonts w:cstheme="minorHAnsi"/>
          <w:sz w:val="24"/>
        </w:rPr>
        <w:t xml:space="preserve">Manral, V. LinkedIn. (2023). Shared Responsibilitu Model. Available at: </w:t>
      </w:r>
      <w:hyperlink r:id="rId39" w:history="1">
        <w:r w:rsidR="001E3A16">
          <w:rPr>
            <w:rStyle w:val="af"/>
            <w:rFonts w:cstheme="minorHAnsi"/>
            <w:sz w:val="24"/>
          </w:rPr>
          <w:t>https://www.linkedin.com/posts/vishwasmanral_generativeai-chatgpt-sharedresponsibility-activity-7084313628614537216-DvLj/</w:t>
        </w:r>
      </w:hyperlink>
    </w:p>
    <w:p w14:paraId="32560234" w14:textId="77777777" w:rsidR="001E3A16" w:rsidRDefault="00000000">
      <w:pPr>
        <w:jc w:val="left"/>
        <w:rPr>
          <w:rFonts w:cstheme="minorHAnsi"/>
          <w:sz w:val="24"/>
        </w:rPr>
      </w:pPr>
      <w:r>
        <w:rPr>
          <w:rFonts w:cstheme="minorHAnsi"/>
          <w:sz w:val="24"/>
        </w:rPr>
        <w:t xml:space="preserve"> </w:t>
      </w:r>
    </w:p>
    <w:p w14:paraId="289F5298" w14:textId="77777777" w:rsidR="001E3A16" w:rsidRDefault="00000000">
      <w:pPr>
        <w:numPr>
          <w:ilvl w:val="0"/>
          <w:numId w:val="6"/>
        </w:numPr>
        <w:ind w:left="425"/>
        <w:jc w:val="left"/>
        <w:rPr>
          <w:rFonts w:cstheme="minorHAnsi"/>
          <w:sz w:val="24"/>
        </w:rPr>
      </w:pPr>
      <w:r>
        <w:rPr>
          <w:rFonts w:cstheme="minorHAnsi"/>
          <w:sz w:val="24"/>
        </w:rPr>
        <w:t xml:space="preserve">European Union. (2024). EU Artificial Intelligence Act. Available at: </w:t>
      </w:r>
      <w:hyperlink r:id="rId40" w:history="1">
        <w:r w:rsidR="001E3A16">
          <w:rPr>
            <w:rStyle w:val="af"/>
            <w:rFonts w:cstheme="minorHAnsi"/>
            <w:sz w:val="24"/>
          </w:rPr>
          <w:t>https://artificialintelligenceact.eu</w:t>
        </w:r>
      </w:hyperlink>
      <w:r>
        <w:rPr>
          <w:rFonts w:cstheme="minorHAnsi"/>
          <w:sz w:val="24"/>
        </w:rPr>
        <w:t xml:space="preserve"> </w:t>
      </w:r>
    </w:p>
    <w:p w14:paraId="0330528F" w14:textId="77777777" w:rsidR="001E3A16" w:rsidRDefault="001E3A16">
      <w:pPr>
        <w:pStyle w:val="my"/>
        <w:spacing w:line="240" w:lineRule="auto"/>
        <w:ind w:firstLineChars="0"/>
      </w:pPr>
    </w:p>
    <w:bookmarkEnd w:id="8"/>
    <w:p w14:paraId="6FDBFA68" w14:textId="77777777" w:rsidR="001E3A16" w:rsidRDefault="001E3A16">
      <w:pPr>
        <w:pStyle w:val="my"/>
        <w:spacing w:line="240" w:lineRule="auto"/>
        <w:ind w:firstLineChars="0" w:firstLine="0"/>
      </w:pPr>
    </w:p>
    <w:sectPr w:rsidR="001E3A16">
      <w:footerReference w:type="default" r:id="rId41"/>
      <w:type w:val="continuous"/>
      <w:pgSz w:w="12240" w:h="15840"/>
      <w:pgMar w:top="1440" w:right="1800" w:bottom="1440" w:left="1800" w:header="720"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7FDE5" w14:textId="77777777" w:rsidR="00F65359" w:rsidRDefault="00F65359">
      <w:r>
        <w:separator/>
      </w:r>
    </w:p>
  </w:endnote>
  <w:endnote w:type="continuationSeparator" w:id="0">
    <w:p w14:paraId="5F0F6290" w14:textId="77777777" w:rsidR="00F65359" w:rsidRDefault="00F65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ongti SC Black">
    <w:altName w:val="微软雅黑"/>
    <w:charset w:val="86"/>
    <w:family w:val="auto"/>
    <w:pitch w:val="default"/>
    <w:sig w:usb0="00000001" w:usb1="080F0000" w:usb2="00000000" w:usb3="00000000" w:csb0="00040000" w:csb1="00000000"/>
  </w:font>
  <w:font w:name=".applesystemuifont">
    <w:altName w:val="苹方-简"/>
    <w:charset w:val="00"/>
    <w:family w:val="auto"/>
    <w:pitch w:val="default"/>
  </w:font>
  <w:font w:name="Songti SC Bold">
    <w:charset w:val="86"/>
    <w:family w:val="auto"/>
    <w:pitch w:val="default"/>
    <w:sig w:usb0="00000001" w:usb1="080F0000" w:usb2="00000000" w:usb3="00000000" w:csb0="00040000" w:csb1="00000000"/>
  </w:font>
  <w:font w:name="Songti SC">
    <w:altName w:val="微软雅黑"/>
    <w:charset w:val="86"/>
    <w:family w:val="auto"/>
    <w:pitch w:val="default"/>
    <w:sig w:usb0="00000000" w:usb1="00000000" w:usb2="00000000" w:usb3="00000000" w:csb0="00040000" w:csb1="00000000"/>
  </w:font>
  <w:font w:name="Helvetica">
    <w:panose1 w:val="020B0604020202020204"/>
    <w:charset w:val="00"/>
    <w:family w:val="auto"/>
    <w:pitch w:val="default"/>
    <w:sig w:usb0="E00002FF" w:usb1="5000785B" w:usb2="00000000" w:usb3="00000000" w:csb0="2000019F" w:csb1="4F010000"/>
  </w:font>
  <w:font w:name="仿宋">
    <w:altName w:val="方正仿宋_GBK"/>
    <w:panose1 w:val="02010609060101010101"/>
    <w:charset w:val="86"/>
    <w:family w:val="modern"/>
    <w:pitch w:val="fixed"/>
    <w:sig w:usb0="800002BF" w:usb1="38CF7CFA" w:usb2="00000016" w:usb3="00000000" w:csb0="00040001" w:csb1="00000000"/>
  </w:font>
  <w:font w:name="RedHatText-Regular">
    <w:altName w:val="苹方-简"/>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8826A" w14:textId="77777777" w:rsidR="001E3A16" w:rsidRDefault="00000000">
    <w:pPr>
      <w:pStyle w:val="a5"/>
      <w:widowControl/>
      <w:tabs>
        <w:tab w:val="center" w:pos="4380"/>
        <w:tab w:val="left" w:pos="7078"/>
      </w:tabs>
      <w:kinsoku w:val="0"/>
      <w:autoSpaceDE w:val="0"/>
      <w:autoSpaceDN w:val="0"/>
      <w:adjustRightInd w:val="0"/>
      <w:snapToGrid w:val="0"/>
      <w:spacing w:before="61" w:after="0" w:line="286" w:lineRule="exact"/>
      <w:textAlignment w:val="baseline"/>
      <w:rPr>
        <w:rFonts w:asciiTheme="minorEastAsia" w:hAnsiTheme="minorEastAsia" w:cs="Arial" w:hint="eastAsia"/>
        <w:snapToGrid w:val="0"/>
        <w:color w:val="455A83"/>
        <w:spacing w:val="-1"/>
        <w:kern w:val="0"/>
        <w:position w:val="3"/>
        <w:sz w:val="21"/>
        <w:szCs w:val="21"/>
      </w:rPr>
    </w:pPr>
    <w:r>
      <w:rPr>
        <w:noProof/>
      </w:rPr>
      <mc:AlternateContent>
        <mc:Choice Requires="wps">
          <w:drawing>
            <wp:anchor distT="0" distB="0" distL="114300" distR="114300" simplePos="0" relativeHeight="251661312" behindDoc="0" locked="0" layoutInCell="1" allowOverlap="1" wp14:anchorId="15B0F6CA" wp14:editId="40F8501E">
              <wp:simplePos x="0" y="0"/>
              <wp:positionH relativeFrom="margin">
                <wp:posOffset>5410200</wp:posOffset>
              </wp:positionH>
              <wp:positionV relativeFrom="paragraph">
                <wp:posOffset>13335</wp:posOffset>
              </wp:positionV>
              <wp:extent cx="1828800" cy="1828800"/>
              <wp:effectExtent l="0" t="0" r="11430" b="6350"/>
              <wp:wrapNone/>
              <wp:docPr id="985394606" name="文本框 9853946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A26919" w14:textId="77777777" w:rsidR="001E3A16" w:rsidRDefault="00000000">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B0F6CA" id="_x0000_t202" coordsize="21600,21600" o:spt="202" path="m,l,21600r21600,l21600,xe">
              <v:stroke joinstyle="miter"/>
              <v:path gradientshapeok="t" o:connecttype="rect"/>
            </v:shapetype>
            <v:shape id="文本框 985394606" o:spid="_x0000_s1026" type="#_x0000_t202" style="position:absolute;margin-left:426pt;margin-top:1.0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" filled="f" stroked="f" strokeweight=".5pt">
              <v:textbox style="mso-fit-shape-to-text:t" inset="0,0,0,0">
                <w:txbxContent>
                  <w:p w14:paraId="54A26919" w14:textId="77777777" w:rsidR="001E3A16" w:rsidRDefault="00000000">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Arial" w:eastAsia="宋体" w:hAnsi="Arial" w:cs="Arial" w:hint="eastAsia"/>
        <w:snapToGrid w:val="0"/>
        <w:color w:val="455A83"/>
        <w:spacing w:val="-1"/>
        <w:kern w:val="0"/>
        <w:position w:val="3"/>
        <w:szCs w:val="21"/>
      </w:rPr>
      <w:tab/>
    </w:r>
    <w:r>
      <w:rPr>
        <w:rFonts w:asciiTheme="minorEastAsia" w:hAnsiTheme="minorEastAsia" w:cs="Arial" w:hint="eastAsia"/>
        <w:snapToGrid w:val="0"/>
        <w:color w:val="455A83"/>
        <w:spacing w:val="-1"/>
        <w:kern w:val="0"/>
        <w:position w:val="3"/>
        <w:sz w:val="21"/>
        <w:szCs w:val="21"/>
      </w:rPr>
      <w:t>© 2024云安全联盟大中华区版权所有</w:t>
    </w:r>
    <w:r>
      <w:rPr>
        <w:rFonts w:asciiTheme="minorEastAsia" w:hAnsiTheme="minorEastAsia" w:cs="Arial" w:hint="eastAsia"/>
        <w:snapToGrid w:val="0"/>
        <w:color w:val="455A83"/>
        <w:spacing w:val="-1"/>
        <w:kern w:val="0"/>
        <w:position w:val="3"/>
        <w:sz w:val="21"/>
        <w:szCs w:val="21"/>
      </w:rPr>
      <w:tab/>
    </w:r>
  </w:p>
  <w:p w14:paraId="114FF800" w14:textId="77777777" w:rsidR="001E3A16" w:rsidRDefault="001E3A1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0C758" w14:textId="77777777" w:rsidR="001E3A16" w:rsidRDefault="00000000">
    <w:pPr>
      <w:pStyle w:val="a8"/>
    </w:pPr>
    <w:r>
      <w:rPr>
        <w:noProof/>
      </w:rPr>
      <mc:AlternateContent>
        <mc:Choice Requires="wps">
          <w:drawing>
            <wp:anchor distT="0" distB="0" distL="114300" distR="114300" simplePos="0" relativeHeight="251660288" behindDoc="0" locked="0" layoutInCell="1" allowOverlap="1" wp14:anchorId="1126533C" wp14:editId="0653F174">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629BA6" w14:textId="77777777" w:rsidR="001E3A16" w:rsidRDefault="00000000">
                          <w:pPr>
                            <w:pStyle w:val="a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26533C" id="_x0000_t202" coordsize="21600,21600" o:spt="202" path="m,l,21600r21600,l21600,xe">
              <v:stroke joinstyle="miter"/>
              <v:path gradientshapeok="t" o:connecttype="rect"/>
            </v:shapetype>
            <v:shape id="文本框 6"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D629BA6" w14:textId="77777777" w:rsidR="001E3A16" w:rsidRDefault="00000000">
                    <w:pPr>
                      <w:pStyle w:val="a8"/>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6579018"/>
      <w:docPartObj>
        <w:docPartGallery w:val="AutoText"/>
      </w:docPartObj>
    </w:sdtPr>
    <w:sdtContent>
      <w:p w14:paraId="502CBEA0" w14:textId="77777777" w:rsidR="001E3A16" w:rsidRDefault="00000000">
        <w:pPr>
          <w:pStyle w:val="a8"/>
          <w:jc w:val="right"/>
        </w:pPr>
        <w:r>
          <w:fldChar w:fldCharType="begin"/>
        </w:r>
        <w:r>
          <w:instrText>PAGE   \* MERGEFORMAT</w:instrText>
        </w:r>
        <w:r>
          <w:fldChar w:fldCharType="separate"/>
        </w:r>
        <w:r>
          <w:rPr>
            <w:lang w:val="zh-CN"/>
          </w:rPr>
          <w:t>2</w:t>
        </w:r>
        <w:r>
          <w:fldChar w:fldCharType="end"/>
        </w:r>
      </w:p>
    </w:sdtContent>
  </w:sdt>
  <w:p w14:paraId="5F99E115" w14:textId="77777777" w:rsidR="001E3A16" w:rsidRDefault="00000000">
    <w:pPr>
      <w:pStyle w:val="a8"/>
      <w:jc w:val="center"/>
    </w:pPr>
    <w:r>
      <w:rPr>
        <w:rFonts w:asciiTheme="minorEastAsia" w:hAnsiTheme="minorEastAsia" w:cs="Arial" w:hint="eastAsia"/>
        <w:snapToGrid w:val="0"/>
        <w:color w:val="455A83"/>
        <w:spacing w:val="-1"/>
        <w:kern w:val="0"/>
        <w:position w:val="3"/>
        <w:sz w:val="21"/>
        <w:szCs w:val="21"/>
      </w:rPr>
      <w:t>© 2024云安全联盟大中华区版权所有</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2636498"/>
      <w:docPartObj>
        <w:docPartGallery w:val="AutoText"/>
      </w:docPartObj>
    </w:sdtPr>
    <w:sdtContent>
      <w:p w14:paraId="59F6566B" w14:textId="77777777" w:rsidR="001E3A16" w:rsidRDefault="00000000">
        <w:pPr>
          <w:pStyle w:val="a8"/>
          <w:jc w:val="right"/>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E53A6" w14:textId="77777777" w:rsidR="00F65359" w:rsidRDefault="00F65359">
      <w:r>
        <w:separator/>
      </w:r>
    </w:p>
  </w:footnote>
  <w:footnote w:type="continuationSeparator" w:id="0">
    <w:p w14:paraId="4B6BCA39" w14:textId="77777777" w:rsidR="00F65359" w:rsidRDefault="00F65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CADB10"/>
    <w:multiLevelType w:val="singleLevel"/>
    <w:tmpl w:val="AECADB10"/>
    <w:lvl w:ilvl="0">
      <w:start w:val="1"/>
      <w:numFmt w:val="decimal"/>
      <w:lvlText w:val="%1."/>
      <w:lvlJc w:val="left"/>
      <w:pPr>
        <w:tabs>
          <w:tab w:val="left" w:pos="-420"/>
        </w:tabs>
        <w:ind w:left="5" w:hanging="425"/>
      </w:pPr>
      <w:rPr>
        <w:rFonts w:hint="default"/>
      </w:rPr>
    </w:lvl>
  </w:abstractNum>
  <w:abstractNum w:abstractNumId="1" w15:restartNumberingAfterBreak="0">
    <w:nsid w:val="16C23A34"/>
    <w:multiLevelType w:val="multilevel"/>
    <w:tmpl w:val="16C23A34"/>
    <w:lvl w:ilvl="0">
      <w:start w:val="1"/>
      <w:numFmt w:val="bullet"/>
      <w:lvlText w:val=""/>
      <w:lvlJc w:val="left"/>
      <w:pPr>
        <w:ind w:left="1360" w:hanging="440"/>
      </w:pPr>
      <w:rPr>
        <w:rFonts w:ascii="Wingdings" w:hAnsi="Wingdings" w:hint="default"/>
      </w:rPr>
    </w:lvl>
    <w:lvl w:ilvl="1">
      <w:start w:val="1"/>
      <w:numFmt w:val="bullet"/>
      <w:lvlText w:val=""/>
      <w:lvlJc w:val="left"/>
      <w:pPr>
        <w:ind w:left="1800" w:hanging="440"/>
      </w:pPr>
      <w:rPr>
        <w:rFonts w:ascii="Wingdings" w:hAnsi="Wingdings" w:hint="default"/>
      </w:rPr>
    </w:lvl>
    <w:lvl w:ilvl="2">
      <w:start w:val="1"/>
      <w:numFmt w:val="bullet"/>
      <w:lvlText w:val=""/>
      <w:lvlJc w:val="left"/>
      <w:pPr>
        <w:ind w:left="2240" w:hanging="440"/>
      </w:pPr>
      <w:rPr>
        <w:rFonts w:ascii="Wingdings" w:hAnsi="Wingdings" w:hint="default"/>
      </w:rPr>
    </w:lvl>
    <w:lvl w:ilvl="3">
      <w:start w:val="1"/>
      <w:numFmt w:val="bullet"/>
      <w:lvlText w:val=""/>
      <w:lvlJc w:val="left"/>
      <w:pPr>
        <w:ind w:left="2680" w:hanging="440"/>
      </w:pPr>
      <w:rPr>
        <w:rFonts w:ascii="Wingdings" w:hAnsi="Wingdings" w:hint="default"/>
      </w:rPr>
    </w:lvl>
    <w:lvl w:ilvl="4">
      <w:start w:val="1"/>
      <w:numFmt w:val="bullet"/>
      <w:lvlText w:val=""/>
      <w:lvlJc w:val="left"/>
      <w:pPr>
        <w:ind w:left="3120" w:hanging="440"/>
      </w:pPr>
      <w:rPr>
        <w:rFonts w:ascii="Wingdings" w:hAnsi="Wingdings" w:hint="default"/>
      </w:rPr>
    </w:lvl>
    <w:lvl w:ilvl="5">
      <w:start w:val="1"/>
      <w:numFmt w:val="bullet"/>
      <w:lvlText w:val=""/>
      <w:lvlJc w:val="left"/>
      <w:pPr>
        <w:ind w:left="3560" w:hanging="440"/>
      </w:pPr>
      <w:rPr>
        <w:rFonts w:ascii="Wingdings" w:hAnsi="Wingdings" w:hint="default"/>
      </w:rPr>
    </w:lvl>
    <w:lvl w:ilvl="6">
      <w:start w:val="1"/>
      <w:numFmt w:val="bullet"/>
      <w:lvlText w:val=""/>
      <w:lvlJc w:val="left"/>
      <w:pPr>
        <w:ind w:left="4000" w:hanging="440"/>
      </w:pPr>
      <w:rPr>
        <w:rFonts w:ascii="Wingdings" w:hAnsi="Wingdings" w:hint="default"/>
      </w:rPr>
    </w:lvl>
    <w:lvl w:ilvl="7">
      <w:start w:val="1"/>
      <w:numFmt w:val="bullet"/>
      <w:lvlText w:val=""/>
      <w:lvlJc w:val="left"/>
      <w:pPr>
        <w:ind w:left="4440" w:hanging="440"/>
      </w:pPr>
      <w:rPr>
        <w:rFonts w:ascii="Wingdings" w:hAnsi="Wingdings" w:hint="default"/>
      </w:rPr>
    </w:lvl>
    <w:lvl w:ilvl="8">
      <w:start w:val="1"/>
      <w:numFmt w:val="bullet"/>
      <w:lvlText w:val=""/>
      <w:lvlJc w:val="left"/>
      <w:pPr>
        <w:ind w:left="4880" w:hanging="440"/>
      </w:pPr>
      <w:rPr>
        <w:rFonts w:ascii="Wingdings" w:hAnsi="Wingdings" w:hint="default"/>
      </w:rPr>
    </w:lvl>
  </w:abstractNum>
  <w:abstractNum w:abstractNumId="2" w15:restartNumberingAfterBreak="0">
    <w:nsid w:val="185076CE"/>
    <w:multiLevelType w:val="multilevel"/>
    <w:tmpl w:val="185076CE"/>
    <w:lvl w:ilvl="0">
      <w:start w:val="1"/>
      <w:numFmt w:val="decimal"/>
      <w:lvlText w:val="%1."/>
      <w:lvlJc w:val="left"/>
      <w:pPr>
        <w:ind w:left="920" w:hanging="440"/>
      </w:pPr>
      <w:rPr>
        <w:b/>
        <w:bCs/>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30282851"/>
    <w:multiLevelType w:val="multilevel"/>
    <w:tmpl w:val="30282851"/>
    <w:lvl w:ilvl="0">
      <w:start w:val="1"/>
      <w:numFmt w:val="decimal"/>
      <w:lvlText w:val="%1."/>
      <w:lvlJc w:val="left"/>
      <w:pPr>
        <w:ind w:left="920" w:hanging="440"/>
      </w:pPr>
      <w:rPr>
        <w:b/>
        <w:bCs/>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473C7EB8"/>
    <w:multiLevelType w:val="multilevel"/>
    <w:tmpl w:val="473C7EB8"/>
    <w:lvl w:ilvl="0">
      <w:start w:val="1"/>
      <w:numFmt w:val="decimal"/>
      <w:lvlText w:val="%1."/>
      <w:lvlJc w:val="left"/>
      <w:pPr>
        <w:ind w:left="920" w:hanging="440"/>
      </w:pPr>
      <w:rPr>
        <w:rFont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5" w15:restartNumberingAfterBreak="0">
    <w:nsid w:val="47F37254"/>
    <w:multiLevelType w:val="multilevel"/>
    <w:tmpl w:val="47F37254"/>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num w:numId="1" w16cid:durableId="86460081">
    <w:abstractNumId w:val="5"/>
  </w:num>
  <w:num w:numId="2" w16cid:durableId="928081489">
    <w:abstractNumId w:val="2"/>
  </w:num>
  <w:num w:numId="3" w16cid:durableId="1109852834">
    <w:abstractNumId w:val="3"/>
  </w:num>
  <w:num w:numId="4" w16cid:durableId="1384983523">
    <w:abstractNumId w:val="1"/>
  </w:num>
  <w:num w:numId="5" w16cid:durableId="398866301">
    <w:abstractNumId w:val="4"/>
  </w:num>
  <w:num w:numId="6" w16cid:durableId="433092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cwZWNjYmU0ZWFmZGQwZjE5ODcwYzYwNTMzMzYzODUifQ=="/>
    <w:docVar w:name="currentStyleCount" w:val="5"/>
  </w:docVars>
  <w:rsids>
    <w:rsidRoot w:val="38B333C8"/>
    <w:rsid w:val="BEBB0C9F"/>
    <w:rsid w:val="00001FA1"/>
    <w:rsid w:val="00010FBA"/>
    <w:rsid w:val="00026D2C"/>
    <w:rsid w:val="000556F1"/>
    <w:rsid w:val="00084BB8"/>
    <w:rsid w:val="000A13E4"/>
    <w:rsid w:val="000F1279"/>
    <w:rsid w:val="00141362"/>
    <w:rsid w:val="001467F8"/>
    <w:rsid w:val="001667D0"/>
    <w:rsid w:val="00174DCA"/>
    <w:rsid w:val="0019683C"/>
    <w:rsid w:val="001A25C3"/>
    <w:rsid w:val="001B1795"/>
    <w:rsid w:val="001D30A8"/>
    <w:rsid w:val="001E3A16"/>
    <w:rsid w:val="001F5E1F"/>
    <w:rsid w:val="00285085"/>
    <w:rsid w:val="002B3DCF"/>
    <w:rsid w:val="002D4069"/>
    <w:rsid w:val="002F646F"/>
    <w:rsid w:val="00313706"/>
    <w:rsid w:val="003267D3"/>
    <w:rsid w:val="00370991"/>
    <w:rsid w:val="003E777B"/>
    <w:rsid w:val="003F352A"/>
    <w:rsid w:val="00406B05"/>
    <w:rsid w:val="004216FB"/>
    <w:rsid w:val="004509EB"/>
    <w:rsid w:val="0049231B"/>
    <w:rsid w:val="004A3026"/>
    <w:rsid w:val="0050064A"/>
    <w:rsid w:val="00523306"/>
    <w:rsid w:val="00535CF5"/>
    <w:rsid w:val="005758F2"/>
    <w:rsid w:val="00592B05"/>
    <w:rsid w:val="005D1E3D"/>
    <w:rsid w:val="005E3974"/>
    <w:rsid w:val="00603D88"/>
    <w:rsid w:val="006300F2"/>
    <w:rsid w:val="00634E2D"/>
    <w:rsid w:val="00656DB8"/>
    <w:rsid w:val="00683FF9"/>
    <w:rsid w:val="006B4C0B"/>
    <w:rsid w:val="006B74AE"/>
    <w:rsid w:val="006D11D4"/>
    <w:rsid w:val="006D29F2"/>
    <w:rsid w:val="006D497D"/>
    <w:rsid w:val="006E48C0"/>
    <w:rsid w:val="00700BA4"/>
    <w:rsid w:val="00701E85"/>
    <w:rsid w:val="00714B04"/>
    <w:rsid w:val="00725CC8"/>
    <w:rsid w:val="0085784D"/>
    <w:rsid w:val="008721B4"/>
    <w:rsid w:val="00892C1B"/>
    <w:rsid w:val="0089491C"/>
    <w:rsid w:val="008D4AA2"/>
    <w:rsid w:val="008D646E"/>
    <w:rsid w:val="008F648F"/>
    <w:rsid w:val="00903F23"/>
    <w:rsid w:val="00920750"/>
    <w:rsid w:val="0093157D"/>
    <w:rsid w:val="009355C9"/>
    <w:rsid w:val="009454A3"/>
    <w:rsid w:val="009629AA"/>
    <w:rsid w:val="00981DB3"/>
    <w:rsid w:val="009B176A"/>
    <w:rsid w:val="009B58B5"/>
    <w:rsid w:val="009C767D"/>
    <w:rsid w:val="00A02AD6"/>
    <w:rsid w:val="00A42FB0"/>
    <w:rsid w:val="00A52BFB"/>
    <w:rsid w:val="00A732FC"/>
    <w:rsid w:val="00A9111F"/>
    <w:rsid w:val="00AB7280"/>
    <w:rsid w:val="00AD7AC2"/>
    <w:rsid w:val="00AE1121"/>
    <w:rsid w:val="00B26877"/>
    <w:rsid w:val="00B34B81"/>
    <w:rsid w:val="00B51A6F"/>
    <w:rsid w:val="00B77BC8"/>
    <w:rsid w:val="00B8230A"/>
    <w:rsid w:val="00BB0B35"/>
    <w:rsid w:val="00BB5466"/>
    <w:rsid w:val="00BD5E92"/>
    <w:rsid w:val="00C029DC"/>
    <w:rsid w:val="00C40CFD"/>
    <w:rsid w:val="00C46ECB"/>
    <w:rsid w:val="00C873C5"/>
    <w:rsid w:val="00CC4F97"/>
    <w:rsid w:val="00CC5A0B"/>
    <w:rsid w:val="00CD580F"/>
    <w:rsid w:val="00D03D9C"/>
    <w:rsid w:val="00D12411"/>
    <w:rsid w:val="00D13DD2"/>
    <w:rsid w:val="00D44160"/>
    <w:rsid w:val="00D56FA8"/>
    <w:rsid w:val="00D8257A"/>
    <w:rsid w:val="00D84564"/>
    <w:rsid w:val="00DB06A1"/>
    <w:rsid w:val="00DB42B5"/>
    <w:rsid w:val="00DC10BC"/>
    <w:rsid w:val="00DF6FD6"/>
    <w:rsid w:val="00E00C47"/>
    <w:rsid w:val="00E4042C"/>
    <w:rsid w:val="00E85CD9"/>
    <w:rsid w:val="00F036C9"/>
    <w:rsid w:val="00F1485C"/>
    <w:rsid w:val="00F2763A"/>
    <w:rsid w:val="00F5086B"/>
    <w:rsid w:val="00F65359"/>
    <w:rsid w:val="00FA5050"/>
    <w:rsid w:val="00FC7BFA"/>
    <w:rsid w:val="00FD58AB"/>
    <w:rsid w:val="00FE5FAF"/>
    <w:rsid w:val="00FF52BE"/>
    <w:rsid w:val="011949CD"/>
    <w:rsid w:val="01545A05"/>
    <w:rsid w:val="01BF5575"/>
    <w:rsid w:val="01F62F61"/>
    <w:rsid w:val="01FB40D3"/>
    <w:rsid w:val="021A09FD"/>
    <w:rsid w:val="023651E7"/>
    <w:rsid w:val="02602880"/>
    <w:rsid w:val="02EE5DAD"/>
    <w:rsid w:val="02FE7E10"/>
    <w:rsid w:val="031501B1"/>
    <w:rsid w:val="031D432A"/>
    <w:rsid w:val="034B4CDC"/>
    <w:rsid w:val="035166A0"/>
    <w:rsid w:val="035F0639"/>
    <w:rsid w:val="03633EEE"/>
    <w:rsid w:val="037764F0"/>
    <w:rsid w:val="03B126FA"/>
    <w:rsid w:val="03C2759E"/>
    <w:rsid w:val="03C54999"/>
    <w:rsid w:val="03CC3F79"/>
    <w:rsid w:val="04115E30"/>
    <w:rsid w:val="04185410"/>
    <w:rsid w:val="0448715B"/>
    <w:rsid w:val="046723D5"/>
    <w:rsid w:val="04B073F7"/>
    <w:rsid w:val="04BD38C2"/>
    <w:rsid w:val="05121E5F"/>
    <w:rsid w:val="056D430E"/>
    <w:rsid w:val="05704DD8"/>
    <w:rsid w:val="0575419C"/>
    <w:rsid w:val="05A0746B"/>
    <w:rsid w:val="05A61EF6"/>
    <w:rsid w:val="05B41169"/>
    <w:rsid w:val="06113EC5"/>
    <w:rsid w:val="06287461"/>
    <w:rsid w:val="06654211"/>
    <w:rsid w:val="066C559F"/>
    <w:rsid w:val="067559E5"/>
    <w:rsid w:val="067B3A34"/>
    <w:rsid w:val="07034156"/>
    <w:rsid w:val="07AD40C1"/>
    <w:rsid w:val="07B471FE"/>
    <w:rsid w:val="07C51EE3"/>
    <w:rsid w:val="07FD6DF7"/>
    <w:rsid w:val="08033CE1"/>
    <w:rsid w:val="08275C22"/>
    <w:rsid w:val="083245C7"/>
    <w:rsid w:val="08A76D63"/>
    <w:rsid w:val="08BD44F2"/>
    <w:rsid w:val="08C76272"/>
    <w:rsid w:val="08FD4D33"/>
    <w:rsid w:val="09293C1C"/>
    <w:rsid w:val="093F6F9B"/>
    <w:rsid w:val="098032F7"/>
    <w:rsid w:val="09BA2AC6"/>
    <w:rsid w:val="09CF57DE"/>
    <w:rsid w:val="09E244F6"/>
    <w:rsid w:val="09E87633"/>
    <w:rsid w:val="09F2225F"/>
    <w:rsid w:val="0A0B50CF"/>
    <w:rsid w:val="0A1B7A08"/>
    <w:rsid w:val="0A23066B"/>
    <w:rsid w:val="0A252635"/>
    <w:rsid w:val="0A2B1590"/>
    <w:rsid w:val="0A6A0048"/>
    <w:rsid w:val="0A6A44EC"/>
    <w:rsid w:val="0A854E82"/>
    <w:rsid w:val="0AA7129C"/>
    <w:rsid w:val="0AC7549A"/>
    <w:rsid w:val="0AFA5870"/>
    <w:rsid w:val="0B03794A"/>
    <w:rsid w:val="0BDB44E9"/>
    <w:rsid w:val="0C0F668B"/>
    <w:rsid w:val="0C3D1EB8"/>
    <w:rsid w:val="0C62191E"/>
    <w:rsid w:val="0C8D626F"/>
    <w:rsid w:val="0CE75980"/>
    <w:rsid w:val="0CEE4F60"/>
    <w:rsid w:val="0CF307C8"/>
    <w:rsid w:val="0CF30828"/>
    <w:rsid w:val="0CF3584F"/>
    <w:rsid w:val="0CFF53BF"/>
    <w:rsid w:val="0D186481"/>
    <w:rsid w:val="0D286D68"/>
    <w:rsid w:val="0D3037CB"/>
    <w:rsid w:val="0D676AC1"/>
    <w:rsid w:val="0D6D057B"/>
    <w:rsid w:val="0D7060C7"/>
    <w:rsid w:val="0D9F44AC"/>
    <w:rsid w:val="0E527771"/>
    <w:rsid w:val="0E653000"/>
    <w:rsid w:val="0E6D0107"/>
    <w:rsid w:val="0E835B7C"/>
    <w:rsid w:val="0EAD0E6A"/>
    <w:rsid w:val="0EB36461"/>
    <w:rsid w:val="0EF83E74"/>
    <w:rsid w:val="0F615EBD"/>
    <w:rsid w:val="0F735BF1"/>
    <w:rsid w:val="0F875057"/>
    <w:rsid w:val="0F933B9D"/>
    <w:rsid w:val="0FC1695C"/>
    <w:rsid w:val="1053332C"/>
    <w:rsid w:val="106D27B7"/>
    <w:rsid w:val="10703EDE"/>
    <w:rsid w:val="107514F4"/>
    <w:rsid w:val="10D91A83"/>
    <w:rsid w:val="10DB2699"/>
    <w:rsid w:val="11252F1A"/>
    <w:rsid w:val="11447845"/>
    <w:rsid w:val="11537A88"/>
    <w:rsid w:val="116C28F7"/>
    <w:rsid w:val="11832B5F"/>
    <w:rsid w:val="11DC5CCF"/>
    <w:rsid w:val="11FC3E71"/>
    <w:rsid w:val="121B69EC"/>
    <w:rsid w:val="121C3227"/>
    <w:rsid w:val="12211934"/>
    <w:rsid w:val="122B27B2"/>
    <w:rsid w:val="12303925"/>
    <w:rsid w:val="12530CCC"/>
    <w:rsid w:val="126E269F"/>
    <w:rsid w:val="12993BC0"/>
    <w:rsid w:val="12B54669"/>
    <w:rsid w:val="12D776CF"/>
    <w:rsid w:val="12E64D4C"/>
    <w:rsid w:val="134F427F"/>
    <w:rsid w:val="13631AD8"/>
    <w:rsid w:val="137F4B64"/>
    <w:rsid w:val="13877EBC"/>
    <w:rsid w:val="13E26EA1"/>
    <w:rsid w:val="13E62E35"/>
    <w:rsid w:val="142E0338"/>
    <w:rsid w:val="14600EFD"/>
    <w:rsid w:val="146E39FD"/>
    <w:rsid w:val="14A16D5C"/>
    <w:rsid w:val="14C173FE"/>
    <w:rsid w:val="15543DCE"/>
    <w:rsid w:val="15610299"/>
    <w:rsid w:val="159E5049"/>
    <w:rsid w:val="15B8435D"/>
    <w:rsid w:val="15D065B6"/>
    <w:rsid w:val="15DD3DC4"/>
    <w:rsid w:val="15E03B0D"/>
    <w:rsid w:val="16257519"/>
    <w:rsid w:val="163F4A7E"/>
    <w:rsid w:val="168801D3"/>
    <w:rsid w:val="168A7591"/>
    <w:rsid w:val="16B34B25"/>
    <w:rsid w:val="16BC60CF"/>
    <w:rsid w:val="16ED0036"/>
    <w:rsid w:val="16F05D79"/>
    <w:rsid w:val="17352CC0"/>
    <w:rsid w:val="17365E81"/>
    <w:rsid w:val="174165D4"/>
    <w:rsid w:val="1771514A"/>
    <w:rsid w:val="17813E0E"/>
    <w:rsid w:val="17854713"/>
    <w:rsid w:val="1796247C"/>
    <w:rsid w:val="17A032FB"/>
    <w:rsid w:val="17B44FF8"/>
    <w:rsid w:val="17B60D70"/>
    <w:rsid w:val="17E23913"/>
    <w:rsid w:val="17E7717C"/>
    <w:rsid w:val="17E94CA2"/>
    <w:rsid w:val="17ED6E2E"/>
    <w:rsid w:val="17F13B56"/>
    <w:rsid w:val="1811244B"/>
    <w:rsid w:val="183068D9"/>
    <w:rsid w:val="183845C3"/>
    <w:rsid w:val="18583BD5"/>
    <w:rsid w:val="185C38DF"/>
    <w:rsid w:val="189F63B2"/>
    <w:rsid w:val="18A4506D"/>
    <w:rsid w:val="18A92683"/>
    <w:rsid w:val="18AC4015"/>
    <w:rsid w:val="18FF4E9E"/>
    <w:rsid w:val="19530151"/>
    <w:rsid w:val="19614D0C"/>
    <w:rsid w:val="199C6F34"/>
    <w:rsid w:val="199E1ABC"/>
    <w:rsid w:val="19D61256"/>
    <w:rsid w:val="1A080AD9"/>
    <w:rsid w:val="1A2E589F"/>
    <w:rsid w:val="1A983C7A"/>
    <w:rsid w:val="1AA749A0"/>
    <w:rsid w:val="1B05028D"/>
    <w:rsid w:val="1B0D0CA7"/>
    <w:rsid w:val="1B1262BE"/>
    <w:rsid w:val="1B1F4E7E"/>
    <w:rsid w:val="1B811858"/>
    <w:rsid w:val="1B831812"/>
    <w:rsid w:val="1BAE7E82"/>
    <w:rsid w:val="1BAF6202"/>
    <w:rsid w:val="1BC05C37"/>
    <w:rsid w:val="1BC53330"/>
    <w:rsid w:val="1BFA034E"/>
    <w:rsid w:val="1C056BE5"/>
    <w:rsid w:val="1C3404B6"/>
    <w:rsid w:val="1C3F0C7D"/>
    <w:rsid w:val="1C4B7D06"/>
    <w:rsid w:val="1C512E16"/>
    <w:rsid w:val="1C5446B4"/>
    <w:rsid w:val="1C78070F"/>
    <w:rsid w:val="1CB13480"/>
    <w:rsid w:val="1CD93A6E"/>
    <w:rsid w:val="1CF2284B"/>
    <w:rsid w:val="1CF46DC5"/>
    <w:rsid w:val="1D594678"/>
    <w:rsid w:val="1D994A74"/>
    <w:rsid w:val="1D9B6558"/>
    <w:rsid w:val="1DAA1722"/>
    <w:rsid w:val="1DD3020B"/>
    <w:rsid w:val="1DF24184"/>
    <w:rsid w:val="1E043956"/>
    <w:rsid w:val="1E57048B"/>
    <w:rsid w:val="1E7F010E"/>
    <w:rsid w:val="1E8A6AB3"/>
    <w:rsid w:val="1EBD4792"/>
    <w:rsid w:val="1EDD7367"/>
    <w:rsid w:val="1F3031B6"/>
    <w:rsid w:val="1F394761"/>
    <w:rsid w:val="1F444440"/>
    <w:rsid w:val="1F530AFF"/>
    <w:rsid w:val="1F69491A"/>
    <w:rsid w:val="1FB6252B"/>
    <w:rsid w:val="1FC658C9"/>
    <w:rsid w:val="1FC85AE5"/>
    <w:rsid w:val="1FFB7C68"/>
    <w:rsid w:val="20054643"/>
    <w:rsid w:val="20401B1F"/>
    <w:rsid w:val="20684144"/>
    <w:rsid w:val="207215AC"/>
    <w:rsid w:val="20825C93"/>
    <w:rsid w:val="209E23A2"/>
    <w:rsid w:val="210700D1"/>
    <w:rsid w:val="210C1A01"/>
    <w:rsid w:val="211009E4"/>
    <w:rsid w:val="21134B3E"/>
    <w:rsid w:val="211A5ECC"/>
    <w:rsid w:val="212B00D9"/>
    <w:rsid w:val="21937A2C"/>
    <w:rsid w:val="21CB18BC"/>
    <w:rsid w:val="22192627"/>
    <w:rsid w:val="22477195"/>
    <w:rsid w:val="232E5C5F"/>
    <w:rsid w:val="23793BC4"/>
    <w:rsid w:val="237F64BA"/>
    <w:rsid w:val="239C52BE"/>
    <w:rsid w:val="23A92664"/>
    <w:rsid w:val="23E12CD1"/>
    <w:rsid w:val="23ED1676"/>
    <w:rsid w:val="24003A9F"/>
    <w:rsid w:val="24044C11"/>
    <w:rsid w:val="2413515C"/>
    <w:rsid w:val="241412F8"/>
    <w:rsid w:val="249E6E14"/>
    <w:rsid w:val="24AB32DF"/>
    <w:rsid w:val="24ED56A6"/>
    <w:rsid w:val="25394A15"/>
    <w:rsid w:val="253A4D8F"/>
    <w:rsid w:val="2547125A"/>
    <w:rsid w:val="25583467"/>
    <w:rsid w:val="256E2E00"/>
    <w:rsid w:val="258E50DA"/>
    <w:rsid w:val="25A1676E"/>
    <w:rsid w:val="25A22934"/>
    <w:rsid w:val="25C94365"/>
    <w:rsid w:val="25F56F08"/>
    <w:rsid w:val="25F807A6"/>
    <w:rsid w:val="261A4BC0"/>
    <w:rsid w:val="26221654"/>
    <w:rsid w:val="26485289"/>
    <w:rsid w:val="26633E71"/>
    <w:rsid w:val="26997893"/>
    <w:rsid w:val="26B2493E"/>
    <w:rsid w:val="26B72B05"/>
    <w:rsid w:val="26CF4A45"/>
    <w:rsid w:val="26E34FB2"/>
    <w:rsid w:val="26FE54F0"/>
    <w:rsid w:val="276C31F9"/>
    <w:rsid w:val="27B8623F"/>
    <w:rsid w:val="28882819"/>
    <w:rsid w:val="28B46C06"/>
    <w:rsid w:val="28B5297E"/>
    <w:rsid w:val="28D41056"/>
    <w:rsid w:val="2900009D"/>
    <w:rsid w:val="290D4568"/>
    <w:rsid w:val="29515D26"/>
    <w:rsid w:val="296F5223"/>
    <w:rsid w:val="29BF1D06"/>
    <w:rsid w:val="29E96D83"/>
    <w:rsid w:val="2A541273"/>
    <w:rsid w:val="2A55176E"/>
    <w:rsid w:val="2A762BE5"/>
    <w:rsid w:val="2A9160E4"/>
    <w:rsid w:val="2AD839CD"/>
    <w:rsid w:val="2AFA0B1C"/>
    <w:rsid w:val="2B2A31B0"/>
    <w:rsid w:val="2B496AF2"/>
    <w:rsid w:val="2B585F6F"/>
    <w:rsid w:val="2B77216D"/>
    <w:rsid w:val="2B832868"/>
    <w:rsid w:val="2B980A61"/>
    <w:rsid w:val="2BBA5D65"/>
    <w:rsid w:val="2BC96E6C"/>
    <w:rsid w:val="2BEE242F"/>
    <w:rsid w:val="2C4C2734"/>
    <w:rsid w:val="2CAE1BBE"/>
    <w:rsid w:val="2D542766"/>
    <w:rsid w:val="2D6A1F89"/>
    <w:rsid w:val="2D746964"/>
    <w:rsid w:val="2D870D8D"/>
    <w:rsid w:val="2E232138"/>
    <w:rsid w:val="2E3C1B78"/>
    <w:rsid w:val="2E982B26"/>
    <w:rsid w:val="2E9C2616"/>
    <w:rsid w:val="2EBC0FB1"/>
    <w:rsid w:val="2ED40002"/>
    <w:rsid w:val="2F083808"/>
    <w:rsid w:val="2F097580"/>
    <w:rsid w:val="2F3F2FA2"/>
    <w:rsid w:val="2F4B1946"/>
    <w:rsid w:val="2F7215C9"/>
    <w:rsid w:val="2F911A4F"/>
    <w:rsid w:val="2F9B4539"/>
    <w:rsid w:val="2FD91648"/>
    <w:rsid w:val="2FEC4AA1"/>
    <w:rsid w:val="30085A89"/>
    <w:rsid w:val="302A5A00"/>
    <w:rsid w:val="30534F57"/>
    <w:rsid w:val="306B6744"/>
    <w:rsid w:val="307F7AFA"/>
    <w:rsid w:val="312E32CE"/>
    <w:rsid w:val="31734CC5"/>
    <w:rsid w:val="318C4058"/>
    <w:rsid w:val="31B776B1"/>
    <w:rsid w:val="31C559E0"/>
    <w:rsid w:val="320329AC"/>
    <w:rsid w:val="32125567"/>
    <w:rsid w:val="326E6078"/>
    <w:rsid w:val="3276317E"/>
    <w:rsid w:val="32847649"/>
    <w:rsid w:val="32C4038E"/>
    <w:rsid w:val="32C4213C"/>
    <w:rsid w:val="32CC2D9E"/>
    <w:rsid w:val="33274478"/>
    <w:rsid w:val="336663A7"/>
    <w:rsid w:val="33955886"/>
    <w:rsid w:val="33C5616B"/>
    <w:rsid w:val="33D77C4D"/>
    <w:rsid w:val="342B1D46"/>
    <w:rsid w:val="342D5ABF"/>
    <w:rsid w:val="34313C5A"/>
    <w:rsid w:val="34527FC0"/>
    <w:rsid w:val="34EE0E3F"/>
    <w:rsid w:val="3529097C"/>
    <w:rsid w:val="353A4937"/>
    <w:rsid w:val="35587542"/>
    <w:rsid w:val="356953CF"/>
    <w:rsid w:val="356B4AF0"/>
    <w:rsid w:val="358D4A0B"/>
    <w:rsid w:val="35A157B0"/>
    <w:rsid w:val="35AB75E3"/>
    <w:rsid w:val="35B244CD"/>
    <w:rsid w:val="35C81F43"/>
    <w:rsid w:val="35C97399"/>
    <w:rsid w:val="35CD7559"/>
    <w:rsid w:val="35ED7BFB"/>
    <w:rsid w:val="35FA7C22"/>
    <w:rsid w:val="3612023A"/>
    <w:rsid w:val="361231BE"/>
    <w:rsid w:val="36310899"/>
    <w:rsid w:val="3639699D"/>
    <w:rsid w:val="36415851"/>
    <w:rsid w:val="364F4412"/>
    <w:rsid w:val="367D7A25"/>
    <w:rsid w:val="36B424C7"/>
    <w:rsid w:val="36C07FDA"/>
    <w:rsid w:val="36D44917"/>
    <w:rsid w:val="36EC7EB3"/>
    <w:rsid w:val="37160A8C"/>
    <w:rsid w:val="371A2688"/>
    <w:rsid w:val="373331A0"/>
    <w:rsid w:val="37411FAD"/>
    <w:rsid w:val="3747503C"/>
    <w:rsid w:val="378578B7"/>
    <w:rsid w:val="37CB2F5F"/>
    <w:rsid w:val="38107BD1"/>
    <w:rsid w:val="381E22EE"/>
    <w:rsid w:val="382F44FB"/>
    <w:rsid w:val="38305B7D"/>
    <w:rsid w:val="38B333C8"/>
    <w:rsid w:val="38D34E86"/>
    <w:rsid w:val="38DF7CCF"/>
    <w:rsid w:val="38E21B45"/>
    <w:rsid w:val="38E4144E"/>
    <w:rsid w:val="38FD7510"/>
    <w:rsid w:val="390A4620"/>
    <w:rsid w:val="39665CFB"/>
    <w:rsid w:val="396E1053"/>
    <w:rsid w:val="398F0CF0"/>
    <w:rsid w:val="39AB5E03"/>
    <w:rsid w:val="39BF365D"/>
    <w:rsid w:val="39C96289"/>
    <w:rsid w:val="39CB2002"/>
    <w:rsid w:val="3A410516"/>
    <w:rsid w:val="3A43603C"/>
    <w:rsid w:val="3A661D2A"/>
    <w:rsid w:val="3A8C2EAF"/>
    <w:rsid w:val="3AA20FB4"/>
    <w:rsid w:val="3AC84793"/>
    <w:rsid w:val="3ACA4067"/>
    <w:rsid w:val="3AE113B1"/>
    <w:rsid w:val="3AEF3ACE"/>
    <w:rsid w:val="3B2E0A9A"/>
    <w:rsid w:val="3B626D0C"/>
    <w:rsid w:val="3B64270E"/>
    <w:rsid w:val="3B676AB9"/>
    <w:rsid w:val="3BA50630"/>
    <w:rsid w:val="3BC01312"/>
    <w:rsid w:val="3BC96A15"/>
    <w:rsid w:val="3BCC2061"/>
    <w:rsid w:val="3BDD1B6F"/>
    <w:rsid w:val="3C2B6D87"/>
    <w:rsid w:val="3C925059"/>
    <w:rsid w:val="3CB3276F"/>
    <w:rsid w:val="3CD0128B"/>
    <w:rsid w:val="3CFC0724"/>
    <w:rsid w:val="3D172030"/>
    <w:rsid w:val="3D361E88"/>
    <w:rsid w:val="3D3A7E5E"/>
    <w:rsid w:val="3D7824A0"/>
    <w:rsid w:val="3DB039E8"/>
    <w:rsid w:val="3E5500EC"/>
    <w:rsid w:val="3EFA72C2"/>
    <w:rsid w:val="3F372F35"/>
    <w:rsid w:val="3F48386B"/>
    <w:rsid w:val="3F4D3E9F"/>
    <w:rsid w:val="3F655964"/>
    <w:rsid w:val="3F7171A7"/>
    <w:rsid w:val="3F724CCD"/>
    <w:rsid w:val="3FAA25B8"/>
    <w:rsid w:val="3FB928FC"/>
    <w:rsid w:val="3FBA5EF6"/>
    <w:rsid w:val="3FE91433"/>
    <w:rsid w:val="402661E4"/>
    <w:rsid w:val="403D352D"/>
    <w:rsid w:val="409273D5"/>
    <w:rsid w:val="40C1415E"/>
    <w:rsid w:val="40C477AB"/>
    <w:rsid w:val="40CC7ACB"/>
    <w:rsid w:val="40EF4827"/>
    <w:rsid w:val="410D065D"/>
    <w:rsid w:val="41433320"/>
    <w:rsid w:val="414549DC"/>
    <w:rsid w:val="415B1EBD"/>
    <w:rsid w:val="4177481D"/>
    <w:rsid w:val="4182744A"/>
    <w:rsid w:val="418A4550"/>
    <w:rsid w:val="418D4040"/>
    <w:rsid w:val="41990C37"/>
    <w:rsid w:val="41B60906"/>
    <w:rsid w:val="41B65345"/>
    <w:rsid w:val="41DA4C13"/>
    <w:rsid w:val="41DC76FF"/>
    <w:rsid w:val="423821FE"/>
    <w:rsid w:val="4250579A"/>
    <w:rsid w:val="42750D5C"/>
    <w:rsid w:val="42984A4B"/>
    <w:rsid w:val="438356FB"/>
    <w:rsid w:val="43931DE2"/>
    <w:rsid w:val="439B0C97"/>
    <w:rsid w:val="43DA2AB5"/>
    <w:rsid w:val="43FE2FD4"/>
    <w:rsid w:val="441D7764"/>
    <w:rsid w:val="44225C76"/>
    <w:rsid w:val="4436451B"/>
    <w:rsid w:val="44533F4C"/>
    <w:rsid w:val="446062C1"/>
    <w:rsid w:val="44A616A1"/>
    <w:rsid w:val="44C91E6A"/>
    <w:rsid w:val="451505D5"/>
    <w:rsid w:val="45335A8A"/>
    <w:rsid w:val="453E73B1"/>
    <w:rsid w:val="456450B8"/>
    <w:rsid w:val="459C4852"/>
    <w:rsid w:val="459F4295"/>
    <w:rsid w:val="45C5024D"/>
    <w:rsid w:val="45D43FEC"/>
    <w:rsid w:val="45F12DF0"/>
    <w:rsid w:val="46037959"/>
    <w:rsid w:val="466B0DF4"/>
    <w:rsid w:val="46963997"/>
    <w:rsid w:val="46C06DBE"/>
    <w:rsid w:val="46F506BE"/>
    <w:rsid w:val="470A6855"/>
    <w:rsid w:val="470B6133"/>
    <w:rsid w:val="470D19FE"/>
    <w:rsid w:val="473B48E2"/>
    <w:rsid w:val="4792415F"/>
    <w:rsid w:val="48A610F6"/>
    <w:rsid w:val="48B312C4"/>
    <w:rsid w:val="48D72771"/>
    <w:rsid w:val="48F74BC1"/>
    <w:rsid w:val="49125049"/>
    <w:rsid w:val="49396F88"/>
    <w:rsid w:val="49496A9F"/>
    <w:rsid w:val="495636B1"/>
    <w:rsid w:val="49855F2D"/>
    <w:rsid w:val="49973CAE"/>
    <w:rsid w:val="49A62048"/>
    <w:rsid w:val="49B703B8"/>
    <w:rsid w:val="49E113CD"/>
    <w:rsid w:val="4A0F7CE8"/>
    <w:rsid w:val="4A190B67"/>
    <w:rsid w:val="4A233794"/>
    <w:rsid w:val="4A280DAA"/>
    <w:rsid w:val="4A7D4C52"/>
    <w:rsid w:val="4AB02304"/>
    <w:rsid w:val="4AD31C66"/>
    <w:rsid w:val="4AE20F59"/>
    <w:rsid w:val="4B010D00"/>
    <w:rsid w:val="4B090BDC"/>
    <w:rsid w:val="4B1B26BD"/>
    <w:rsid w:val="4B490FD8"/>
    <w:rsid w:val="4B5005B9"/>
    <w:rsid w:val="4B8244EA"/>
    <w:rsid w:val="4B8E10A3"/>
    <w:rsid w:val="4BBD7E9E"/>
    <w:rsid w:val="4BC23C07"/>
    <w:rsid w:val="4BCE772F"/>
    <w:rsid w:val="4BD31332"/>
    <w:rsid w:val="4BFA32F7"/>
    <w:rsid w:val="4C2F4672"/>
    <w:rsid w:val="4C653BF0"/>
    <w:rsid w:val="4C746529"/>
    <w:rsid w:val="4C76404F"/>
    <w:rsid w:val="4CC528E0"/>
    <w:rsid w:val="4CE0596C"/>
    <w:rsid w:val="4D50664E"/>
    <w:rsid w:val="4D5A127B"/>
    <w:rsid w:val="4D626381"/>
    <w:rsid w:val="4D740C0F"/>
    <w:rsid w:val="4D810EFD"/>
    <w:rsid w:val="4DA1334D"/>
    <w:rsid w:val="4DC62DB4"/>
    <w:rsid w:val="4DC75DEE"/>
    <w:rsid w:val="4DEB281B"/>
    <w:rsid w:val="4DF52DA3"/>
    <w:rsid w:val="4E0D4FDF"/>
    <w:rsid w:val="4E21623C"/>
    <w:rsid w:val="4E2D2E33"/>
    <w:rsid w:val="4E834801"/>
    <w:rsid w:val="4E870795"/>
    <w:rsid w:val="4E946A0E"/>
    <w:rsid w:val="4EA67471"/>
    <w:rsid w:val="4EAC6166"/>
    <w:rsid w:val="4EB3158A"/>
    <w:rsid w:val="4EC56BC8"/>
    <w:rsid w:val="4ED4505D"/>
    <w:rsid w:val="4F0A6CD0"/>
    <w:rsid w:val="4F244705"/>
    <w:rsid w:val="4F2B5E4A"/>
    <w:rsid w:val="4F4977F9"/>
    <w:rsid w:val="4FB34E42"/>
    <w:rsid w:val="4FBA06F6"/>
    <w:rsid w:val="4FE47521"/>
    <w:rsid w:val="4FE82F87"/>
    <w:rsid w:val="4FFE6835"/>
    <w:rsid w:val="50076E3A"/>
    <w:rsid w:val="5035237E"/>
    <w:rsid w:val="50642410"/>
    <w:rsid w:val="506A443A"/>
    <w:rsid w:val="50A6517A"/>
    <w:rsid w:val="50B6080B"/>
    <w:rsid w:val="50C8299F"/>
    <w:rsid w:val="50E61077"/>
    <w:rsid w:val="50EF749B"/>
    <w:rsid w:val="50F43794"/>
    <w:rsid w:val="510F05CE"/>
    <w:rsid w:val="51136310"/>
    <w:rsid w:val="51181B78"/>
    <w:rsid w:val="51182153"/>
    <w:rsid w:val="511D0F3D"/>
    <w:rsid w:val="5139564B"/>
    <w:rsid w:val="51453FF0"/>
    <w:rsid w:val="51711289"/>
    <w:rsid w:val="51750D79"/>
    <w:rsid w:val="51844B18"/>
    <w:rsid w:val="519E7612"/>
    <w:rsid w:val="51CE2929"/>
    <w:rsid w:val="51DC7BFC"/>
    <w:rsid w:val="51FA302C"/>
    <w:rsid w:val="522400A9"/>
    <w:rsid w:val="52287B99"/>
    <w:rsid w:val="52306A4E"/>
    <w:rsid w:val="52BE22AC"/>
    <w:rsid w:val="52E87329"/>
    <w:rsid w:val="539D6365"/>
    <w:rsid w:val="53BA6F17"/>
    <w:rsid w:val="53EA0E7E"/>
    <w:rsid w:val="53FF492A"/>
    <w:rsid w:val="54703A7A"/>
    <w:rsid w:val="54752E3E"/>
    <w:rsid w:val="54C067AF"/>
    <w:rsid w:val="54DC2EBD"/>
    <w:rsid w:val="54E65AEA"/>
    <w:rsid w:val="555C7A5E"/>
    <w:rsid w:val="556D1D67"/>
    <w:rsid w:val="55A21A11"/>
    <w:rsid w:val="55A439DB"/>
    <w:rsid w:val="55E66CD0"/>
    <w:rsid w:val="55FD0295"/>
    <w:rsid w:val="562B5EAA"/>
    <w:rsid w:val="56486A5C"/>
    <w:rsid w:val="564B654C"/>
    <w:rsid w:val="56772E9D"/>
    <w:rsid w:val="568B06F7"/>
    <w:rsid w:val="568B6949"/>
    <w:rsid w:val="568F7D21"/>
    <w:rsid w:val="569021B1"/>
    <w:rsid w:val="56D976B4"/>
    <w:rsid w:val="56E842F8"/>
    <w:rsid w:val="57662596"/>
    <w:rsid w:val="57684EDC"/>
    <w:rsid w:val="579E1BF1"/>
    <w:rsid w:val="581806B0"/>
    <w:rsid w:val="584E5E80"/>
    <w:rsid w:val="585039A6"/>
    <w:rsid w:val="587578B0"/>
    <w:rsid w:val="589776C4"/>
    <w:rsid w:val="5898359F"/>
    <w:rsid w:val="589C09B9"/>
    <w:rsid w:val="58B54151"/>
    <w:rsid w:val="58BE1257"/>
    <w:rsid w:val="58E80CFF"/>
    <w:rsid w:val="58E93DFA"/>
    <w:rsid w:val="58ED7447"/>
    <w:rsid w:val="591A2206"/>
    <w:rsid w:val="593C3F2A"/>
    <w:rsid w:val="594554D5"/>
    <w:rsid w:val="595B2929"/>
    <w:rsid w:val="595B4CF8"/>
    <w:rsid w:val="596A2D2F"/>
    <w:rsid w:val="596A6CE9"/>
    <w:rsid w:val="59B368E2"/>
    <w:rsid w:val="59EF227E"/>
    <w:rsid w:val="5A292701"/>
    <w:rsid w:val="5A2F1CE1"/>
    <w:rsid w:val="5A40545C"/>
    <w:rsid w:val="5A617124"/>
    <w:rsid w:val="5A81078E"/>
    <w:rsid w:val="5A871B1D"/>
    <w:rsid w:val="5A89319F"/>
    <w:rsid w:val="5AE26D53"/>
    <w:rsid w:val="5AFC6067"/>
    <w:rsid w:val="5B385587"/>
    <w:rsid w:val="5B5A2D8E"/>
    <w:rsid w:val="5B6A3FE7"/>
    <w:rsid w:val="5BA83AF9"/>
    <w:rsid w:val="5BEF34D6"/>
    <w:rsid w:val="5C115B42"/>
    <w:rsid w:val="5C1318BA"/>
    <w:rsid w:val="5C133AC7"/>
    <w:rsid w:val="5C7A36E7"/>
    <w:rsid w:val="5C7E2B2D"/>
    <w:rsid w:val="5CB169DD"/>
    <w:rsid w:val="5CCF199A"/>
    <w:rsid w:val="5CE96177"/>
    <w:rsid w:val="5CEE7C31"/>
    <w:rsid w:val="5CFE7C1B"/>
    <w:rsid w:val="5CFF1E3E"/>
    <w:rsid w:val="5D015BB7"/>
    <w:rsid w:val="5D086F45"/>
    <w:rsid w:val="5D115A5F"/>
    <w:rsid w:val="5D3715D8"/>
    <w:rsid w:val="5D8B36D2"/>
    <w:rsid w:val="5DCB3ACF"/>
    <w:rsid w:val="5DCD3CEB"/>
    <w:rsid w:val="5DD03D84"/>
    <w:rsid w:val="5DDB6408"/>
    <w:rsid w:val="5DF63241"/>
    <w:rsid w:val="5E062D59"/>
    <w:rsid w:val="5E4656D1"/>
    <w:rsid w:val="5E5835B4"/>
    <w:rsid w:val="5F131BD1"/>
    <w:rsid w:val="5F17346F"/>
    <w:rsid w:val="5F667F53"/>
    <w:rsid w:val="5F70492E"/>
    <w:rsid w:val="5F774D66"/>
    <w:rsid w:val="5F785962"/>
    <w:rsid w:val="5F906C6A"/>
    <w:rsid w:val="5FAB1E0A"/>
    <w:rsid w:val="5FEF619A"/>
    <w:rsid w:val="5FFE7A15"/>
    <w:rsid w:val="60161979"/>
    <w:rsid w:val="602045A6"/>
    <w:rsid w:val="60781667"/>
    <w:rsid w:val="60A01243"/>
    <w:rsid w:val="60B62814"/>
    <w:rsid w:val="60C03693"/>
    <w:rsid w:val="60D713C2"/>
    <w:rsid w:val="60E91BE2"/>
    <w:rsid w:val="61180565"/>
    <w:rsid w:val="612E72BF"/>
    <w:rsid w:val="6151253D"/>
    <w:rsid w:val="616B35FF"/>
    <w:rsid w:val="617A5F38"/>
    <w:rsid w:val="61880654"/>
    <w:rsid w:val="61B76844"/>
    <w:rsid w:val="61C77526"/>
    <w:rsid w:val="61E17D65"/>
    <w:rsid w:val="61FB1C1F"/>
    <w:rsid w:val="61FF01EB"/>
    <w:rsid w:val="624C1682"/>
    <w:rsid w:val="625B18C5"/>
    <w:rsid w:val="628801E0"/>
    <w:rsid w:val="62A0552A"/>
    <w:rsid w:val="62E96ED1"/>
    <w:rsid w:val="632C3261"/>
    <w:rsid w:val="637F15E3"/>
    <w:rsid w:val="637F5A87"/>
    <w:rsid w:val="63AE3C76"/>
    <w:rsid w:val="63FC0E86"/>
    <w:rsid w:val="64032214"/>
    <w:rsid w:val="644C5C91"/>
    <w:rsid w:val="645111D2"/>
    <w:rsid w:val="64C01EB3"/>
    <w:rsid w:val="64DE058B"/>
    <w:rsid w:val="65031DA0"/>
    <w:rsid w:val="650F6997"/>
    <w:rsid w:val="65A11CE5"/>
    <w:rsid w:val="65A25A5D"/>
    <w:rsid w:val="65B45650"/>
    <w:rsid w:val="65C6174B"/>
    <w:rsid w:val="65D35C16"/>
    <w:rsid w:val="661029C7"/>
    <w:rsid w:val="663F7A7C"/>
    <w:rsid w:val="66442670"/>
    <w:rsid w:val="66650F64"/>
    <w:rsid w:val="66A7157D"/>
    <w:rsid w:val="66AD63BC"/>
    <w:rsid w:val="66C043ED"/>
    <w:rsid w:val="66FF6B88"/>
    <w:rsid w:val="67065B78"/>
    <w:rsid w:val="670C5884"/>
    <w:rsid w:val="6723417C"/>
    <w:rsid w:val="672506F4"/>
    <w:rsid w:val="672A5D0A"/>
    <w:rsid w:val="674C5C80"/>
    <w:rsid w:val="675E59B4"/>
    <w:rsid w:val="67695FB4"/>
    <w:rsid w:val="677F6056"/>
    <w:rsid w:val="67E61C31"/>
    <w:rsid w:val="67F81964"/>
    <w:rsid w:val="67FC5D13"/>
    <w:rsid w:val="67FD341E"/>
    <w:rsid w:val="68064081"/>
    <w:rsid w:val="68140A47"/>
    <w:rsid w:val="681A5D7E"/>
    <w:rsid w:val="68356714"/>
    <w:rsid w:val="68E5638C"/>
    <w:rsid w:val="69DA16FA"/>
    <w:rsid w:val="69F85C4B"/>
    <w:rsid w:val="6A2B2C4A"/>
    <w:rsid w:val="6A3C31F7"/>
    <w:rsid w:val="6A481A52"/>
    <w:rsid w:val="6A6908F7"/>
    <w:rsid w:val="6A9338FD"/>
    <w:rsid w:val="6AAB53B4"/>
    <w:rsid w:val="6B1B7E43"/>
    <w:rsid w:val="6B2036AC"/>
    <w:rsid w:val="6B407D9B"/>
    <w:rsid w:val="6B4D0219"/>
    <w:rsid w:val="6B563571"/>
    <w:rsid w:val="6B5A54FC"/>
    <w:rsid w:val="6B6129F8"/>
    <w:rsid w:val="6BAC3191"/>
    <w:rsid w:val="6BFD579B"/>
    <w:rsid w:val="6C092392"/>
    <w:rsid w:val="6C0B0FD4"/>
    <w:rsid w:val="6C2D6530"/>
    <w:rsid w:val="6C375151"/>
    <w:rsid w:val="6C3F1FCF"/>
    <w:rsid w:val="6C431EE8"/>
    <w:rsid w:val="6C852CE3"/>
    <w:rsid w:val="6C8D55C1"/>
    <w:rsid w:val="6C8E0AE9"/>
    <w:rsid w:val="6CD10152"/>
    <w:rsid w:val="6CD26C28"/>
    <w:rsid w:val="6D3B47CD"/>
    <w:rsid w:val="6D4D62AE"/>
    <w:rsid w:val="6D5C2995"/>
    <w:rsid w:val="6D87733D"/>
    <w:rsid w:val="6D91263F"/>
    <w:rsid w:val="6E470F4F"/>
    <w:rsid w:val="6E5673E4"/>
    <w:rsid w:val="6E661D1D"/>
    <w:rsid w:val="6EB011EB"/>
    <w:rsid w:val="6EB5235D"/>
    <w:rsid w:val="6EE844E0"/>
    <w:rsid w:val="6F451933"/>
    <w:rsid w:val="6F5E0C47"/>
    <w:rsid w:val="6F6F4373"/>
    <w:rsid w:val="6F712728"/>
    <w:rsid w:val="6F72024E"/>
    <w:rsid w:val="6F755C12"/>
    <w:rsid w:val="6FA80114"/>
    <w:rsid w:val="6FC34F4E"/>
    <w:rsid w:val="6FCA1E38"/>
    <w:rsid w:val="6FD1766A"/>
    <w:rsid w:val="6FD9651F"/>
    <w:rsid w:val="6FDC62BB"/>
    <w:rsid w:val="6FE50A20"/>
    <w:rsid w:val="707A560C"/>
    <w:rsid w:val="70882E42"/>
    <w:rsid w:val="708C17E3"/>
    <w:rsid w:val="708E730A"/>
    <w:rsid w:val="70AB395E"/>
    <w:rsid w:val="70FD7FEB"/>
    <w:rsid w:val="715013AA"/>
    <w:rsid w:val="717A28BD"/>
    <w:rsid w:val="71876217"/>
    <w:rsid w:val="71887CDC"/>
    <w:rsid w:val="71BE2B73"/>
    <w:rsid w:val="71E33685"/>
    <w:rsid w:val="71E70DBE"/>
    <w:rsid w:val="720D0EF0"/>
    <w:rsid w:val="721E646B"/>
    <w:rsid w:val="723808EA"/>
    <w:rsid w:val="726C71D7"/>
    <w:rsid w:val="72D336FA"/>
    <w:rsid w:val="73075151"/>
    <w:rsid w:val="73092C77"/>
    <w:rsid w:val="734C54E3"/>
    <w:rsid w:val="735A7977"/>
    <w:rsid w:val="736E51D0"/>
    <w:rsid w:val="739A7D73"/>
    <w:rsid w:val="739C3AEB"/>
    <w:rsid w:val="73D239B1"/>
    <w:rsid w:val="740718AD"/>
    <w:rsid w:val="743B1556"/>
    <w:rsid w:val="746740F9"/>
    <w:rsid w:val="749E5641"/>
    <w:rsid w:val="74A72748"/>
    <w:rsid w:val="74C0380A"/>
    <w:rsid w:val="74D06143"/>
    <w:rsid w:val="75181898"/>
    <w:rsid w:val="751C1388"/>
    <w:rsid w:val="752B3379"/>
    <w:rsid w:val="753B5FEA"/>
    <w:rsid w:val="755517F4"/>
    <w:rsid w:val="75587EE6"/>
    <w:rsid w:val="75840CDB"/>
    <w:rsid w:val="75A13C66"/>
    <w:rsid w:val="760A7432"/>
    <w:rsid w:val="765406AD"/>
    <w:rsid w:val="76607052"/>
    <w:rsid w:val="76740D50"/>
    <w:rsid w:val="7682521B"/>
    <w:rsid w:val="76CA4A19"/>
    <w:rsid w:val="76EC2FDC"/>
    <w:rsid w:val="775A1CF3"/>
    <w:rsid w:val="777A05E8"/>
    <w:rsid w:val="77B238DE"/>
    <w:rsid w:val="77D31AA6"/>
    <w:rsid w:val="77DE0B76"/>
    <w:rsid w:val="77E66948"/>
    <w:rsid w:val="781400F4"/>
    <w:rsid w:val="78484242"/>
    <w:rsid w:val="7859252D"/>
    <w:rsid w:val="7860215C"/>
    <w:rsid w:val="78680440"/>
    <w:rsid w:val="7887462C"/>
    <w:rsid w:val="78917997"/>
    <w:rsid w:val="78BE1519"/>
    <w:rsid w:val="78CA10FB"/>
    <w:rsid w:val="78F724E6"/>
    <w:rsid w:val="79393B8B"/>
    <w:rsid w:val="7961380D"/>
    <w:rsid w:val="796432FD"/>
    <w:rsid w:val="797F25A0"/>
    <w:rsid w:val="79BC4EE7"/>
    <w:rsid w:val="79DF4D17"/>
    <w:rsid w:val="79F857F4"/>
    <w:rsid w:val="7A0D129F"/>
    <w:rsid w:val="7A230AC3"/>
    <w:rsid w:val="7A4D1FE3"/>
    <w:rsid w:val="7A57269A"/>
    <w:rsid w:val="7ACB0304"/>
    <w:rsid w:val="7AF61640"/>
    <w:rsid w:val="7B191EC6"/>
    <w:rsid w:val="7B48446F"/>
    <w:rsid w:val="7B971768"/>
    <w:rsid w:val="7BC40083"/>
    <w:rsid w:val="7BD32074"/>
    <w:rsid w:val="7C020D05"/>
    <w:rsid w:val="7C23124E"/>
    <w:rsid w:val="7C255C9F"/>
    <w:rsid w:val="7C286864"/>
    <w:rsid w:val="7C32323F"/>
    <w:rsid w:val="7C9C2DAE"/>
    <w:rsid w:val="7CE107C1"/>
    <w:rsid w:val="7CEA58C8"/>
    <w:rsid w:val="7CEF97DD"/>
    <w:rsid w:val="7CF624BE"/>
    <w:rsid w:val="7D020E63"/>
    <w:rsid w:val="7D5B1A95"/>
    <w:rsid w:val="7D902089"/>
    <w:rsid w:val="7DAC20BE"/>
    <w:rsid w:val="7DC425BD"/>
    <w:rsid w:val="7E221091"/>
    <w:rsid w:val="7E9755DB"/>
    <w:rsid w:val="7EAF501B"/>
    <w:rsid w:val="7EC43790"/>
    <w:rsid w:val="7ED86A6B"/>
    <w:rsid w:val="7EE2719E"/>
    <w:rsid w:val="7F0F5AB9"/>
    <w:rsid w:val="7F7122D0"/>
    <w:rsid w:val="7F9935D5"/>
    <w:rsid w:val="7F9D56D5"/>
    <w:rsid w:val="7FC05F86"/>
    <w:rsid w:val="7FE74340"/>
    <w:rsid w:val="7FF52F01"/>
    <w:rsid w:val="87FBB58E"/>
    <w:rsid w:val="8C572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811484D"/>
  <w15:docId w15:val="{11A032EF-02F5-43F2-8C56-796455EB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toc 4" w:uiPriority="39"/>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Body Text" w:qFormat="1"/>
    <w:lsdException w:name="Subtitle" w:qFormat="1"/>
    <w:lsdException w:name="Block Text"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360" w:lineRule="auto"/>
      <w:outlineLvl w:val="1"/>
    </w:pPr>
    <w:rPr>
      <w:rFonts w:ascii="Arial" w:eastAsia="黑体" w:hAnsi="Arial"/>
      <w:b/>
      <w:sz w:val="44"/>
    </w:rPr>
  </w:style>
  <w:style w:type="paragraph" w:styleId="3">
    <w:name w:val="heading 3"/>
    <w:basedOn w:val="a"/>
    <w:next w:val="a"/>
    <w:unhideWhenUsed/>
    <w:qFormat/>
    <w:pPr>
      <w:keepNext/>
      <w:keepLines/>
      <w:spacing w:before="260" w:after="260" w:line="360" w:lineRule="auto"/>
      <w:outlineLvl w:val="2"/>
    </w:pPr>
    <w:rPr>
      <w:rFonts w:eastAsia="黑体"/>
      <w:b/>
      <w:sz w:val="32"/>
    </w:rPr>
  </w:style>
  <w:style w:type="paragraph" w:styleId="4">
    <w:name w:val="heading 4"/>
    <w:basedOn w:val="a"/>
    <w:next w:val="a"/>
    <w:unhideWhenUsed/>
    <w:qFormat/>
    <w:pPr>
      <w:keepNext/>
      <w:keepLines/>
      <w:spacing w:before="280" w:after="290"/>
      <w:outlineLvl w:val="3"/>
    </w:pPr>
    <w:rPr>
      <w:rFonts w:eastAsia="黑体"/>
      <w:b/>
      <w:sz w:val="30"/>
    </w:rPr>
  </w:style>
  <w:style w:type="paragraph" w:styleId="5">
    <w:name w:val="heading 5"/>
    <w:basedOn w:val="a"/>
    <w:next w:val="a"/>
    <w:link w:val="50"/>
    <w:unhideWhenUsed/>
    <w:qFormat/>
    <w:pPr>
      <w:keepNext/>
      <w:keepLines/>
      <w:spacing w:before="280" w:after="290"/>
      <w:outlineLvl w:val="4"/>
    </w:pPr>
    <w:rPr>
      <w:rFonts w:eastAsia="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w:basedOn w:val="a"/>
    <w:link w:val="a6"/>
    <w:qFormat/>
    <w:pPr>
      <w:spacing w:after="200"/>
      <w:jc w:val="left"/>
    </w:pPr>
    <w:rPr>
      <w:sz w:val="24"/>
    </w:rPr>
  </w:style>
  <w:style w:type="paragraph" w:styleId="a7">
    <w:name w:val="Block Text"/>
    <w:basedOn w:val="a"/>
    <w:qFormat/>
    <w:pPr>
      <w:spacing w:after="120"/>
      <w:ind w:leftChars="700" w:left="1440" w:rightChars="700" w:right="700"/>
    </w:pPr>
  </w:style>
  <w:style w:type="paragraph" w:styleId="TOC3">
    <w:name w:val="toc 3"/>
    <w:basedOn w:val="a"/>
    <w:next w:val="a"/>
    <w:autoRedefine/>
    <w:uiPriority w:val="39"/>
    <w:pPr>
      <w:ind w:leftChars="400" w:left="840"/>
    </w:pPr>
  </w:style>
  <w:style w:type="paragraph" w:styleId="a8">
    <w:name w:val="footer"/>
    <w:basedOn w:val="a"/>
    <w:link w:val="a9"/>
    <w:uiPriority w:val="99"/>
    <w:qFormat/>
    <w:pPr>
      <w:tabs>
        <w:tab w:val="center" w:pos="4153"/>
        <w:tab w:val="right" w:pos="8306"/>
      </w:tabs>
      <w:snapToGrid w:val="0"/>
      <w:jc w:val="left"/>
    </w:pPr>
    <w:rPr>
      <w:sz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4">
    <w:name w:val="toc 4"/>
    <w:basedOn w:val="a"/>
    <w:next w:val="a"/>
    <w:autoRedefine/>
    <w:uiPriority w:val="39"/>
    <w:pPr>
      <w:ind w:leftChars="600" w:left="1260"/>
    </w:pPr>
  </w:style>
  <w:style w:type="paragraph" w:styleId="TOC2">
    <w:name w:val="toc 2"/>
    <w:basedOn w:val="a"/>
    <w:next w:val="a"/>
    <w:autoRedefine/>
    <w:uiPriority w:val="39"/>
    <w:pPr>
      <w:tabs>
        <w:tab w:val="right" w:leader="dot" w:pos="8630"/>
      </w:tabs>
      <w:ind w:leftChars="200" w:left="420"/>
    </w:pPr>
  </w:style>
  <w:style w:type="paragraph" w:styleId="ab">
    <w:name w:val="Normal (Web)"/>
    <w:basedOn w:val="a"/>
    <w:autoRedefine/>
    <w:qFormat/>
    <w:rsid w:val="00981DB3"/>
    <w:pPr>
      <w:spacing w:line="360" w:lineRule="auto"/>
      <w:ind w:firstLineChars="200" w:firstLine="480"/>
      <w:jc w:val="center"/>
    </w:pPr>
    <w:rPr>
      <w:rFonts w:ascii="黑体" w:eastAsia="黑体" w:hAnsi="黑体" w:cs="Times New Roman"/>
      <w:color w:val="000000" w:themeColor="text1"/>
      <w:sz w:val="24"/>
    </w:rPr>
  </w:style>
  <w:style w:type="paragraph" w:styleId="ac">
    <w:name w:val="Title"/>
    <w:basedOn w:val="a"/>
    <w:qFormat/>
    <w:pPr>
      <w:spacing w:before="240" w:after="60"/>
      <w:jc w:val="center"/>
      <w:outlineLvl w:val="0"/>
    </w:pPr>
    <w:rPr>
      <w:rFonts w:ascii="Arial" w:hAnsi="Arial"/>
      <w:b/>
      <w:sz w:val="32"/>
    </w:rPr>
  </w:style>
  <w:style w:type="paragraph" w:styleId="ad">
    <w:name w:val="annotation subject"/>
    <w:basedOn w:val="a3"/>
    <w:next w:val="a3"/>
    <w:link w:val="ae"/>
    <w:rPr>
      <w:b/>
      <w:bCs/>
    </w:rPr>
  </w:style>
  <w:style w:type="character" w:styleId="af">
    <w:name w:val="Hyperlink"/>
    <w:basedOn w:val="a0"/>
    <w:uiPriority w:val="99"/>
    <w:qFormat/>
    <w:rPr>
      <w:color w:val="0000FF"/>
      <w:u w:val="single"/>
    </w:rPr>
  </w:style>
  <w:style w:type="character" w:styleId="af0">
    <w:name w:val="annotation reference"/>
    <w:basedOn w:val="a0"/>
    <w:rPr>
      <w:sz w:val="21"/>
      <w:szCs w:val="21"/>
    </w:rPr>
  </w:style>
  <w:style w:type="paragraph" w:customStyle="1" w:styleId="FirstParagraph">
    <w:name w:val="First Paragraph"/>
    <w:basedOn w:val="a5"/>
    <w:next w:val="a5"/>
    <w:qFormat/>
  </w:style>
  <w:style w:type="character" w:customStyle="1" w:styleId="a6">
    <w:name w:val="正文文本 字符"/>
    <w:link w:val="a5"/>
    <w:qFormat/>
    <w:rPr>
      <w:kern w:val="2"/>
      <w:sz w:val="24"/>
      <w:szCs w:val="24"/>
    </w:rPr>
  </w:style>
  <w:style w:type="paragraph" w:customStyle="1" w:styleId="WPSOffice1">
    <w:name w:val="WPSOffice手动目录 1"/>
    <w:qFormat/>
    <w:rPr>
      <w:rFonts w:asciiTheme="minorHAnsi" w:eastAsiaTheme="minorEastAsia" w:hAnsiTheme="minorHAnsi" w:cstheme="minorBidi"/>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rPr>
      <w:rFonts w:ascii="宋体" w:eastAsia="宋体" w:hAnsi="宋体" w:cs="宋体"/>
      <w:sz w:val="16"/>
      <w:szCs w:val="16"/>
      <w:lang w:eastAsia="en-US"/>
    </w:rPr>
  </w:style>
  <w:style w:type="paragraph" w:customStyle="1" w:styleId="10">
    <w:name w:val="修订1"/>
    <w:hidden/>
    <w:uiPriority w:val="99"/>
    <w:unhideWhenUsed/>
    <w:qFormat/>
    <w:rPr>
      <w:rFonts w:asciiTheme="minorHAnsi" w:eastAsiaTheme="minorEastAsia" w:hAnsiTheme="minorHAnsi" w:cstheme="minorBidi"/>
      <w:kern w:val="2"/>
      <w:sz w:val="21"/>
      <w:szCs w:val="24"/>
    </w:rPr>
  </w:style>
  <w:style w:type="paragraph" w:customStyle="1" w:styleId="21">
    <w:name w:val="修订2"/>
    <w:hidden/>
    <w:uiPriority w:val="99"/>
    <w:unhideWhenUsed/>
    <w:rPr>
      <w:rFonts w:asciiTheme="minorHAnsi" w:eastAsiaTheme="minorEastAsia" w:hAnsiTheme="minorHAnsi" w:cstheme="minorBidi"/>
      <w:kern w:val="2"/>
      <w:sz w:val="21"/>
      <w:szCs w:val="24"/>
    </w:rPr>
  </w:style>
  <w:style w:type="paragraph" w:customStyle="1" w:styleId="30">
    <w:name w:val="修订3"/>
    <w:hidden/>
    <w:uiPriority w:val="99"/>
    <w:unhideWhenUsed/>
    <w:rPr>
      <w:rFonts w:asciiTheme="minorHAnsi" w:eastAsiaTheme="minorEastAsia" w:hAnsiTheme="minorHAnsi" w:cstheme="minorBidi"/>
      <w:kern w:val="2"/>
      <w:sz w:val="21"/>
      <w:szCs w:val="24"/>
    </w:rPr>
  </w:style>
  <w:style w:type="character" w:customStyle="1" w:styleId="a4">
    <w:name w:val="批注文字 字符"/>
    <w:basedOn w:val="a0"/>
    <w:link w:val="a3"/>
    <w:rPr>
      <w:kern w:val="2"/>
      <w:sz w:val="21"/>
      <w:szCs w:val="24"/>
    </w:rPr>
  </w:style>
  <w:style w:type="character" w:customStyle="1" w:styleId="ae">
    <w:name w:val="批注主题 字符"/>
    <w:basedOn w:val="a4"/>
    <w:link w:val="ad"/>
    <w:rPr>
      <w:b/>
      <w:bCs/>
      <w:kern w:val="2"/>
      <w:sz w:val="21"/>
      <w:szCs w:val="24"/>
    </w:rPr>
  </w:style>
  <w:style w:type="character" w:customStyle="1" w:styleId="a9">
    <w:name w:val="页脚 字符"/>
    <w:basedOn w:val="a0"/>
    <w:link w:val="a8"/>
    <w:uiPriority w:val="99"/>
    <w:rPr>
      <w:kern w:val="2"/>
      <w:sz w:val="18"/>
      <w:szCs w:val="24"/>
    </w:rPr>
  </w:style>
  <w:style w:type="character" w:customStyle="1" w:styleId="50">
    <w:name w:val="标题 5 字符"/>
    <w:basedOn w:val="a0"/>
    <w:link w:val="5"/>
    <w:rPr>
      <w:rFonts w:eastAsia="黑体"/>
      <w:b/>
      <w:bCs/>
      <w:kern w:val="2"/>
      <w:sz w:val="28"/>
      <w:szCs w:val="28"/>
    </w:rPr>
  </w:style>
  <w:style w:type="paragraph" w:customStyle="1" w:styleId="my">
    <w:name w:val="my正文"/>
    <w:link w:val="my0"/>
    <w:qFormat/>
    <w:pPr>
      <w:spacing w:after="200" w:line="360" w:lineRule="auto"/>
      <w:ind w:firstLineChars="200" w:firstLine="200"/>
    </w:pPr>
    <w:rPr>
      <w:rFonts w:asciiTheme="minorHAnsi" w:eastAsiaTheme="minorEastAsia" w:hAnsiTheme="minorHAnsi" w:cstheme="minorEastAsia"/>
      <w:kern w:val="2"/>
      <w:sz w:val="24"/>
      <w:szCs w:val="32"/>
    </w:rPr>
  </w:style>
  <w:style w:type="character" w:customStyle="1" w:styleId="my0">
    <w:name w:val="my正文 字符"/>
    <w:basedOn w:val="a0"/>
    <w:link w:val="my"/>
    <w:rPr>
      <w:rFonts w:cstheme="minorEastAsia"/>
      <w:kern w:val="2"/>
      <w:sz w:val="24"/>
      <w:szCs w:val="32"/>
    </w:rPr>
  </w:style>
  <w:style w:type="paragraph" w:customStyle="1" w:styleId="ListParagraphmt2">
    <w:name w:val="ListParagraph_mt_2"/>
    <w:basedOn w:val="a"/>
    <w:uiPriority w:val="1"/>
    <w:qFormat/>
    <w:pPr>
      <w:autoSpaceDE w:val="0"/>
      <w:autoSpaceDN w:val="0"/>
      <w:spacing w:line="360" w:lineRule="auto"/>
      <w:ind w:left="839" w:hanging="359"/>
      <w:jc w:val="left"/>
    </w:pPr>
    <w:rPr>
      <w:rFonts w:ascii="Arial" w:eastAsia="Arial" w:hAnsi="Arial" w:cs="Arial"/>
      <w:kern w:val="0"/>
      <w:sz w:val="24"/>
      <w:szCs w:val="22"/>
      <w:lang w:eastAsia="en-US"/>
    </w:rPr>
  </w:style>
  <w:style w:type="paragraph" w:styleId="af1">
    <w:name w:val="List Paragraph"/>
    <w:basedOn w:val="a"/>
    <w:uiPriority w:val="99"/>
    <w:unhideWhenUsed/>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paragraph" w:customStyle="1" w:styleId="ListParagraphmt7">
    <w:name w:val="ListParagraph_mt_7"/>
    <w:basedOn w:val="a"/>
    <w:uiPriority w:val="1"/>
    <w:qFormat/>
    <w:pPr>
      <w:autoSpaceDE w:val="0"/>
      <w:autoSpaceDN w:val="0"/>
      <w:spacing w:before="40" w:line="360" w:lineRule="auto"/>
      <w:ind w:left="120"/>
      <w:jc w:val="left"/>
    </w:pPr>
    <w:rPr>
      <w:rFonts w:ascii="Arial" w:eastAsia="Arial" w:hAnsi="Arial" w:cs="Arial"/>
      <w:kern w:val="0"/>
      <w:sz w:val="24"/>
      <w:szCs w:val="22"/>
      <w:lang w:eastAsia="en-US"/>
    </w:rPr>
  </w:style>
  <w:style w:type="paragraph" w:customStyle="1" w:styleId="TableParagraphmt4">
    <w:name w:val="TableParagraph_mt_4"/>
    <w:basedOn w:val="a"/>
    <w:uiPriority w:val="1"/>
    <w:qFormat/>
    <w:pPr>
      <w:autoSpaceDE w:val="0"/>
      <w:autoSpaceDN w:val="0"/>
      <w:spacing w:before="96" w:line="360" w:lineRule="auto"/>
      <w:ind w:left="75" w:right="75"/>
      <w:jc w:val="center"/>
    </w:pPr>
    <w:rPr>
      <w:rFonts w:ascii="Arial" w:eastAsia="Arial" w:hAnsi="Arial" w:cs="Arial"/>
      <w:kern w:val="0"/>
      <w:sz w:val="24"/>
      <w:szCs w:val="22"/>
      <w:lang w:eastAsia="en-US"/>
    </w:rPr>
  </w:style>
  <w:style w:type="paragraph" w:customStyle="1" w:styleId="BodyTextmt5">
    <w:name w:val="BodyText_mt_5"/>
    <w:basedOn w:val="a"/>
    <w:uiPriority w:val="1"/>
    <w:qFormat/>
    <w:pPr>
      <w:autoSpaceDE w:val="0"/>
      <w:autoSpaceDN w:val="0"/>
      <w:spacing w:line="360" w:lineRule="auto"/>
      <w:jc w:val="left"/>
    </w:pPr>
    <w:rPr>
      <w:rFonts w:ascii="Arial" w:eastAsia="Arial" w:hAnsi="Arial" w:cs="Arial"/>
      <w:kern w:val="0"/>
      <w:sz w:val="20"/>
      <w:szCs w:val="20"/>
      <w:lang w:eastAsia="en-US"/>
    </w:rPr>
  </w:style>
  <w:style w:type="paragraph" w:customStyle="1" w:styleId="TableParagraphmt6">
    <w:name w:val="TableParagraph_mt_6"/>
    <w:basedOn w:val="a"/>
    <w:uiPriority w:val="1"/>
    <w:qFormat/>
    <w:pPr>
      <w:autoSpaceDE w:val="0"/>
      <w:autoSpaceDN w:val="0"/>
      <w:spacing w:line="360" w:lineRule="auto"/>
      <w:jc w:val="left"/>
    </w:pPr>
    <w:rPr>
      <w:rFonts w:ascii="Arial" w:eastAsia="Arial" w:hAnsi="Arial" w:cs="Arial"/>
      <w:kern w:val="0"/>
      <w:sz w:val="24"/>
      <w:szCs w:val="22"/>
      <w:lang w:eastAsia="en-US"/>
    </w:rPr>
  </w:style>
  <w:style w:type="paragraph" w:customStyle="1" w:styleId="ListParagraphmt12">
    <w:name w:val="ListParagraph_mt_12"/>
    <w:basedOn w:val="a"/>
    <w:uiPriority w:val="1"/>
    <w:qFormat/>
    <w:pPr>
      <w:autoSpaceDE w:val="0"/>
      <w:autoSpaceDN w:val="0"/>
      <w:spacing w:before="40" w:line="360" w:lineRule="auto"/>
      <w:ind w:left="839" w:hanging="359"/>
      <w:jc w:val="left"/>
    </w:pPr>
    <w:rPr>
      <w:rFonts w:ascii="Arial" w:eastAsia="Arial" w:hAnsi="Arial" w:cs="Arial"/>
      <w:kern w:val="0"/>
      <w:sz w:val="24"/>
      <w:szCs w:val="22"/>
      <w:lang w:eastAsia="en-US"/>
    </w:rPr>
  </w:style>
  <w:style w:type="paragraph" w:customStyle="1" w:styleId="ListParagraphmt14">
    <w:name w:val="ListParagraph_mt_14"/>
    <w:basedOn w:val="a"/>
    <w:uiPriority w:val="1"/>
    <w:qFormat/>
    <w:pPr>
      <w:autoSpaceDE w:val="0"/>
      <w:autoSpaceDN w:val="0"/>
      <w:spacing w:line="360" w:lineRule="auto"/>
      <w:ind w:left="820" w:hanging="360"/>
      <w:jc w:val="left"/>
    </w:pPr>
    <w:rPr>
      <w:rFonts w:ascii="Arial" w:eastAsia="Arial" w:hAnsi="Arial" w:cs="Arial"/>
      <w:kern w:val="0"/>
      <w:sz w:val="24"/>
      <w:szCs w:val="22"/>
      <w:lang w:eastAsia="en-US"/>
    </w:rPr>
  </w:style>
  <w:style w:type="paragraph" w:customStyle="1" w:styleId="ListParagraphmt18">
    <w:name w:val="ListParagraph_mt_18"/>
    <w:basedOn w:val="a"/>
    <w:uiPriority w:val="1"/>
    <w:qFormat/>
    <w:pPr>
      <w:autoSpaceDE w:val="0"/>
      <w:autoSpaceDN w:val="0"/>
      <w:spacing w:line="360" w:lineRule="auto"/>
      <w:ind w:left="820" w:hanging="359"/>
      <w:jc w:val="left"/>
    </w:pPr>
    <w:rPr>
      <w:rFonts w:ascii="Arial" w:eastAsia="Arial" w:hAnsi="Arial" w:cs="Arial"/>
      <w:kern w:val="0"/>
      <w:sz w:val="24"/>
      <w:szCs w:val="22"/>
      <w:lang w:eastAsia="en-US"/>
    </w:rPr>
  </w:style>
  <w:style w:type="paragraph" w:customStyle="1" w:styleId="ListParagraphmt21">
    <w:name w:val="ListParagraph_mt_21"/>
    <w:basedOn w:val="a"/>
    <w:uiPriority w:val="1"/>
    <w:qFormat/>
    <w:pPr>
      <w:autoSpaceDE w:val="0"/>
      <w:autoSpaceDN w:val="0"/>
      <w:spacing w:before="40" w:line="360" w:lineRule="auto"/>
      <w:ind w:left="1539" w:hanging="359"/>
      <w:jc w:val="left"/>
    </w:pPr>
    <w:rPr>
      <w:rFonts w:ascii="Arial" w:eastAsia="Arial" w:hAnsi="Arial" w:cs="Arial"/>
      <w:kern w:val="0"/>
      <w:sz w:val="24"/>
      <w:szCs w:val="22"/>
      <w:lang w:eastAsia="en-US"/>
    </w:rPr>
  </w:style>
  <w:style w:type="paragraph" w:customStyle="1" w:styleId="BodyTextmt22">
    <w:name w:val="BodyText_mt_22"/>
    <w:basedOn w:val="a"/>
    <w:uiPriority w:val="1"/>
    <w:qFormat/>
    <w:pPr>
      <w:autoSpaceDE w:val="0"/>
      <w:autoSpaceDN w:val="0"/>
      <w:spacing w:before="40" w:line="360" w:lineRule="auto"/>
      <w:ind w:left="1539" w:hanging="359"/>
      <w:jc w:val="left"/>
    </w:pPr>
    <w:rPr>
      <w:rFonts w:ascii="Arial" w:eastAsia="Arial" w:hAnsi="Arial" w:cs="Arial"/>
      <w:kern w:val="0"/>
      <w:sz w:val="20"/>
      <w:szCs w:val="20"/>
      <w:lang w:eastAsia="en-US"/>
    </w:rPr>
  </w:style>
  <w:style w:type="paragraph" w:customStyle="1" w:styleId="ListParagraphmt26">
    <w:name w:val="ListParagraph_mt_26"/>
    <w:basedOn w:val="a"/>
    <w:uiPriority w:val="1"/>
    <w:qFormat/>
    <w:pPr>
      <w:autoSpaceDE w:val="0"/>
      <w:autoSpaceDN w:val="0"/>
      <w:spacing w:line="360" w:lineRule="auto"/>
      <w:ind w:left="1539" w:hanging="359"/>
      <w:jc w:val="left"/>
    </w:pPr>
    <w:rPr>
      <w:rFonts w:ascii="Arial" w:eastAsia="Arial" w:hAnsi="Arial" w:cs="Arial"/>
      <w:kern w:val="0"/>
      <w:sz w:val="24"/>
      <w:szCs w:val="22"/>
      <w:lang w:eastAsia="en-US"/>
    </w:rPr>
  </w:style>
  <w:style w:type="paragraph" w:customStyle="1" w:styleId="ListParagraphmt30">
    <w:name w:val="ListParagraph_mt_30"/>
    <w:basedOn w:val="a"/>
    <w:uiPriority w:val="1"/>
    <w:qFormat/>
    <w:pPr>
      <w:autoSpaceDE w:val="0"/>
      <w:autoSpaceDN w:val="0"/>
      <w:spacing w:line="360" w:lineRule="auto"/>
      <w:ind w:left="819" w:hanging="360"/>
      <w:jc w:val="left"/>
    </w:pPr>
    <w:rPr>
      <w:rFonts w:ascii="Arial" w:eastAsia="Arial" w:hAnsi="Arial" w:cs="Arial"/>
      <w:kern w:val="0"/>
      <w:sz w:val="24"/>
      <w:szCs w:val="22"/>
      <w:lang w:eastAsia="en-US"/>
    </w:rPr>
  </w:style>
  <w:style w:type="paragraph" w:customStyle="1" w:styleId="ListParagraphmt32">
    <w:name w:val="ListParagraph_mt_32"/>
    <w:basedOn w:val="a"/>
    <w:uiPriority w:val="1"/>
    <w:qFormat/>
    <w:pPr>
      <w:autoSpaceDE w:val="0"/>
      <w:autoSpaceDN w:val="0"/>
      <w:spacing w:line="360" w:lineRule="auto"/>
      <w:ind w:left="819" w:hanging="360"/>
      <w:jc w:val="left"/>
    </w:pPr>
    <w:rPr>
      <w:rFonts w:ascii="Arial" w:eastAsia="Arial" w:hAnsi="Arial" w:cs="Arial"/>
      <w:kern w:val="0"/>
      <w:sz w:val="24"/>
      <w:szCs w:val="22"/>
      <w:lang w:eastAsia="en-US"/>
    </w:rPr>
  </w:style>
  <w:style w:type="paragraph" w:customStyle="1" w:styleId="BodyTextmt33">
    <w:name w:val="BodyText_mt_33"/>
    <w:basedOn w:val="a"/>
    <w:uiPriority w:val="1"/>
    <w:qFormat/>
    <w:pPr>
      <w:autoSpaceDE w:val="0"/>
      <w:autoSpaceDN w:val="0"/>
      <w:spacing w:line="270" w:lineRule="exact"/>
      <w:ind w:left="100"/>
      <w:jc w:val="left"/>
    </w:pPr>
    <w:rPr>
      <w:rFonts w:ascii="Arial" w:eastAsia="Arial" w:hAnsi="Arial" w:cs="Arial"/>
      <w:kern w:val="0"/>
      <w:sz w:val="20"/>
      <w:szCs w:val="20"/>
      <w:lang w:eastAsia="en-US"/>
    </w:rPr>
  </w:style>
  <w:style w:type="character" w:customStyle="1" w:styleId="15">
    <w:name w:val="15"/>
    <w:basedOn w:val="a0"/>
    <w:autoRedefine/>
    <w:qFormat/>
    <w:rPr>
      <w:rFonts w:ascii="Times New Roman" w:hAnsi="Times New Roman" w:cs="Times New Roman" w:hint="default"/>
      <w:color w:val="0000FF"/>
      <w:u w:val="single"/>
    </w:rPr>
  </w:style>
  <w:style w:type="character" w:customStyle="1" w:styleId="18">
    <w:name w:val="18"/>
    <w:basedOn w:val="a0"/>
    <w:autoRedefine/>
    <w:qFormat/>
    <w:rPr>
      <w:rFonts w:ascii="Calibri" w:eastAsia="Songti SC Black" w:hAnsi="Calibri" w:cs="Calibri" w:hint="default"/>
      <w:b/>
    </w:rPr>
  </w:style>
  <w:style w:type="paragraph" w:customStyle="1" w:styleId="af2">
    <w:name w:val="正文加粗"/>
    <w:basedOn w:val="a"/>
    <w:link w:val="Char"/>
    <w:autoRedefine/>
    <w:qFormat/>
    <w:rPr>
      <w:b/>
      <w:sz w:val="24"/>
    </w:rPr>
  </w:style>
  <w:style w:type="character" w:customStyle="1" w:styleId="Char">
    <w:name w:val="正文加粗 Char"/>
    <w:link w:val="af2"/>
    <w:autoRedefine/>
    <w:qFormat/>
    <w:rPr>
      <w:b/>
      <w:kern w:val="2"/>
      <w:sz w:val="24"/>
      <w:szCs w:val="24"/>
    </w:rPr>
  </w:style>
  <w:style w:type="character" w:customStyle="1" w:styleId="11">
    <w:name w:val="未处理的提及1"/>
    <w:basedOn w:val="a0"/>
    <w:uiPriority w:val="99"/>
    <w:semiHidden/>
    <w:unhideWhenUsed/>
    <w:rPr>
      <w:color w:val="605E5C"/>
      <w:shd w:val="clear" w:color="auto" w:fill="E1DFDD"/>
    </w:rPr>
  </w:style>
  <w:style w:type="character" w:customStyle="1" w:styleId="20">
    <w:name w:val="标题 2 字符"/>
    <w:basedOn w:val="a0"/>
    <w:link w:val="2"/>
    <w:rPr>
      <w:rFonts w:ascii="Arial" w:eastAsia="黑体" w:hAnsi="Arial"/>
      <w:b/>
      <w:kern w:val="2"/>
      <w:sz w:val="44"/>
      <w:szCs w:val="24"/>
    </w:rPr>
  </w:style>
  <w:style w:type="paragraph" w:customStyle="1" w:styleId="p1">
    <w:name w:val="p1"/>
    <w:basedOn w:val="a"/>
    <w:pPr>
      <w:jc w:val="left"/>
    </w:pPr>
    <w:rPr>
      <w:rFonts w:ascii=".applesystemuifont" w:eastAsia=".applesystemuifont" w:hAnsi=".applesystemuifont" w:cs="Times New Roman"/>
      <w:color w:val="0E0E0E"/>
      <w:kern w:val="0"/>
      <w:sz w:val="28"/>
      <w:szCs w:val="28"/>
    </w:rPr>
  </w:style>
  <w:style w:type="paragraph" w:styleId="af3">
    <w:name w:val="Revision"/>
    <w:hidden/>
    <w:uiPriority w:val="99"/>
    <w:unhideWhenUsed/>
    <w:rsid w:val="00E85CD9"/>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ink.springer.com/book/9783031542510" TargetMode="External"/><Relationship Id="rId26" Type="http://schemas.openxmlformats.org/officeDocument/2006/relationships/hyperlink" Target="https://www.iso.org/standard/74296.html" TargetMode="External"/><Relationship Id="rId39" Type="http://schemas.openxmlformats.org/officeDocument/2006/relationships/hyperlink" Target="https://www.linkedin.com/posts/vishwasmanral_generativeai-chatgpt-sharedresponsibility-activity-7084313628614537216-DvLj/" TargetMode="External"/><Relationship Id="rId21" Type="http://schemas.openxmlformats.org/officeDocument/2006/relationships/hyperlink" Target="https://dataplatform.cloud.ibm.com/docs/content/wsj/ai-risk-atlas/ai-risk-atlas.html?context=wx&amp;audience=wdp" TargetMode="External"/><Relationship Id="rId34" Type="http://schemas.openxmlformats.org/officeDocument/2006/relationships/hyperlink" Target="https://csrc.nist.gov/pubs/ai/100/2/e2023/fina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ggingface.co/docs/hub/en/model-cards" TargetMode="External"/><Relationship Id="rId20" Type="http://schemas.openxmlformats.org/officeDocument/2006/relationships/hyperlink" Target="https://cloudsecurityalliance.org/research/artifacts?term=artificial-intelligence" TargetMode="External"/><Relationship Id="rId29" Type="http://schemas.openxmlformats.org/officeDocument/2006/relationships/hyperlink" Target="https://www.iso.org/standard/56582.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enisa.europa.eu/publications/artificial-intelligence-cybersecurity-challenges" TargetMode="External"/><Relationship Id="rId32" Type="http://schemas.openxmlformats.org/officeDocument/2006/relationships/hyperlink" Target="https://www.iso.org/obp/ui" TargetMode="External"/><Relationship Id="rId37" Type="http://schemas.openxmlformats.org/officeDocument/2006/relationships/hyperlink" Target="https://genai.owasp.org" TargetMode="External"/><Relationship Id="rId40" Type="http://schemas.openxmlformats.org/officeDocument/2006/relationships/hyperlink" Target="https://artificialintelligenceact.eu"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16z.com/emerging-architectures-for-llm-applications/" TargetMode="External"/><Relationship Id="rId28" Type="http://schemas.openxmlformats.org/officeDocument/2006/relationships/hyperlink" Target="https://www.iso.org/standard/56581.html" TargetMode="External"/><Relationship Id="rId36" Type="http://schemas.openxmlformats.org/officeDocument/2006/relationships/hyperlink" Target="https://www.nist.gov/aisi" TargetMode="External"/><Relationship Id="rId10" Type="http://schemas.openxmlformats.org/officeDocument/2006/relationships/footer" Target="footer2.xml"/><Relationship Id="rId19" Type="http://schemas.openxmlformats.org/officeDocument/2006/relationships/hyperlink" Target="https://cloudsecurityalliance.org/artifacts/ai-organizational-responsibilities-core-security-responsibilities" TargetMode="External"/><Relationship Id="rId31" Type="http://schemas.openxmlformats.org/officeDocument/2006/relationships/hyperlink" Target="%20https:/www.iso.org/standard/81118.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gov.uk/cma-cases/ai-foundation-models-initial-review" TargetMode="External"/><Relationship Id="rId27" Type="http://schemas.openxmlformats.org/officeDocument/2006/relationships/hyperlink" Target="https://www.iso.org/obp/ui/" TargetMode="External"/><Relationship Id="rId30" Type="http://schemas.openxmlformats.org/officeDocument/2006/relationships/hyperlink" Target="%20https:/www.iso.org/standard/81230.html" TargetMode="External"/><Relationship Id="rId35" Type="http://schemas.openxmlformats.org/officeDocument/2006/relationships/hyperlink" Target="%20https:/doi.org/10.6028/nist.ai.100-1"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ltc.berkeley.edu/wp-content/uploads/2023/11/Berkeley-GPAIS-Foundation-Model-Risk-Management-Standards-Profile-v1.0.pdf" TargetMode="External"/><Relationship Id="rId25" Type="http://schemas.openxmlformats.org/officeDocument/2006/relationships/hyperlink" Target="https://learn.microsoft.com/en-us/security/engineering/failure-modes-in-machine-learning" TargetMode="External"/><Relationship Id="rId33" Type="http://schemas.openxmlformats.org/officeDocument/2006/relationships/hyperlink" Target="https://atlas.mitre.org/matrices/ATLAS" TargetMode="External"/><Relationship Id="rId38" Type="http://schemas.openxmlformats.org/officeDocument/2006/relationships/hyperlink" Target="https://doi.org/10.48550/arXiv.2312.10997"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41</Pages>
  <Words>11848</Words>
  <Characters>15878</Characters>
  <Application>Microsoft Office Word</Application>
  <DocSecurity>0</DocSecurity>
  <Lines>690</Lines>
  <Paragraphs>630</Paragraphs>
  <ScaleCrop>false</ScaleCrop>
  <Company/>
  <LinksUpToDate>false</LinksUpToDate>
  <CharactersWithSpaces>27096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易利杰</dc:creator>
  <cp:lastModifiedBy>Steve luo</cp:lastModifiedBy>
  <cp:revision>37</cp:revision>
  <dcterms:created xsi:type="dcterms:W3CDTF">2024-10-23T04:38:00Z</dcterms:created>
  <dcterms:modified xsi:type="dcterms:W3CDTF">2025-04-10T09:41:00Z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703EBCD2C2E9F746CD83D266D2EB2029_43</vt:lpwstr>
  </property>
</Properties>
</file>