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</w:rPr>
        <w:t>tensorrt+triton模型部署</w:t>
      </w:r>
      <w:r>
        <w:rPr>
          <w:rFonts w:hint="eastAsia"/>
          <w:lang w:val="en-US" w:eastAsia="zh-CN"/>
        </w:rPr>
        <w:t>实践</w:t>
      </w:r>
    </w:p>
    <w:p>
      <w:pPr>
        <w:pStyle w:val="3"/>
        <w:numPr>
          <w:ilvl w:val="0"/>
          <w:numId w:val="1"/>
        </w:numPr>
        <w:bidi w:val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基础概念</w:t>
      </w:r>
    </w:p>
    <w:p>
      <w:pPr>
        <w:pStyle w:val="4"/>
        <w:numPr>
          <w:ilvl w:val="1"/>
          <w:numId w:val="1"/>
        </w:numPr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ONNX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shd w:val="clear" w:fill="FFFFFF"/>
        </w:rPr>
        <w:t>ONNX(Open Neural Network Exchange)，开放神经网络交换，是一种模型IR，用于在各种深度学习训练和推理框架转换的一个中间表示格式。在实际业务中，可以使用Pytorch或者TensorFlow训练模型，导出成ONNX格式，然后在转换成目标设备上支撑的模型格式，比如TensorRT Engine、NCNN、MNN等格式。ONNX定义了一组和环境，平台均无关的标准格式，来增强各种AI模型的可交互性，开放性较强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color w:val="121212"/>
          <w:spacing w:val="0"/>
          <w:sz w:val="24"/>
          <w:szCs w:val="24"/>
          <w:shd w:val="clear" w:fill="FFFFFF"/>
          <w:lang w:val="en-US" w:eastAsia="zh-CN"/>
        </w:rPr>
        <w:t>Pytorch、tensorflow、S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cikit-learn模型可以转化为ONNX格式。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121212"/>
          <w:spacing w:val="0"/>
          <w:sz w:val="24"/>
          <w:szCs w:val="24"/>
          <w:shd w:val="clear" w:fill="FFFFFF"/>
          <w:lang w:val="en-US" w:eastAsia="zh-CN"/>
        </w:rPr>
        <w:t>O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nnx的使用：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import onnx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import torch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onnxruntime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quantization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QuantType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quantize_dynamic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onnxruntime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transformers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optimizer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onnxruntime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transformers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float16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convert_float_to_float16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onnxruntime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transformers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fusion_options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FusionOptions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onnxruntime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transformers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fusion_utils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FusionUtils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onnxruntime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transformers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onnx_model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OnnxModel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onnxruntime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transformers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onnx_model_bert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BertOnnxModel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onnxruntime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transformers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optimizer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MODEL_TYPES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verify_onnx_model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model_path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onnx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load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model_path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onnx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checker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check_model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get_onnx_input_output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model_name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'bert-product-ner-opt.onnx'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onnx_model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onnx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load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model_name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onnx_model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graph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onnx_model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graph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output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to_onnx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batch_size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inputs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(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torch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randint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21128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batch_size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512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torch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zeros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batch_size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512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torch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batch_size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512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onnx_export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'bert-product-ner.onnx'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input_names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'input_ids'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'token_type_ids'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'attention_mask'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output_names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"output1"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.eval()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torch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onnx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inputs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onnx_export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export_params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verbose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opset_version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do_constant_folding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input_names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input_names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output_names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output_names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 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 output names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dynamic_axes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={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'input_ids'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 {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'batch_size'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'token_type_ids'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 {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'batch_size'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'attention_mask'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 {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'batch_size'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'output1'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 {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'batch_size'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                            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  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training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torch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onnx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TrainingMode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EVAL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                  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verify_onnx_model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onnx_export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ind w:firstLine="440"/>
              <w:jc w:val="left"/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get_onnx_input_output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optimize_onnx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onnx_path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onnx_optim_model_path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fp16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use_cuda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num_attention_heads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hidden_size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architecture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"bert"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optimization_options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FusionOptions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model_type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architecture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optimization_options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enable_gelu_approximation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architecture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"distilbert"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optimization_options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enable_embed_layer_norm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False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architecture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FC1FF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MODEL_TYPES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logging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info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"Unknown architecture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architecture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for Onnx Runtime optimizer, overriding with 'bert' value"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architecture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"bert"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opt_level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architecture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"bert"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optimized_model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BertOnnxModel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optimizer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optimize_model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onnx_path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model_type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architecture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use_gpu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use_cuda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opt_level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opt_level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num_heads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num_attention_heads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 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 automatic detection with 0 may not work with opset 13 or distilbert models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hidden_size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hidden_size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 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 automatic detection with 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optimization_options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optimization_options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   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fp16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 use_symbolic_shape_infer set to false because doesn't work after ONNX package v1.10.2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optimized_model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.convert_float_to_float16(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use_symbolic_shape_infer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 FP32 -&gt; FP16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logging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info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"optimizations applied: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optimized_model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get_fused_operator_statistics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optimized_model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.save_model_to_file(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onnx_optim_model_path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outlineLvl w:val="9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TensorRT Engine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shd w:val="clear" w:fill="FFFFFF"/>
        </w:rPr>
        <w:t>Tensor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RT</w:t>
      </w: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shd w:val="clear" w:fill="FFFFFF"/>
        </w:rPr>
        <w:t>是一个有助于在NVIDIA图形处理单元（GPU）上高性能推理c++库。专门致力于在GPU上快速有效地进行网络推理网络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架构。由</w:t>
      </w: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shd w:val="clear" w:fill="FFFFFF"/>
        </w:rPr>
        <w:t>C++、CUDA、python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等语言开发，使用灵活高效。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特性：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1.层与张量融合，比如网络向前传播时候CNN、Pooling、ReLU融合成一个算子。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动态张量显存，最大限度减少显存得占用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权重与激活精度校准，可以使用fp16,int8, int4精度对模型进行量化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内核自动调整，据不同的显卡构架选择不同的优化策略以及计算方式，寻找最合适当前构架的计算方式。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并行处理，多输入流并行处理。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TensorRT的安装使用：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拉取英伟达镜像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pull nvcr.io/nvidia/tensorrt:22.07-py3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运行docker容器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sudo docker run --gpus all -itd --rm -v $PWD:/workspace --name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tensorrt nvcr.io/nvidia/tensorrt:22.07-py3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执行tensorrt命令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trtexec --onnx=bert-product-ner.onnx \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--minShapes="input_ids:1x512, token_type_ids:1x512, attention_mask:1x512" \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--optShapes="input_ids:32x512, token_type_ids:32x512, attention_mask:32x512" \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--maxShapes="input_ids:32x512, token_type_ids:32x512, attention_mask:32x512" \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--saveEngine=model.trt --fp16 --workspace=1024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--onnx指定onnx模型路径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--minShapes 动态输入的最小形状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--optShapes 优化的输入的形状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--maxShapes 最大的输入形状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--saveEngine 保存文件的路径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--fp16       使用fp16量化裁剪模型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--workspace  tensorrt运行占用的内存MB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39433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tensorrt和优化后的pytorch静态图推理速度相比通常会快5到10倍。</w:t>
      </w:r>
    </w:p>
    <w:p>
      <w:pPr>
        <w:pStyle w:val="4"/>
        <w:numPr>
          <w:ilvl w:val="0"/>
          <w:numId w:val="0"/>
        </w:numPr>
        <w:bidi w:val="0"/>
        <w:ind w:leftChars="0"/>
        <w:outlineLvl w:val="9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1.3 Triton inference 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 Triton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inference server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是一款开源推理服务软件，可标准化 AI 模型部署和执行，并在生产中提供快速且可扩展的 AI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,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能够在任何基于 GPU 或 CPU 的基础设施上的任何框架中部署、运行和扩展经过训练的 ML 或 DL 模型，从而简化和标准化 AI 推理。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42330" cy="3355975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 l="1432" t="3176" r="-1432" b="-1583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5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多平台支持，支持Pytorch、tensorflow、python、onnx、tensorrt、c++等模型格式,包括传统机器学习模型和深度学习模型以及大模型。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高性能推理，支持动态批次，高并发请求，多模型集成等特性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容易维护和扩展，集成k8s，导出监控指标监控服务的性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支持LLM模型高性能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部署，采用FastTransformer模块加速模型。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Triton安装使用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pull nvcr.io/nvidia/tritonserver:22.07-py3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model_name='bert-product-ner'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sudo docker run -it --rm --gpus device=1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-p8003:8000 -p8004:8001 -p8005:8002 --shm-size 256m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--name tritonserver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-v $PWD/triton_models_${model_name}:/models zuoxiaolei/tritonserver:22.07-py3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bash -c "tritonserver --model-repository=/models"</w:t>
      </w:r>
    </w:p>
    <w:p>
      <w:pPr>
        <w:pStyle w:val="3"/>
        <w:numPr>
          <w:ilvl w:val="0"/>
          <w:numId w:val="3"/>
        </w:numPr>
        <w:bidi w:val="0"/>
        <w:outlineLvl w:val="9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Triton部署tensorrt模型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2990215"/>
            <wp:effectExtent l="0" t="0" r="8890" b="635"/>
            <wp:docPr id="10" name="图片 10" descr="1689300375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893003757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部署模型的文件结构，最上层目录为模型总的目录，存放模型pipeline各环境推理的任务。子目录存放各个子任务的模型配置文件和模型文件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24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1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tokenize任务的创建。将模型转化为huggingface格式， 保存tokenizer文件后续放入triton容器中bert-product-ner_tensorrt_tokenize使用。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to_huggingface_model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():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tokenizer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tokenizer_class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from_pretrained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args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.output_dir,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do_lower_case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args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.do_lower_case)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config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config_class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from_pretrained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args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.model_name_or_path,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num_labels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num_labels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model_class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from_pretrained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args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.model_name_or_path,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config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config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eval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BertCrfForNer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register_for_auto_class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"AutoModel"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BertCrfForNer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register_for_auto_class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"AutoModelForTokenClassification"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output_directory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"../models/bert-product-ner"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save_pretrained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output_directory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tokenizer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.save_pretrained(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output_directory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5"/>
                <w:szCs w:val="15"/>
                <w:shd w:val="clear" w:fill="1E1E1E"/>
                <w:lang w:val="en-US" w:eastAsia="zh-CN" w:bidi="ar"/>
              </w:rPr>
              <w:t>)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修改bert-product-ner_tensorrt_tokenize的config.pbtxt配置文件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7995285"/>
            <wp:effectExtent l="0" t="0" r="6350" b="571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9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4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创建model.py文件，设置文本分词的代码逻辑，类名必须为TritonPythonModel，tokenizer的padding策略要和NER模型分词策略一致，返回的数据类型要和config.pbtxt配置文件定义的一致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3961130"/>
            <wp:effectExtent l="0" t="0" r="2540" b="127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4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2.2 </w:t>
      </w:r>
      <w:r>
        <w:rPr>
          <w:rFonts w:hint="default"/>
          <w:sz w:val="24"/>
          <w:szCs w:val="24"/>
          <w:lang w:val="en-US" w:eastAsia="zh-CN"/>
        </w:rPr>
        <w:t>bert-</w:t>
      </w:r>
      <w:r>
        <w:rPr>
          <w:rFonts w:hint="eastAsia"/>
          <w:sz w:val="24"/>
          <w:szCs w:val="24"/>
          <w:lang w:val="en-US" w:eastAsia="zh-CN"/>
        </w:rPr>
        <w:t>ner推理任务的创建。利用tensorrt容器的trtexec将模型转成tensorrt格式，放入bert-product-ner_tensorrt_model文件夹。编写config.pbtxt模型配置文件定义输入和输出的字段。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drawing>
          <wp:inline distT="0" distB="0" distL="114300" distR="114300">
            <wp:extent cx="4876800" cy="8191500"/>
            <wp:effectExtent l="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2.3 NER CRF解码任务的创建。在bert-product-ner_tensorrt_decode文件夹下创建config.pbtxt配置文件。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6850380"/>
            <wp:effectExtent l="0" t="0" r="6350" b="762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5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输入字段包含分词阶段的输入输出和bert-ner推理的输出，输出为识别的产品词数组。创建model.py文件编写crf decode逻辑。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2405" cy="3553460"/>
            <wp:effectExtent l="0" t="0" r="4445" b="889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2.4 Model pipeline任务创建，串连分词、bert-ner推理、CRF解码任务。在bert-product-ner_tensorrt_inference文件夹中创建config.pbtxt配置文件。其中step数组为每一阶段执行的任务。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4919980"/>
            <wp:effectExtent l="0" t="0" r="4445" b="1397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1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启动服务，所有服务状态为READY并且出现8000、8001、8002端口表示服务启动成功。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model_name='bert-product-</w:t>
      </w:r>
      <w:r>
        <w:rPr>
          <w:rFonts w:hint="eastAsia"/>
          <w:lang w:val="en-US" w:eastAsia="zh-CN"/>
        </w:rPr>
        <w:t>ner</w:t>
      </w:r>
      <w:r>
        <w:rPr>
          <w:rFonts w:hint="default"/>
          <w:lang w:val="en-US" w:eastAsia="zh-CN"/>
        </w:rPr>
        <w:t>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sudo docker run -it --rm --gpus all \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-p8003:8000 -p8004:8001 -p8005:8002 --shm-size 256m \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--name tritonserver \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-v $PWD/triton_models_${model_name}:/models zuoxiaolei/tritonserver:22.07-py3 \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bash -c "tritonserver --model-repository=/models"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314325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outlineLvl w:val="9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模型服务调用和测试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基于gRPC协议调用</w:t>
      </w:r>
    </w:p>
    <w:p>
      <w:pPr>
        <w:rPr>
          <w:rFonts w:hint="eastAsia"/>
          <w:b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8"/>
                <w:szCs w:val="18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import tritonclient.http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8"/>
                <w:szCs w:val="18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import numpy as np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8"/>
                <w:szCs w:val="18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import time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8"/>
                <w:szCs w:val="18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import tritonclient.grpc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8"/>
                <w:szCs w:val="18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test_triton_rpc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'bert-product-classify'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                   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model_type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"tensorrt"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                    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output_names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=[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'words'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]):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model_name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_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model_type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_inference"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url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"127.0.0.1:8004"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model_version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"1"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triton_client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tritonclient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grpc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InferenceServerClient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url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url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verbose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batch_size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query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tritonclient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grpc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InferInput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shape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=(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batch_size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,),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datatype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"BYTES"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outputs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 = [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tritonclient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grpc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InferRequestedOutput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ele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ele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output_names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query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set_data_from_numpy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asarray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dtype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object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start_time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query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set_data_from_numpy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asarray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dtype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object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response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triton_client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infer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model_name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model_name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model_version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model_version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inputs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=[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query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outputs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outputs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response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as_numpy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'words'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 =[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ele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.decode(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'utf-8'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ele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()-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start_time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rPr>
                <w:rFonts w:hint="default"/>
                <w:b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基于HTTP协议调用模型服务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test_triton_client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model_type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"tensorrt"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'bert-product-classify'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model_name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_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model_type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_inference"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url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"127.0.0.1:8003"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model_version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"1"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triton_client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tritonclient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http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InferenceServerClient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url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url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verbose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batch_size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query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tritonclient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http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InferInput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"TEXT"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shape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=(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batch_size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,),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datatype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"BYTES"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model_score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tritonclient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http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InferRequestedOutput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"output"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binary_data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query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set_data_from_numpy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asarray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dtype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object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start_time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query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set_data_from_numpy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asarray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dtype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object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response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triton_client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infer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model_name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model_name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model_version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model_version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inputs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=[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query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outputs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=[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model_score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labels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response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as_numpy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'output'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()-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start_time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360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labels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8"/>
                <w:szCs w:val="18"/>
                <w:shd w:val="clear" w:fill="1E1E1E"/>
                <w:lang w:val="en-US" w:eastAsia="zh-CN" w:bidi="ar"/>
              </w:rPr>
              <w:t>)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CCC10"/>
    <w:multiLevelType w:val="singleLevel"/>
    <w:tmpl w:val="0F7CCC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C9CFCD4"/>
    <w:multiLevelType w:val="multilevel"/>
    <w:tmpl w:val="1C9CFCD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EF6D521"/>
    <w:multiLevelType w:val="multilevel"/>
    <w:tmpl w:val="5EF6D521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A6D03"/>
    <w:rsid w:val="013A583B"/>
    <w:rsid w:val="026D19A4"/>
    <w:rsid w:val="02A92619"/>
    <w:rsid w:val="03006C91"/>
    <w:rsid w:val="03BA1527"/>
    <w:rsid w:val="03C4240E"/>
    <w:rsid w:val="04506CBE"/>
    <w:rsid w:val="046439CE"/>
    <w:rsid w:val="04AE3699"/>
    <w:rsid w:val="04C35C5C"/>
    <w:rsid w:val="04FD2B2B"/>
    <w:rsid w:val="05534015"/>
    <w:rsid w:val="058E4A24"/>
    <w:rsid w:val="06A95409"/>
    <w:rsid w:val="089E0146"/>
    <w:rsid w:val="0A1E2827"/>
    <w:rsid w:val="0A1F1770"/>
    <w:rsid w:val="0AB76AD6"/>
    <w:rsid w:val="0BA92822"/>
    <w:rsid w:val="0C217413"/>
    <w:rsid w:val="0D2F413B"/>
    <w:rsid w:val="0E924140"/>
    <w:rsid w:val="10441526"/>
    <w:rsid w:val="11426530"/>
    <w:rsid w:val="13F506CC"/>
    <w:rsid w:val="145108D9"/>
    <w:rsid w:val="14C53345"/>
    <w:rsid w:val="14C614EE"/>
    <w:rsid w:val="14FB55CA"/>
    <w:rsid w:val="163F3E5B"/>
    <w:rsid w:val="16685F49"/>
    <w:rsid w:val="16C44501"/>
    <w:rsid w:val="16E673DA"/>
    <w:rsid w:val="17456334"/>
    <w:rsid w:val="177C3193"/>
    <w:rsid w:val="180679EE"/>
    <w:rsid w:val="181C5D1E"/>
    <w:rsid w:val="18AC5D5B"/>
    <w:rsid w:val="1A3761A5"/>
    <w:rsid w:val="1A9D3F0A"/>
    <w:rsid w:val="1B0C141F"/>
    <w:rsid w:val="1C3127C2"/>
    <w:rsid w:val="1D156120"/>
    <w:rsid w:val="1FA1402E"/>
    <w:rsid w:val="1FF3273E"/>
    <w:rsid w:val="21E829ED"/>
    <w:rsid w:val="22124207"/>
    <w:rsid w:val="22476A31"/>
    <w:rsid w:val="22EC5012"/>
    <w:rsid w:val="234846B9"/>
    <w:rsid w:val="234E1482"/>
    <w:rsid w:val="235814F8"/>
    <w:rsid w:val="243913AC"/>
    <w:rsid w:val="2457742A"/>
    <w:rsid w:val="24AE31CD"/>
    <w:rsid w:val="24BD1118"/>
    <w:rsid w:val="265A6666"/>
    <w:rsid w:val="271D7441"/>
    <w:rsid w:val="274E18A5"/>
    <w:rsid w:val="28000F58"/>
    <w:rsid w:val="2840403B"/>
    <w:rsid w:val="28A60936"/>
    <w:rsid w:val="28DE096E"/>
    <w:rsid w:val="2965391E"/>
    <w:rsid w:val="29751CFD"/>
    <w:rsid w:val="2A8E7434"/>
    <w:rsid w:val="2ABC3346"/>
    <w:rsid w:val="2B5A42E1"/>
    <w:rsid w:val="2C135635"/>
    <w:rsid w:val="2C7740DF"/>
    <w:rsid w:val="2D66328F"/>
    <w:rsid w:val="2DD83B72"/>
    <w:rsid w:val="2FAE0A89"/>
    <w:rsid w:val="314A3E40"/>
    <w:rsid w:val="3211149C"/>
    <w:rsid w:val="325C2574"/>
    <w:rsid w:val="325F39E2"/>
    <w:rsid w:val="331302B7"/>
    <w:rsid w:val="33BE72AA"/>
    <w:rsid w:val="35967D47"/>
    <w:rsid w:val="380D7B37"/>
    <w:rsid w:val="383F3F0E"/>
    <w:rsid w:val="3901405B"/>
    <w:rsid w:val="39AD574B"/>
    <w:rsid w:val="39BB560B"/>
    <w:rsid w:val="39E32CEA"/>
    <w:rsid w:val="3AAF4085"/>
    <w:rsid w:val="3BB55118"/>
    <w:rsid w:val="3E0234E9"/>
    <w:rsid w:val="3F7F65E0"/>
    <w:rsid w:val="403F7D62"/>
    <w:rsid w:val="41894751"/>
    <w:rsid w:val="42061283"/>
    <w:rsid w:val="4282507C"/>
    <w:rsid w:val="42C84BF8"/>
    <w:rsid w:val="437A44BC"/>
    <w:rsid w:val="43893FA4"/>
    <w:rsid w:val="439711ED"/>
    <w:rsid w:val="440532E2"/>
    <w:rsid w:val="44182786"/>
    <w:rsid w:val="44773B66"/>
    <w:rsid w:val="4481520E"/>
    <w:rsid w:val="44966CE5"/>
    <w:rsid w:val="458342CB"/>
    <w:rsid w:val="46E97DEA"/>
    <w:rsid w:val="48AE570F"/>
    <w:rsid w:val="48B75C6F"/>
    <w:rsid w:val="48CC0137"/>
    <w:rsid w:val="48F930BE"/>
    <w:rsid w:val="49407902"/>
    <w:rsid w:val="4BCE5BB3"/>
    <w:rsid w:val="4C6A4620"/>
    <w:rsid w:val="4CF642EB"/>
    <w:rsid w:val="4DE87F21"/>
    <w:rsid w:val="4E3702A5"/>
    <w:rsid w:val="4E572C06"/>
    <w:rsid w:val="4EF16A51"/>
    <w:rsid w:val="4F0A63BE"/>
    <w:rsid w:val="4F5F2A74"/>
    <w:rsid w:val="50041F08"/>
    <w:rsid w:val="503320D3"/>
    <w:rsid w:val="50E01229"/>
    <w:rsid w:val="5144759B"/>
    <w:rsid w:val="51B65007"/>
    <w:rsid w:val="5517530B"/>
    <w:rsid w:val="558A6758"/>
    <w:rsid w:val="56747999"/>
    <w:rsid w:val="57BB53F2"/>
    <w:rsid w:val="57DA64DA"/>
    <w:rsid w:val="584E6FEB"/>
    <w:rsid w:val="597751CE"/>
    <w:rsid w:val="59B96339"/>
    <w:rsid w:val="59FA3BF6"/>
    <w:rsid w:val="5BE20ED0"/>
    <w:rsid w:val="5D5078F5"/>
    <w:rsid w:val="5E6C3B0B"/>
    <w:rsid w:val="5FA3687E"/>
    <w:rsid w:val="5FE22666"/>
    <w:rsid w:val="60BC76C7"/>
    <w:rsid w:val="613F58FD"/>
    <w:rsid w:val="61490AD8"/>
    <w:rsid w:val="6212076B"/>
    <w:rsid w:val="6320317E"/>
    <w:rsid w:val="63F151C9"/>
    <w:rsid w:val="649003E8"/>
    <w:rsid w:val="65B313D9"/>
    <w:rsid w:val="670C77F2"/>
    <w:rsid w:val="67FC2818"/>
    <w:rsid w:val="6892585C"/>
    <w:rsid w:val="69FF5305"/>
    <w:rsid w:val="6C6461E2"/>
    <w:rsid w:val="6DCD2091"/>
    <w:rsid w:val="6E243A5C"/>
    <w:rsid w:val="6E396016"/>
    <w:rsid w:val="6ECE2AA6"/>
    <w:rsid w:val="6FFD62D5"/>
    <w:rsid w:val="71FB1A1D"/>
    <w:rsid w:val="720510EB"/>
    <w:rsid w:val="72754AA7"/>
    <w:rsid w:val="732543F6"/>
    <w:rsid w:val="75566EFA"/>
    <w:rsid w:val="75BB3108"/>
    <w:rsid w:val="75C95768"/>
    <w:rsid w:val="763416C7"/>
    <w:rsid w:val="76B12859"/>
    <w:rsid w:val="76D27787"/>
    <w:rsid w:val="78284A52"/>
    <w:rsid w:val="791E5A0C"/>
    <w:rsid w:val="79E43D7D"/>
    <w:rsid w:val="7A74511D"/>
    <w:rsid w:val="7B1F5571"/>
    <w:rsid w:val="7B3F1F59"/>
    <w:rsid w:val="7B501847"/>
    <w:rsid w:val="7B93790C"/>
    <w:rsid w:val="7BF20A2C"/>
    <w:rsid w:val="7C3E00D3"/>
    <w:rsid w:val="7C544A04"/>
    <w:rsid w:val="7C7874F3"/>
    <w:rsid w:val="7E3C76E1"/>
    <w:rsid w:val="7EC3549C"/>
    <w:rsid w:val="7F3C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2023-07-13T06:59:00Z</dcterms:created>
  <dc:creator>xiaolei.zuo</dc:creator>
  <cp:lastModifiedBy>xiaolei.zuo</cp:lastModifiedBy>
  <dcterms:modified xsi:type="dcterms:W3CDTF">2023-07-14T07:33:40Z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