
<file path=[Content_Types].xml><?xml version="1.0" encoding="utf-8"?>
<Types xmlns="http://schemas.openxmlformats.org/package/2006/content-types">
  <Default Extension="psdsor" ContentType="application/vnd.openxmlformats-package.digital-signature-origin"/>
  <Default Extension="rels" ContentType="application/vnd.openxmlformats-package.relationships+xml"/>
  <Default Extension="psdsxs" ContentType="application/vnd.openxmlformats-package.digital-signature-xmlsignature+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digital-signature/origin" Target="/package/services/digital-signature/origin.psdsor" Id="R82bd275146a3426d"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1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657204faaece4927b06f5802999614cb.psdsxs" Id="Ra8c85f9763204abd" /></Relationships>
</file>