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D567C" w14:textId="77777777" w:rsidR="00ED5613" w:rsidRPr="0006291F" w:rsidRDefault="00C27D2C" w:rsidP="00CA7781">
      <w:pPr>
        <w:jc w:val="center"/>
        <w:rPr>
          <w:b/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7728" behindDoc="0" locked="0" layoutInCell="1" allowOverlap="1" wp14:anchorId="0FCAE46F" wp14:editId="099B4D16">
            <wp:simplePos x="0" y="0"/>
            <wp:positionH relativeFrom="column">
              <wp:posOffset>-457200</wp:posOffset>
            </wp:positionH>
            <wp:positionV relativeFrom="paragraph">
              <wp:posOffset>-457200</wp:posOffset>
            </wp:positionV>
            <wp:extent cx="7772400" cy="1081405"/>
            <wp:effectExtent l="0" t="0" r="0" b="0"/>
            <wp:wrapSquare wrapText="bothSides"/>
            <wp:docPr id="4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613" w:rsidRPr="0006291F">
        <w:rPr>
          <w:sz w:val="22"/>
          <w:szCs w:val="22"/>
        </w:rPr>
        <w:softHyphen/>
      </w:r>
      <w:r w:rsidR="006C43F7">
        <w:rPr>
          <w:b/>
          <w:sz w:val="22"/>
          <w:szCs w:val="22"/>
        </w:rPr>
        <w:t xml:space="preserve">Interim </w:t>
      </w:r>
      <w:r w:rsidR="00330526">
        <w:rPr>
          <w:b/>
          <w:sz w:val="22"/>
          <w:szCs w:val="22"/>
        </w:rPr>
        <w:t>Programmatic Report</w:t>
      </w:r>
      <w:r w:rsidR="00ED5613" w:rsidRPr="0006291F">
        <w:rPr>
          <w:b/>
          <w:sz w:val="22"/>
          <w:szCs w:val="22"/>
        </w:rPr>
        <w:t xml:space="preserve"> Narrative </w:t>
      </w:r>
    </w:p>
    <w:p w14:paraId="633BBCC5" w14:textId="77777777" w:rsidR="00D735F6" w:rsidRDefault="00D735F6" w:rsidP="00CA7781">
      <w:pPr>
        <w:rPr>
          <w:b/>
          <w:sz w:val="22"/>
          <w:szCs w:val="22"/>
        </w:rPr>
      </w:pPr>
    </w:p>
    <w:p w14:paraId="05C5B6B9" w14:textId="77777777" w:rsidR="00ED5613" w:rsidRPr="00B05FC6" w:rsidRDefault="002C4970" w:rsidP="00CA7781">
      <w:pPr>
        <w:rPr>
          <w:sz w:val="22"/>
          <w:szCs w:val="22"/>
        </w:rPr>
      </w:pPr>
      <w:r w:rsidRPr="0006291F">
        <w:rPr>
          <w:b/>
          <w:sz w:val="22"/>
          <w:szCs w:val="22"/>
        </w:rPr>
        <w:t>Instructions</w:t>
      </w:r>
      <w:r w:rsidRPr="00B05FC6">
        <w:rPr>
          <w:b/>
          <w:sz w:val="22"/>
          <w:szCs w:val="22"/>
        </w:rPr>
        <w:t xml:space="preserve">:  </w:t>
      </w:r>
      <w:r w:rsidR="003412C9" w:rsidRPr="00B05FC6">
        <w:rPr>
          <w:sz w:val="22"/>
          <w:szCs w:val="22"/>
        </w:rPr>
        <w:t xml:space="preserve">Save this document on your computer and </w:t>
      </w:r>
      <w:r w:rsidR="000F5B5E" w:rsidRPr="00B05FC6">
        <w:rPr>
          <w:sz w:val="22"/>
          <w:szCs w:val="22"/>
        </w:rPr>
        <w:t>complete the narrative</w:t>
      </w:r>
      <w:r w:rsidR="003412C9" w:rsidRPr="00B05FC6">
        <w:rPr>
          <w:sz w:val="22"/>
          <w:szCs w:val="22"/>
        </w:rPr>
        <w:t xml:space="preserve"> </w:t>
      </w:r>
      <w:r w:rsidR="000F5B5E" w:rsidRPr="00B05FC6">
        <w:rPr>
          <w:sz w:val="22"/>
          <w:szCs w:val="22"/>
        </w:rPr>
        <w:t>in the format provided</w:t>
      </w:r>
      <w:r w:rsidR="003412C9" w:rsidRPr="00B05FC6">
        <w:rPr>
          <w:sz w:val="22"/>
          <w:szCs w:val="22"/>
        </w:rPr>
        <w:t xml:space="preserve">.  </w:t>
      </w:r>
      <w:r w:rsidR="000F5B5E" w:rsidRPr="00B05FC6">
        <w:rPr>
          <w:sz w:val="22"/>
          <w:szCs w:val="22"/>
        </w:rPr>
        <w:t xml:space="preserve">The final </w:t>
      </w:r>
      <w:r w:rsidR="00D24584" w:rsidRPr="00B05FC6">
        <w:rPr>
          <w:sz w:val="22"/>
          <w:szCs w:val="22"/>
        </w:rPr>
        <w:t>na</w:t>
      </w:r>
      <w:r w:rsidR="0052479A" w:rsidRPr="00B05FC6">
        <w:rPr>
          <w:sz w:val="22"/>
          <w:szCs w:val="22"/>
        </w:rPr>
        <w:t>r</w:t>
      </w:r>
      <w:r w:rsidR="003C30F5" w:rsidRPr="00B05FC6">
        <w:rPr>
          <w:sz w:val="22"/>
          <w:szCs w:val="22"/>
        </w:rPr>
        <w:t xml:space="preserve">rative should not exceed </w:t>
      </w:r>
      <w:r w:rsidR="006C43F7">
        <w:rPr>
          <w:sz w:val="22"/>
          <w:szCs w:val="22"/>
        </w:rPr>
        <w:t>five</w:t>
      </w:r>
      <w:r w:rsidR="006C43F7" w:rsidRPr="00B05FC6">
        <w:rPr>
          <w:sz w:val="22"/>
          <w:szCs w:val="22"/>
        </w:rPr>
        <w:t xml:space="preserve"> </w:t>
      </w:r>
      <w:r w:rsidR="003C30F5" w:rsidRPr="00B05FC6">
        <w:rPr>
          <w:sz w:val="22"/>
          <w:szCs w:val="22"/>
        </w:rPr>
        <w:t>(</w:t>
      </w:r>
      <w:r w:rsidR="006C43F7">
        <w:rPr>
          <w:sz w:val="22"/>
          <w:szCs w:val="22"/>
        </w:rPr>
        <w:t>5</w:t>
      </w:r>
      <w:r w:rsidR="00D24584" w:rsidRPr="00B05FC6">
        <w:rPr>
          <w:sz w:val="22"/>
          <w:szCs w:val="22"/>
        </w:rPr>
        <w:t>)</w:t>
      </w:r>
      <w:r w:rsidR="003412C9" w:rsidRPr="00B05FC6">
        <w:rPr>
          <w:sz w:val="22"/>
          <w:szCs w:val="22"/>
        </w:rPr>
        <w:t xml:space="preserve"> pages</w:t>
      </w:r>
      <w:r w:rsidR="00452CD7">
        <w:rPr>
          <w:sz w:val="22"/>
          <w:szCs w:val="22"/>
        </w:rPr>
        <w:t xml:space="preserve">.  </w:t>
      </w:r>
      <w:r w:rsidR="003412C9" w:rsidRPr="00B05FC6">
        <w:rPr>
          <w:sz w:val="22"/>
          <w:szCs w:val="22"/>
        </w:rPr>
        <w:t>Once complete, upload this documen</w:t>
      </w:r>
      <w:r w:rsidR="000F5B5E" w:rsidRPr="00B05FC6">
        <w:rPr>
          <w:sz w:val="22"/>
          <w:szCs w:val="22"/>
        </w:rPr>
        <w:t>t</w:t>
      </w:r>
      <w:r w:rsidR="003412C9" w:rsidRPr="00B05FC6">
        <w:rPr>
          <w:sz w:val="22"/>
          <w:szCs w:val="22"/>
        </w:rPr>
        <w:t xml:space="preserve"> into the on-line </w:t>
      </w:r>
      <w:r w:rsidR="006C43F7">
        <w:rPr>
          <w:sz w:val="22"/>
          <w:szCs w:val="22"/>
        </w:rPr>
        <w:t xml:space="preserve">interim </w:t>
      </w:r>
      <w:r w:rsidR="006C5709">
        <w:rPr>
          <w:sz w:val="22"/>
          <w:szCs w:val="22"/>
        </w:rPr>
        <w:t>programmatic report task</w:t>
      </w:r>
      <w:r w:rsidR="00452CD7">
        <w:rPr>
          <w:sz w:val="22"/>
          <w:szCs w:val="22"/>
        </w:rPr>
        <w:t xml:space="preserve"> in Easygrants</w:t>
      </w:r>
      <w:r w:rsidR="000F5B5E" w:rsidRPr="00B05FC6">
        <w:rPr>
          <w:sz w:val="22"/>
          <w:szCs w:val="22"/>
        </w:rPr>
        <w:t xml:space="preserve"> as instructed</w:t>
      </w:r>
      <w:r w:rsidR="00A97F96" w:rsidRPr="00B05FC6">
        <w:rPr>
          <w:sz w:val="22"/>
          <w:szCs w:val="22"/>
        </w:rPr>
        <w:t>.</w:t>
      </w:r>
    </w:p>
    <w:p w14:paraId="0CFF92EE" w14:textId="77777777" w:rsidR="00ED5613" w:rsidRPr="00B05FC6" w:rsidRDefault="00ED5613" w:rsidP="00CA7781">
      <w:pPr>
        <w:pStyle w:val="ListParagraph"/>
        <w:ind w:left="0"/>
        <w:rPr>
          <w:rFonts w:ascii="Times New Roman" w:hAnsi="Times New Roman"/>
          <w:b/>
        </w:rPr>
      </w:pPr>
    </w:p>
    <w:p w14:paraId="43B45F05" w14:textId="77777777" w:rsidR="00330526" w:rsidRPr="00330526" w:rsidRDefault="0077276D" w:rsidP="00CA7781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1. </w:t>
      </w:r>
      <w:r w:rsidR="00330526" w:rsidRPr="00330526">
        <w:rPr>
          <w:b/>
          <w:sz w:val="22"/>
          <w:szCs w:val="22"/>
        </w:rPr>
        <w:t>Summary of Accomplishments</w:t>
      </w:r>
    </w:p>
    <w:p w14:paraId="79AE233F" w14:textId="79FE7957" w:rsidR="00330526" w:rsidRPr="00330526" w:rsidRDefault="00290EED" w:rsidP="00330526">
      <w:pPr>
        <w:rPr>
          <w:sz w:val="22"/>
          <w:szCs w:val="22"/>
        </w:rPr>
      </w:pPr>
      <w:r>
        <w:rPr>
          <w:sz w:val="22"/>
          <w:szCs w:val="22"/>
        </w:rPr>
        <w:t xml:space="preserve">I conducted 129 hours of surveys for breeding birds in 36 different forest stands across a range of elevations in western Maine and northern New Hampshire. </w:t>
      </w:r>
      <w:r w:rsidR="0097003E">
        <w:rPr>
          <w:sz w:val="22"/>
          <w:szCs w:val="22"/>
        </w:rPr>
        <w:t xml:space="preserve">In total, I surveyed 44 different locations, conducting 2-6 surveys at each location. In addition to surveying the bird assemblage at each location, I also characterized the vegetation structure and composition of each stand. Once analyzed, these data will provide important insights into the </w:t>
      </w:r>
      <w:r w:rsidR="0097003E" w:rsidRPr="009A5F6F">
        <w:rPr>
          <w:sz w:val="22"/>
          <w:szCs w:val="22"/>
        </w:rPr>
        <w:t xml:space="preserve">distribution </w:t>
      </w:r>
      <w:r w:rsidR="0097003E">
        <w:rPr>
          <w:sz w:val="22"/>
          <w:szCs w:val="22"/>
        </w:rPr>
        <w:t>of Bicknell’s Thrush on actively managed forests</w:t>
      </w:r>
      <w:r w:rsidR="0097003E" w:rsidRPr="009A5F6F">
        <w:rPr>
          <w:sz w:val="22"/>
          <w:szCs w:val="22"/>
        </w:rPr>
        <w:t xml:space="preserve"> and allow a better understanding of the role that forest management can play in promoting conservation of </w:t>
      </w:r>
      <w:r w:rsidR="0097003E">
        <w:rPr>
          <w:sz w:val="22"/>
          <w:szCs w:val="22"/>
        </w:rPr>
        <w:t>the species.</w:t>
      </w:r>
    </w:p>
    <w:p w14:paraId="288B1F53" w14:textId="77777777" w:rsidR="00330526" w:rsidRPr="00330526" w:rsidRDefault="00330526" w:rsidP="00330526">
      <w:pPr>
        <w:rPr>
          <w:sz w:val="22"/>
          <w:szCs w:val="22"/>
        </w:rPr>
      </w:pPr>
    </w:p>
    <w:p w14:paraId="7C3D7B4E" w14:textId="77777777" w:rsidR="00330526" w:rsidRPr="00330526" w:rsidRDefault="0077276D" w:rsidP="0077276D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2. </w:t>
      </w:r>
      <w:r w:rsidR="00330526" w:rsidRPr="00330526">
        <w:rPr>
          <w:b/>
          <w:sz w:val="22"/>
          <w:szCs w:val="22"/>
        </w:rPr>
        <w:t>Project Activities &amp; Outcomes</w:t>
      </w:r>
    </w:p>
    <w:p w14:paraId="5DB05C77" w14:textId="77777777" w:rsidR="00330526" w:rsidRPr="00330526" w:rsidRDefault="00330526" w:rsidP="00330526">
      <w:pPr>
        <w:rPr>
          <w:b/>
          <w:sz w:val="22"/>
          <w:szCs w:val="22"/>
        </w:rPr>
      </w:pPr>
    </w:p>
    <w:p w14:paraId="51D82842" w14:textId="3EA39F4D" w:rsidR="00330526" w:rsidRPr="00330526" w:rsidRDefault="00330526" w:rsidP="00C27D2C">
      <w:pPr>
        <w:rPr>
          <w:b/>
          <w:sz w:val="22"/>
          <w:szCs w:val="22"/>
        </w:rPr>
      </w:pPr>
      <w:r w:rsidRPr="00330526">
        <w:rPr>
          <w:b/>
          <w:sz w:val="22"/>
          <w:szCs w:val="22"/>
        </w:rPr>
        <w:t>Activities</w:t>
      </w:r>
      <w:r w:rsidR="00C27D2C">
        <w:rPr>
          <w:b/>
          <w:sz w:val="22"/>
          <w:szCs w:val="22"/>
        </w:rPr>
        <w:t>.</w:t>
      </w:r>
    </w:p>
    <w:p w14:paraId="1BA6CA18" w14:textId="68C11104" w:rsidR="00C27D2C" w:rsidRPr="00217969" w:rsidRDefault="00C27D2C" w:rsidP="00C27D2C">
      <w:pPr>
        <w:rPr>
          <w:i/>
          <w:sz w:val="22"/>
          <w:szCs w:val="22"/>
        </w:rPr>
      </w:pPr>
      <w:r w:rsidRPr="00217969">
        <w:rPr>
          <w:i/>
          <w:sz w:val="22"/>
          <w:szCs w:val="22"/>
        </w:rPr>
        <w:t>Objective 1</w:t>
      </w:r>
      <w:r w:rsidR="00217969">
        <w:rPr>
          <w:i/>
          <w:sz w:val="22"/>
          <w:szCs w:val="22"/>
        </w:rPr>
        <w:t>.</w:t>
      </w:r>
      <w:r w:rsidRPr="00217969">
        <w:rPr>
          <w:i/>
          <w:sz w:val="22"/>
          <w:szCs w:val="22"/>
        </w:rPr>
        <w:t xml:space="preserve"> Conduct surveys for Bicknell’s Thrush in at least 25 stands on commercial forestland in northern New Hampshire and western Maine. </w:t>
      </w:r>
    </w:p>
    <w:p w14:paraId="42C80BC9" w14:textId="0F78F311" w:rsidR="00C27D2C" w:rsidRDefault="00C27D2C" w:rsidP="00C27D2C">
      <w:pPr>
        <w:rPr>
          <w:sz w:val="22"/>
          <w:szCs w:val="22"/>
        </w:rPr>
      </w:pPr>
    </w:p>
    <w:p w14:paraId="2E118CDF" w14:textId="64D45DB8" w:rsidR="00C27D2C" w:rsidRDefault="008D4E3A" w:rsidP="00C27D2C">
      <w:pPr>
        <w:rPr>
          <w:sz w:val="22"/>
          <w:szCs w:val="22"/>
        </w:rPr>
      </w:pPr>
      <w:r>
        <w:rPr>
          <w:sz w:val="22"/>
          <w:szCs w:val="22"/>
        </w:rPr>
        <w:t xml:space="preserve">I </w:t>
      </w:r>
      <w:r w:rsidR="00217969">
        <w:rPr>
          <w:sz w:val="22"/>
          <w:szCs w:val="22"/>
        </w:rPr>
        <w:t xml:space="preserve">spent 129 hours </w:t>
      </w:r>
      <w:r>
        <w:rPr>
          <w:sz w:val="22"/>
          <w:szCs w:val="22"/>
        </w:rPr>
        <w:t>conduct</w:t>
      </w:r>
      <w:r w:rsidR="00217969">
        <w:rPr>
          <w:sz w:val="22"/>
          <w:szCs w:val="22"/>
        </w:rPr>
        <w:t>ing</w:t>
      </w:r>
      <w:r>
        <w:rPr>
          <w:sz w:val="22"/>
          <w:szCs w:val="22"/>
        </w:rPr>
        <w:t xml:space="preserve"> surveys for Bicknell’s Thrush at 44 locations in 36 different forest stands on commercial forestland in northern New Hampshire and western Maine (Fig. 1</w:t>
      </w:r>
      <w:r w:rsidR="00217969">
        <w:rPr>
          <w:sz w:val="22"/>
          <w:szCs w:val="22"/>
        </w:rPr>
        <w:t xml:space="preserve">). </w:t>
      </w:r>
      <w:r w:rsidR="009A5F6F">
        <w:rPr>
          <w:sz w:val="22"/>
          <w:szCs w:val="22"/>
        </w:rPr>
        <w:t xml:space="preserve">Each point was surveyed 2-6 times, with at least 1 0.5-hour survey beginning 30 minutes before sunrise and at least 1 1-hour survey beginning 30 minutes before sunset. </w:t>
      </w:r>
      <w:r w:rsidR="00217969">
        <w:rPr>
          <w:sz w:val="22"/>
          <w:szCs w:val="22"/>
        </w:rPr>
        <w:t>Bicknell’s Thrush were present in at least 6 of these stands.</w:t>
      </w:r>
      <w:r w:rsidR="009A5F6F">
        <w:rPr>
          <w:sz w:val="22"/>
          <w:szCs w:val="22"/>
        </w:rPr>
        <w:t xml:space="preserve"> I also collected data on structure and composition of the forest in each stand.</w:t>
      </w:r>
    </w:p>
    <w:p w14:paraId="4FCFB046" w14:textId="77FE5B56" w:rsidR="008D4E3A" w:rsidRDefault="008D4E3A" w:rsidP="00C27D2C">
      <w:pPr>
        <w:rPr>
          <w:sz w:val="22"/>
          <w:szCs w:val="22"/>
        </w:rPr>
      </w:pPr>
    </w:p>
    <w:p w14:paraId="2C9AF983" w14:textId="77777777" w:rsidR="0097003E" w:rsidRDefault="0097003E" w:rsidP="0097003E">
      <w:pPr>
        <w:rPr>
          <w:i/>
          <w:sz w:val="22"/>
          <w:szCs w:val="22"/>
        </w:rPr>
      </w:pPr>
      <w:r w:rsidRPr="00217969">
        <w:rPr>
          <w:i/>
          <w:sz w:val="22"/>
          <w:szCs w:val="22"/>
        </w:rPr>
        <w:t xml:space="preserve">Objective 2. Research conditions that influence the probability that a stand is occupied by Bicknell’s Thrush, including age, management history, elevation, and landscape context </w:t>
      </w:r>
    </w:p>
    <w:p w14:paraId="5062E471" w14:textId="77777777" w:rsidR="0097003E" w:rsidRDefault="0097003E" w:rsidP="0097003E">
      <w:pPr>
        <w:rPr>
          <w:i/>
          <w:sz w:val="22"/>
          <w:szCs w:val="22"/>
        </w:rPr>
      </w:pPr>
    </w:p>
    <w:p w14:paraId="7CE29252" w14:textId="77777777" w:rsidR="0097003E" w:rsidRDefault="0097003E" w:rsidP="0097003E">
      <w:pPr>
        <w:rPr>
          <w:sz w:val="22"/>
          <w:szCs w:val="22"/>
        </w:rPr>
      </w:pPr>
      <w:r>
        <w:rPr>
          <w:sz w:val="22"/>
          <w:szCs w:val="22"/>
        </w:rPr>
        <w:t>I am currently analyzing the digital audio recordings collected at each survey location and collecting spatially explicit covariates that describe the management history of each stand as well as key bio-physical characteristics. Once data collection is complete, I will develop occupancy models to estimate the probability that a stand was occupied by Bicknell’s Thrush.</w:t>
      </w:r>
    </w:p>
    <w:p w14:paraId="1B145ABD" w14:textId="77777777" w:rsidR="0097003E" w:rsidRDefault="0097003E" w:rsidP="0097003E">
      <w:pPr>
        <w:rPr>
          <w:sz w:val="22"/>
          <w:szCs w:val="22"/>
        </w:rPr>
      </w:pPr>
    </w:p>
    <w:p w14:paraId="76E9BD61" w14:textId="77777777" w:rsidR="0097003E" w:rsidRDefault="0097003E" w:rsidP="0097003E">
      <w:pPr>
        <w:rPr>
          <w:i/>
          <w:sz w:val="22"/>
          <w:szCs w:val="22"/>
        </w:rPr>
      </w:pPr>
      <w:r w:rsidRPr="00680041">
        <w:rPr>
          <w:i/>
          <w:sz w:val="22"/>
          <w:szCs w:val="22"/>
        </w:rPr>
        <w:t>Objective 3: Use research findings to inform best-management practices for Bicknell’s Thrush in managed forests of New Hampshire and Maine.</w:t>
      </w:r>
    </w:p>
    <w:p w14:paraId="00131F57" w14:textId="77777777" w:rsidR="0097003E" w:rsidRDefault="0097003E" w:rsidP="0097003E">
      <w:pPr>
        <w:rPr>
          <w:i/>
          <w:sz w:val="22"/>
          <w:szCs w:val="22"/>
        </w:rPr>
      </w:pPr>
    </w:p>
    <w:p w14:paraId="78A5EBB3" w14:textId="77777777" w:rsidR="0097003E" w:rsidRPr="00680041" w:rsidRDefault="0097003E" w:rsidP="0097003E">
      <w:pPr>
        <w:rPr>
          <w:sz w:val="22"/>
          <w:szCs w:val="22"/>
        </w:rPr>
      </w:pPr>
      <w:r>
        <w:rPr>
          <w:sz w:val="22"/>
          <w:szCs w:val="22"/>
        </w:rPr>
        <w:t xml:space="preserve">This objective will be addressed following the completion of Objective 2. </w:t>
      </w:r>
    </w:p>
    <w:p w14:paraId="7402DB10" w14:textId="77777777" w:rsidR="0097003E" w:rsidRDefault="0097003E" w:rsidP="00C27D2C">
      <w:pPr>
        <w:rPr>
          <w:sz w:val="22"/>
          <w:szCs w:val="22"/>
        </w:rPr>
      </w:pPr>
    </w:p>
    <w:p w14:paraId="60AB029F" w14:textId="77777777" w:rsidR="008D4E3A" w:rsidRDefault="008D4E3A" w:rsidP="008D4E3A">
      <w:pPr>
        <w:keepNext/>
      </w:pPr>
      <w:r>
        <w:rPr>
          <w:noProof/>
          <w:sz w:val="22"/>
          <w:szCs w:val="22"/>
        </w:rPr>
        <w:lastRenderedPageBreak/>
        <w:drawing>
          <wp:inline distT="0" distB="0" distL="0" distR="0" wp14:anchorId="054AB3A5" wp14:editId="6C759662">
            <wp:extent cx="6806992" cy="481588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ForRepor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992" cy="481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0036" w14:textId="47720886" w:rsidR="008D4E3A" w:rsidRPr="00217969" w:rsidRDefault="008D4E3A" w:rsidP="0097003E">
      <w:pPr>
        <w:pStyle w:val="Caption"/>
        <w:ind w:right="270"/>
        <w:rPr>
          <w:color w:val="000000" w:themeColor="text1"/>
          <w:sz w:val="22"/>
          <w:szCs w:val="22"/>
        </w:rPr>
      </w:pPr>
      <w:r w:rsidRPr="00217969">
        <w:rPr>
          <w:color w:val="000000" w:themeColor="text1"/>
        </w:rPr>
        <w:t xml:space="preserve">Figure </w:t>
      </w:r>
      <w:r w:rsidRPr="00217969">
        <w:rPr>
          <w:color w:val="000000" w:themeColor="text1"/>
        </w:rPr>
        <w:fldChar w:fldCharType="begin"/>
      </w:r>
      <w:r w:rsidRPr="00217969">
        <w:rPr>
          <w:color w:val="000000" w:themeColor="text1"/>
        </w:rPr>
        <w:instrText xml:space="preserve"> SEQ Figure \* ARABIC </w:instrText>
      </w:r>
      <w:r w:rsidRPr="00217969">
        <w:rPr>
          <w:color w:val="000000" w:themeColor="text1"/>
        </w:rPr>
        <w:fldChar w:fldCharType="separate"/>
      </w:r>
      <w:r w:rsidRPr="00217969">
        <w:rPr>
          <w:noProof/>
          <w:color w:val="000000" w:themeColor="text1"/>
        </w:rPr>
        <w:t>1</w:t>
      </w:r>
      <w:r w:rsidRPr="00217969">
        <w:rPr>
          <w:color w:val="000000" w:themeColor="text1"/>
        </w:rPr>
        <w:fldChar w:fldCharType="end"/>
      </w:r>
      <w:r w:rsidRPr="00217969">
        <w:rPr>
          <w:color w:val="000000" w:themeColor="text1"/>
        </w:rPr>
        <w:t xml:space="preserve">. Surveys for Bicknell’s Thrush were conducted in 2017 and 2018 at 44 different locations (blue dots) in 36 different forest stands on lands owned or managed by Weyerhaeuser, </w:t>
      </w:r>
      <w:proofErr w:type="spellStart"/>
      <w:r w:rsidRPr="00217969">
        <w:rPr>
          <w:color w:val="000000" w:themeColor="text1"/>
        </w:rPr>
        <w:t>LandVest</w:t>
      </w:r>
      <w:proofErr w:type="spellEnd"/>
      <w:r w:rsidRPr="00217969">
        <w:rPr>
          <w:color w:val="000000" w:themeColor="text1"/>
        </w:rPr>
        <w:t xml:space="preserve">, or Wagner Forest Management. </w:t>
      </w:r>
      <w:r w:rsidR="0097003E">
        <w:rPr>
          <w:color w:val="000000" w:themeColor="text1"/>
        </w:rPr>
        <w:t xml:space="preserve">The red shaded area on the inset map in the upper right corner shows the approximate location of the study area. </w:t>
      </w:r>
      <w:bookmarkStart w:id="0" w:name="_GoBack"/>
      <w:bookmarkEnd w:id="0"/>
    </w:p>
    <w:p w14:paraId="49A1BFD0" w14:textId="5D487AFB" w:rsidR="00C27D2C" w:rsidRDefault="00C27D2C" w:rsidP="00C27D2C">
      <w:pPr>
        <w:ind w:firstLine="360"/>
        <w:rPr>
          <w:sz w:val="22"/>
          <w:szCs w:val="22"/>
        </w:rPr>
      </w:pPr>
    </w:p>
    <w:p w14:paraId="40A2E904" w14:textId="77777777" w:rsidR="00C27D2C" w:rsidRPr="00217969" w:rsidRDefault="00C27D2C" w:rsidP="00C27D2C">
      <w:pPr>
        <w:ind w:firstLine="360"/>
        <w:rPr>
          <w:i/>
          <w:sz w:val="22"/>
          <w:szCs w:val="22"/>
        </w:rPr>
      </w:pPr>
    </w:p>
    <w:p w14:paraId="7A7C87F0" w14:textId="4B11CCD4" w:rsidR="00217969" w:rsidRDefault="00217969" w:rsidP="0097003E">
      <w:pPr>
        <w:rPr>
          <w:b/>
          <w:sz w:val="22"/>
          <w:szCs w:val="22"/>
        </w:rPr>
      </w:pPr>
    </w:p>
    <w:p w14:paraId="30D8F6B7" w14:textId="043281EC" w:rsidR="00330526" w:rsidRDefault="00330526" w:rsidP="00680041">
      <w:pPr>
        <w:rPr>
          <w:b/>
          <w:sz w:val="22"/>
          <w:szCs w:val="22"/>
        </w:rPr>
      </w:pPr>
      <w:r w:rsidRPr="00330526">
        <w:rPr>
          <w:b/>
          <w:sz w:val="22"/>
          <w:szCs w:val="22"/>
        </w:rPr>
        <w:t>Outcomes</w:t>
      </w:r>
    </w:p>
    <w:p w14:paraId="20AEDE67" w14:textId="6F96DA93" w:rsidR="00680041" w:rsidRDefault="00680041" w:rsidP="00680041">
      <w:pPr>
        <w:rPr>
          <w:b/>
          <w:sz w:val="22"/>
          <w:szCs w:val="22"/>
        </w:rPr>
      </w:pPr>
    </w:p>
    <w:p w14:paraId="129CF847" w14:textId="3C2168F7" w:rsidR="009A5F6F" w:rsidRDefault="00680041" w:rsidP="00AD5E8A">
      <w:pPr>
        <w:rPr>
          <w:sz w:val="22"/>
          <w:szCs w:val="22"/>
        </w:rPr>
      </w:pPr>
      <w:r>
        <w:rPr>
          <w:sz w:val="22"/>
          <w:szCs w:val="22"/>
        </w:rPr>
        <w:t xml:space="preserve">I </w:t>
      </w:r>
      <w:r w:rsidR="009A5F6F">
        <w:rPr>
          <w:sz w:val="22"/>
          <w:szCs w:val="22"/>
        </w:rPr>
        <w:t xml:space="preserve">completed bird surveys in 36 forest stands, and in doing so met Milestone 1 of the project (“Complete standardized surveys for Bicknell’s Thrush in selected stands by June 30, 2018”) and </w:t>
      </w:r>
      <w:r w:rsidR="009A5F6F" w:rsidRPr="009A5F6F">
        <w:rPr>
          <w:b/>
          <w:i/>
          <w:sz w:val="22"/>
          <w:szCs w:val="22"/>
        </w:rPr>
        <w:t>exceeded the goal of completing bird surveys in 25 stands</w:t>
      </w:r>
      <w:r w:rsidR="009A5F6F">
        <w:rPr>
          <w:sz w:val="22"/>
          <w:szCs w:val="22"/>
        </w:rPr>
        <w:t xml:space="preserve">. I am currently analyzing these data and anticipate completing analysis by the end of December, thus meeting Milestone 2 (“Analyze data by December 2018”). Upon meeting this milestone, I will begin building occupancy models that will yield </w:t>
      </w:r>
      <w:r w:rsidR="009A5F6F" w:rsidRPr="009A5F6F">
        <w:rPr>
          <w:sz w:val="22"/>
          <w:szCs w:val="22"/>
        </w:rPr>
        <w:t xml:space="preserve">improved estimates of distribution outside of traditional mountaintop habitat and allow a better understanding of the role that forest management can play in promoting conservation of </w:t>
      </w:r>
      <w:r w:rsidR="009A5F6F">
        <w:rPr>
          <w:sz w:val="22"/>
          <w:szCs w:val="22"/>
        </w:rPr>
        <w:t>Bicknell’s Thrush. I anticipate meeting Milestone 3</w:t>
      </w:r>
      <w:r w:rsidR="00FB4BD2">
        <w:rPr>
          <w:sz w:val="22"/>
          <w:szCs w:val="22"/>
        </w:rPr>
        <w:t xml:space="preserve"> within the proposed timeline</w:t>
      </w:r>
      <w:r w:rsidR="009A5F6F">
        <w:rPr>
          <w:sz w:val="22"/>
          <w:szCs w:val="22"/>
        </w:rPr>
        <w:t xml:space="preserve"> (“Disseminate results by April – May 2019”). </w:t>
      </w:r>
    </w:p>
    <w:p w14:paraId="74E88887" w14:textId="3DA7FA39" w:rsidR="009A5F6F" w:rsidRPr="009A5F6F" w:rsidRDefault="009A5F6F" w:rsidP="00AD5E8A">
      <w:pPr>
        <w:rPr>
          <w:sz w:val="22"/>
          <w:szCs w:val="22"/>
        </w:rPr>
      </w:pPr>
    </w:p>
    <w:sectPr w:rsidR="009A5F6F" w:rsidRPr="009A5F6F" w:rsidSect="00D735F6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FB7101" w14:textId="77777777" w:rsidR="006A2AE4" w:rsidRDefault="006A2AE4" w:rsidP="00D735F6">
      <w:r>
        <w:separator/>
      </w:r>
    </w:p>
  </w:endnote>
  <w:endnote w:type="continuationSeparator" w:id="0">
    <w:p w14:paraId="4F29E1A6" w14:textId="77777777" w:rsidR="006A2AE4" w:rsidRDefault="006A2AE4" w:rsidP="00D73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6B8C84" w14:textId="77777777" w:rsidR="006A2AE4" w:rsidRDefault="006A2AE4" w:rsidP="00D735F6">
      <w:r>
        <w:separator/>
      </w:r>
    </w:p>
  </w:footnote>
  <w:footnote w:type="continuationSeparator" w:id="0">
    <w:p w14:paraId="29A509DB" w14:textId="77777777" w:rsidR="006A2AE4" w:rsidRDefault="006A2AE4" w:rsidP="00D735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596621D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3392C6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D28AA99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6FF801E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1FC04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4BAC880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AA258C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4E5CB5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68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D88C30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0BC8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EE94AC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 w15:restartNumberingAfterBreak="0">
    <w:nsid w:val="33B72D11"/>
    <w:multiLevelType w:val="hybridMultilevel"/>
    <w:tmpl w:val="3418E0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7ED3D66"/>
    <w:multiLevelType w:val="hybridMultilevel"/>
    <w:tmpl w:val="6CDA43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A2A86"/>
    <w:multiLevelType w:val="hybridMultilevel"/>
    <w:tmpl w:val="D81C60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765C8A"/>
    <w:multiLevelType w:val="hybridMultilevel"/>
    <w:tmpl w:val="E806C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392638"/>
    <w:multiLevelType w:val="hybridMultilevel"/>
    <w:tmpl w:val="D4B6F64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A9522B"/>
    <w:multiLevelType w:val="hybridMultilevel"/>
    <w:tmpl w:val="E9DE73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14"/>
  </w:num>
  <w:num w:numId="13">
    <w:abstractNumId w:val="16"/>
  </w:num>
  <w:num w:numId="14">
    <w:abstractNumId w:val="11"/>
  </w:num>
  <w:num w:numId="15">
    <w:abstractNumId w:val="13"/>
  </w:num>
  <w:num w:numId="16">
    <w:abstractNumId w:val="17"/>
  </w:num>
  <w:num w:numId="17">
    <w:abstractNumId w:val="12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2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87C"/>
    <w:rsid w:val="0006291F"/>
    <w:rsid w:val="0007343F"/>
    <w:rsid w:val="00084DD5"/>
    <w:rsid w:val="000A74CD"/>
    <w:rsid w:val="000B788C"/>
    <w:rsid w:val="000F5B5E"/>
    <w:rsid w:val="00124A9E"/>
    <w:rsid w:val="001515BB"/>
    <w:rsid w:val="001605D4"/>
    <w:rsid w:val="001A073D"/>
    <w:rsid w:val="001C7272"/>
    <w:rsid w:val="001E387B"/>
    <w:rsid w:val="00217969"/>
    <w:rsid w:val="00274F28"/>
    <w:rsid w:val="00290EED"/>
    <w:rsid w:val="002915F0"/>
    <w:rsid w:val="002A72B8"/>
    <w:rsid w:val="002C4970"/>
    <w:rsid w:val="00330526"/>
    <w:rsid w:val="003412C9"/>
    <w:rsid w:val="00360D6D"/>
    <w:rsid w:val="00361117"/>
    <w:rsid w:val="003C30F5"/>
    <w:rsid w:val="003D5842"/>
    <w:rsid w:val="003F3173"/>
    <w:rsid w:val="00452CD7"/>
    <w:rsid w:val="00485435"/>
    <w:rsid w:val="00485EE7"/>
    <w:rsid w:val="004A54C0"/>
    <w:rsid w:val="00517CA8"/>
    <w:rsid w:val="0052479A"/>
    <w:rsid w:val="0059653E"/>
    <w:rsid w:val="005E5CF7"/>
    <w:rsid w:val="005E73F8"/>
    <w:rsid w:val="006039E0"/>
    <w:rsid w:val="006155D4"/>
    <w:rsid w:val="00680041"/>
    <w:rsid w:val="006A2AE4"/>
    <w:rsid w:val="006C43F7"/>
    <w:rsid w:val="006C5709"/>
    <w:rsid w:val="00712E38"/>
    <w:rsid w:val="0072717D"/>
    <w:rsid w:val="007308AC"/>
    <w:rsid w:val="0074525A"/>
    <w:rsid w:val="0077276D"/>
    <w:rsid w:val="007C219D"/>
    <w:rsid w:val="007F5DFA"/>
    <w:rsid w:val="00806962"/>
    <w:rsid w:val="00841388"/>
    <w:rsid w:val="0086104C"/>
    <w:rsid w:val="00867A3A"/>
    <w:rsid w:val="0087132F"/>
    <w:rsid w:val="00872A6C"/>
    <w:rsid w:val="008A08C7"/>
    <w:rsid w:val="008B29DA"/>
    <w:rsid w:val="008C43CF"/>
    <w:rsid w:val="008D170B"/>
    <w:rsid w:val="008D4E3A"/>
    <w:rsid w:val="009165AE"/>
    <w:rsid w:val="00942347"/>
    <w:rsid w:val="0097003E"/>
    <w:rsid w:val="009A5F6F"/>
    <w:rsid w:val="009B5053"/>
    <w:rsid w:val="009F783D"/>
    <w:rsid w:val="00A51156"/>
    <w:rsid w:val="00A515A2"/>
    <w:rsid w:val="00A5187C"/>
    <w:rsid w:val="00A52BAF"/>
    <w:rsid w:val="00A97F96"/>
    <w:rsid w:val="00AB5435"/>
    <w:rsid w:val="00AD5E8A"/>
    <w:rsid w:val="00B05FC6"/>
    <w:rsid w:val="00B76638"/>
    <w:rsid w:val="00B77ABB"/>
    <w:rsid w:val="00B90228"/>
    <w:rsid w:val="00C13670"/>
    <w:rsid w:val="00C1638B"/>
    <w:rsid w:val="00C269D6"/>
    <w:rsid w:val="00C27D2C"/>
    <w:rsid w:val="00C73285"/>
    <w:rsid w:val="00C74FC0"/>
    <w:rsid w:val="00CA5FDF"/>
    <w:rsid w:val="00CA7781"/>
    <w:rsid w:val="00CB1375"/>
    <w:rsid w:val="00CE525A"/>
    <w:rsid w:val="00D24584"/>
    <w:rsid w:val="00D43C7D"/>
    <w:rsid w:val="00D62C19"/>
    <w:rsid w:val="00D735F6"/>
    <w:rsid w:val="00D80492"/>
    <w:rsid w:val="00DA2826"/>
    <w:rsid w:val="00DE0FF2"/>
    <w:rsid w:val="00DE22D9"/>
    <w:rsid w:val="00E02A03"/>
    <w:rsid w:val="00E41F88"/>
    <w:rsid w:val="00E47A69"/>
    <w:rsid w:val="00E72F8D"/>
    <w:rsid w:val="00E8775B"/>
    <w:rsid w:val="00ED5613"/>
    <w:rsid w:val="00F16A68"/>
    <w:rsid w:val="00F763BD"/>
    <w:rsid w:val="00F85984"/>
    <w:rsid w:val="00F969A4"/>
    <w:rsid w:val="00FB4BD2"/>
    <w:rsid w:val="00FE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6C2D02D5"/>
  <w15:chartTrackingRefBased/>
  <w15:docId w15:val="{678F3617-5F26-E144-9842-A4EF19B41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5F6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EF1721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D56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customStyle="1" w:styleId="bodycopy">
    <w:name w:val="body copy"/>
    <w:basedOn w:val="Normal"/>
    <w:rsid w:val="00587FC9"/>
    <w:rPr>
      <w:rFonts w:ascii="Georgia" w:hAnsi="Georgia"/>
    </w:rPr>
  </w:style>
  <w:style w:type="paragraph" w:customStyle="1" w:styleId="Date1">
    <w:name w:val="Date1"/>
    <w:basedOn w:val="Normal"/>
    <w:rsid w:val="00587FC9"/>
    <w:pPr>
      <w:jc w:val="right"/>
    </w:pPr>
    <w:rPr>
      <w:rFonts w:ascii="Georgia" w:hAnsi="Georgia"/>
    </w:rPr>
  </w:style>
  <w:style w:type="paragraph" w:styleId="Header">
    <w:name w:val="header"/>
    <w:basedOn w:val="Normal"/>
    <w:link w:val="HeaderChar"/>
    <w:uiPriority w:val="99"/>
    <w:semiHidden/>
    <w:unhideWhenUsed/>
    <w:rsid w:val="00D735F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semiHidden/>
    <w:rsid w:val="00D735F6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D735F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rsid w:val="00D735F6"/>
    <w:rPr>
      <w:sz w:val="24"/>
      <w:szCs w:val="24"/>
    </w:rPr>
  </w:style>
  <w:style w:type="character" w:styleId="CommentReference">
    <w:name w:val="annotation reference"/>
    <w:uiPriority w:val="99"/>
    <w:semiHidden/>
    <w:unhideWhenUsed/>
    <w:rsid w:val="00274F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4F2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4F2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F2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74F28"/>
    <w:rPr>
      <w:b/>
      <w:bCs/>
    </w:rPr>
  </w:style>
  <w:style w:type="character" w:styleId="Emphasis">
    <w:name w:val="Emphasis"/>
    <w:uiPriority w:val="20"/>
    <w:qFormat/>
    <w:rsid w:val="00B05FC6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8D4E3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79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2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48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5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C741A9A88257428F9113453EB9135E" ma:contentTypeVersion="0" ma:contentTypeDescription="Create a new document." ma:contentTypeScope="" ma:versionID="9a46d6f4f325f7a480f25605c5b35716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760A47D5-5DF3-4377-9337-8F2A7677F9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CC6879-B4FF-4D26-981D-A241D01D92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November 9, 2007</vt:lpstr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November 9, 2007</dc:title>
  <dc:subject/>
  <dc:creator>Emily Christenson</dc:creator>
  <cp:keywords/>
  <cp:lastModifiedBy>John Lloyd</cp:lastModifiedBy>
  <cp:revision>5</cp:revision>
  <cp:lastPrinted>2009-07-17T13:07:00Z</cp:lastPrinted>
  <dcterms:created xsi:type="dcterms:W3CDTF">2018-12-18T18:41:00Z</dcterms:created>
  <dcterms:modified xsi:type="dcterms:W3CDTF">2018-12-18T21:10:00Z</dcterms:modified>
</cp:coreProperties>
</file>