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226D00">
      <w:pPr>
        <w:pStyle w:val="2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问题1：VL编号能做到和CVE编号一一对应吗？</w:t>
      </w:r>
    </w:p>
    <w:p w14:paraId="0D7143AA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答案：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不能完全一一对应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，原因如下：</w:t>
      </w:r>
    </w:p>
    <w:tbl>
      <w:tblPr>
        <w:tblStyle w:val="5"/>
        <w:tblW w:w="960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10"/>
        <w:gridCol w:w="2389"/>
        <w:gridCol w:w="1757"/>
        <w:gridCol w:w="2744"/>
      </w:tblGrid>
      <w:tr w14:paraId="2974AE55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252C8B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场景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75C67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CVE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EB66C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VL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761D1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对应关系</w:t>
            </w:r>
          </w:p>
        </w:tc>
      </w:tr>
      <w:tr w14:paraId="3358799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5853B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已知CVE的漏洞（如Log4j）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0ABD0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CVE-2021-44228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BE054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VL-2026-001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8D7E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1个CVE → 1个VL ✅</w:t>
            </w:r>
          </w:p>
        </w:tc>
      </w:tr>
      <w:tr w14:paraId="23D49D8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7195D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同一个CVE影响多个系统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EDB04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CVE-2021-44228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CCD45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VL-2026-001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6C6EC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1个CVE → 1个VL（system字段为数组）✅</w:t>
            </w:r>
          </w:p>
        </w:tc>
      </w:tr>
      <w:tr w14:paraId="5CD38EA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9DBFE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多个CVE影响同一系统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9C8E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CVE-2021-44228, CVE-2021-41773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C4D9A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VL-2026-002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12184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多个CVE → 1个VL（组合漏洞）⚠️</w:t>
            </w:r>
          </w:p>
        </w:tc>
      </w:tr>
      <w:tr w14:paraId="238A359B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0B3CC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没有CVE的漏洞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（如业务逻辑漏洞、0day）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DB8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483E7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VL-2026-003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28AEA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无CVE → 1个VL ❌</w:t>
            </w:r>
          </w:p>
        </w:tc>
      </w:tr>
      <w:tr w14:paraId="76C2DD6C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16AA8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一个CVE有多个利用路径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85E1C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CVE-2021-44228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85162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VL-2026-004, VL-2026-005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A46F0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1个CVE → 多个VL（不同利用点）⚠️</w:t>
            </w:r>
          </w:p>
        </w:tc>
      </w:tr>
    </w:tbl>
    <w:p w14:paraId="7C64E46B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推荐方案：</w:t>
      </w:r>
    </w:p>
    <w:p w14:paraId="13892D3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VL编号独立于CVE编号</w:t>
      </w:r>
    </w:p>
    <w:p w14:paraId="3BDF45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在漏洞页面中增加</w:t>
      </w:r>
      <w:r>
        <w:rPr>
          <w:rStyle w:val="8"/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cve: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字段（数组，支持多个CVE）</w:t>
      </w:r>
    </w:p>
    <w:p w14:paraId="203F5D3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在SCHEMA.md中定义CVE映射规则</w:t>
      </w:r>
    </w:p>
    <w:p w14:paraId="43149923"/>
    <w:p w14:paraId="27B98DAC"/>
    <w:p w14:paraId="2EE17BE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2. 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为什么只有"易受攻击的组件"有 CVE？</w:t>
      </w:r>
    </w:p>
    <w:p w14:paraId="1A856238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这是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AppScan 报告本身的内容决定的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，而不是解析器的 bug：</w:t>
      </w:r>
    </w:p>
    <w:tbl>
      <w:tblPr>
        <w:tblStyle w:val="5"/>
        <w:tblW w:w="9600" w:type="dxa"/>
        <w:tblInd w:w="0" w:type="dxa"/>
        <w:tblBorders>
          <w:top w:val="single" w:color="D0D7DE" w:sz="4" w:space="0"/>
          <w:left w:val="single" w:color="D0D7DE" w:sz="4" w:space="0"/>
          <w:bottom w:val="single" w:color="D0D7DE" w:sz="4" w:space="0"/>
          <w:right w:val="single" w:color="D0D7DE" w:sz="4" w:space="0"/>
          <w:insideH w:val="none" w:color="auto" w:sz="0" w:space="0"/>
          <w:insideV w:val="none" w:color="auto" w:sz="0" w:space="0"/>
        </w:tblBorders>
        <w:shd w:val="clear" w:color="auto" w:fill="FFFFFF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7"/>
        <w:gridCol w:w="932"/>
        <w:gridCol w:w="7321"/>
      </w:tblGrid>
      <w:tr w14:paraId="0E68320D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FC873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漏洞类型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1D8861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是否有 CVE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3E5893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原因</w:t>
            </w:r>
          </w:p>
        </w:tc>
      </w:tr>
      <w:tr w14:paraId="75D14F2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1DC2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易受攻击的组件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1326B8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✅ 有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4BF18E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这类漏洞是指使用了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已知漏洞的第三方库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（如 jQuery、axios 等），AppScan 会检测到具体的 CVE 编号</w:t>
            </w:r>
          </w:p>
        </w:tc>
      </w:tr>
      <w:tr w14:paraId="74EFD169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0FDED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整数溢出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022B2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❌ 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DA1F5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这是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代码层面的通用漏洞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，不是特定 CVE 对应的漏洞</w:t>
            </w:r>
          </w:p>
        </w:tc>
      </w:tr>
      <w:tr w14:paraId="480CDE58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2E318D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缺少 CSP 指令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5E672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❌ 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02725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这是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配置层面的通用漏洞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，没有对应的 CVE</w:t>
            </w:r>
          </w:p>
        </w:tc>
      </w:tr>
      <w:tr w14:paraId="3081B88E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0AF95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查询中的密码参数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7C48DB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❌ 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0D404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这是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编码实践问题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，不是特定 CVE</w:t>
            </w:r>
          </w:p>
        </w:tc>
      </w:tr>
      <w:tr w14:paraId="6D46D2FA">
        <w:tblPrEx>
          <w:tblBorders>
            <w:top w:val="single" w:color="D0D7DE" w:sz="4" w:space="0"/>
            <w:left w:val="single" w:color="D0D7DE" w:sz="4" w:space="0"/>
            <w:bottom w:val="single" w:color="D0D7DE" w:sz="4" w:space="0"/>
            <w:right w:val="single" w:color="D0D7DE" w:sz="4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3D84AA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跨站请求伪造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5C106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❌ 无</w:t>
            </w:r>
          </w:p>
        </w:tc>
        <w:tc>
          <w:tcPr>
            <w:tcW w:w="0" w:type="auto"/>
            <w:tcBorders>
              <w:top w:val="single" w:color="D0D7DE" w:sz="4" w:space="0"/>
              <w:left w:val="single" w:color="D0D7DE" w:sz="4" w:space="0"/>
              <w:bottom w:val="single" w:color="D0D7DE" w:sz="4" w:space="0"/>
              <w:right w:val="single" w:color="D0D7DE" w:sz="4" w:space="0"/>
            </w:tcBorders>
            <w:shd w:val="clear" w:color="auto" w:fill="FFFFFF"/>
            <w:tcMar>
              <w:top w:w="48" w:type="dxa"/>
              <w:left w:w="48" w:type="dxa"/>
              <w:bottom w:w="48" w:type="dxa"/>
              <w:right w:w="48" w:type="dxa"/>
            </w:tcMar>
            <w:vAlign w:val="center"/>
          </w:tcPr>
          <w:p w14:paraId="6C1308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这是</w:t>
            </w:r>
            <w:r>
              <w:rPr>
                <w:rStyle w:val="7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通用漏洞类型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3B3B3B"/>
                <w:spacing w:val="0"/>
                <w:kern w:val="0"/>
                <w:sz w:val="15"/>
                <w:szCs w:val="15"/>
                <w:lang w:val="en-US" w:eastAsia="zh-CN" w:bidi="ar"/>
              </w:rPr>
              <w:t>，除非有特定的 CVE 记录</w:t>
            </w:r>
          </w:p>
        </w:tc>
      </w:tr>
    </w:tbl>
    <w:p w14:paraId="2C3CAC4A"/>
    <w:p w14:paraId="70550331"/>
    <w:p w14:paraId="3A08D956">
      <w:pPr>
        <w:pStyle w:val="3"/>
        <w:keepNext w:val="0"/>
        <w:keepLines w:val="0"/>
        <w:widowControl/>
        <w:suppressLineNumbers w:val="0"/>
        <w:shd w:val="clear" w:fill="FFFFFF"/>
        <w:ind w:left="0" w:firstLine="0"/>
        <w:rPr>
          <w:rFonts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3. 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CVE 的适用场景</w:t>
      </w:r>
    </w:p>
    <w:p w14:paraId="2D14B690">
      <w:pPr>
        <w:pStyle w:val="4"/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CVE（Common Vulnerabilities and Exposures）是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特定于已知漏洞数据库的全球唯一标识符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，主要用于：</w:t>
      </w:r>
    </w:p>
    <w:p w14:paraId="2B1288C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第三方组件漏洞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（如 Log4j、jQuery、OpenSSL 等）</w:t>
      </w:r>
    </w:p>
    <w:p w14:paraId="66DBC50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✅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特定软件版本的错误</w:t>
      </w:r>
    </w:p>
    <w:p w14:paraId="6C92DB6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❌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通用编码问题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（如整数溢出、CSP 缺失等）</w:t>
      </w:r>
    </w:p>
    <w:p w14:paraId="3B9E734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auto" w:sz="0" w:space="0"/>
        </w:pBdr>
        <w:spacing w:before="0" w:beforeAutospacing="0" w:after="0" w:afterAutospacing="0"/>
        <w:ind w:left="0" w:right="0" w:hanging="360"/>
      </w:pP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❌ </w:t>
      </w:r>
      <w:r>
        <w:rPr>
          <w:rStyle w:val="7"/>
          <w:rFonts w:hint="default" w:ascii="Segoe UI" w:hAnsi="Segoe UI" w:eastAsia="Segoe UI" w:cs="Segoe UI"/>
          <w:b/>
          <w:bCs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配置错误</w:t>
      </w:r>
      <w:r>
        <w:rPr>
          <w:rFonts w:hint="default" w:ascii="Segoe UI" w:hAnsi="Segoe UI" w:eastAsia="Segoe UI" w:cs="Segoe UI"/>
          <w:i w:val="0"/>
          <w:iCs w:val="0"/>
          <w:caps w:val="0"/>
          <w:color w:val="3B3B3B"/>
          <w:spacing w:val="0"/>
          <w:sz w:val="15"/>
          <w:szCs w:val="15"/>
          <w:shd w:val="clear" w:fill="FFFFFF"/>
        </w:rPr>
        <w:t>（如密码在 URL 中传输）</w:t>
      </w:r>
    </w:p>
    <w:p w14:paraId="6979DE86"/>
    <w:p w14:paraId="6CB1314F"/>
    <w:p w14:paraId="12FCE544">
      <w:pPr>
        <w:rPr>
          <w:rFonts w:hint="eastAsia"/>
        </w:rPr>
      </w:pPr>
      <w:r>
        <w:rPr>
          <w:rFonts w:hint="eastAsia"/>
        </w:rPr>
        <w:t>PDF文本</w:t>
      </w:r>
    </w:p>
    <w:p w14:paraId="7262D6B3">
      <w:pPr>
        <w:rPr>
          <w:rFonts w:hint="eastAsia"/>
        </w:rPr>
      </w:pPr>
      <w:r>
        <w:rPr>
          <w:rFonts w:hint="eastAsia"/>
        </w:rPr>
        <w:t xml:space="preserve">  ├── parse_vulnerability_instances()  →  实例（type/severity/URL/cause/revision…）</w:t>
      </w:r>
    </w:p>
    <w:p w14:paraId="5E8730E7">
      <w:pPr>
        <w:rPr>
          <w:rFonts w:hint="eastAsia"/>
        </w:rPr>
      </w:pPr>
      <w:r>
        <w:rPr>
          <w:rFonts w:hint="eastAsia"/>
        </w:rPr>
        <w:t xml:space="preserve">  ├── _extract_type_details()          →  类型描述（description）</w:t>
      </w:r>
    </w:p>
    <w:p w14:paraId="4DD493B3">
      <w:pPr>
        <w:rPr>
          <w:rFonts w:hint="eastAsia"/>
        </w:rPr>
      </w:pPr>
      <w:r>
        <w:rPr>
          <w:rFonts w:hint="eastAsia"/>
        </w:rPr>
        <w:t xml:space="preserve">  └── _extract_remediation_section()   →  </w:t>
      </w:r>
      <w:bookmarkStart w:id="0" w:name="_GoBack"/>
      <w:bookmarkEnd w:id="0"/>
      <w:r>
        <w:rPr>
          <w:rFonts w:hint="eastAsia"/>
        </w:rPr>
        <w:t>类型级补充（原因/风险/受影响产品/修订建议/CWE/外部引用）</w:t>
      </w:r>
    </w:p>
    <w:p w14:paraId="65D099B5">
      <w:pPr>
        <w:rPr>
          <w:rFonts w:hint="eastAsia"/>
        </w:rPr>
      </w:pPr>
      <w:r>
        <w:rPr>
          <w:rFonts w:hint="eastAsia"/>
        </w:rPr>
        <w:t xml:space="preserve">                                          ↓</w:t>
      </w:r>
    </w:p>
    <w:p w14:paraId="4FC5C855">
      <w:pPr>
        <w:rPr>
          <w:rFonts w:hint="eastAsia"/>
        </w:rPr>
      </w:pPr>
      <w:r>
        <w:rPr>
          <w:rFonts w:hint="eastAsia"/>
        </w:rPr>
        <w:t xml:space="preserve">                按类型名匹配 → 拼接去重 → 写入 types 层级</w:t>
      </w:r>
    </w:p>
    <w:p w14:paraId="32233D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C2C578"/>
    <w:multiLevelType w:val="multilevel"/>
    <w:tmpl w:val="05C2C5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3FEADDA6"/>
    <w:multiLevelType w:val="multilevel"/>
    <w:tmpl w:val="3FEADD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5B55AF"/>
    <w:rsid w:val="43300570"/>
    <w:rsid w:val="569F1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518</Words>
  <Characters>799</Characters>
  <Lines>0</Lines>
  <Paragraphs>0</Paragraphs>
  <TotalTime>212</TotalTime>
  <ScaleCrop>false</ScaleCrop>
  <LinksUpToDate>false</LinksUpToDate>
  <CharactersWithSpaces>851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2026-05-20T01:08:00Z</dcterms:created>
  <dc:creator>stc</dc:creator>
  <cp:lastModifiedBy>周剑雄</cp:lastModifiedBy>
  <dcterms:modified xsi:type="dcterms:W3CDTF">2026-05-21T09:29:54Z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eyJoZGlkIjoiMmVlYWUzNmY0OGFhYWFhOTJhYjdmYTQ5YmM0OTFlNjUiLCJ1c2VySWQiOiIxNjU3NjU2NDU0In0=</vt:lpwstr>
  </property>
  <property fmtid="{D5CDD505-2E9C-101B-9397-08002B2CF9AE}" pid="4" name="ICV">
    <vt:lpwstr>6D192C7D29BA4DD3868483D524514080_12</vt:lpwstr>
  </property>
</Properties>
</file>