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40A3649">
      <w:pPr>
        <w:pStyle w:val="2"/>
        <w:keepNext w:val="0"/>
        <w:keepLines w:val="0"/>
        <w:widowControl/>
        <w:suppressLineNumbers w:val="0"/>
        <w:spacing w:line="24" w:lineRule="atLeast"/>
        <w:ind w:left="0" w:leftChars="0" w:right="0" w:rightChars="0" w:firstLine="0" w:firstLineChars="0"/>
      </w:pPr>
      <w:r>
        <w:rPr>
          <w:color w:val="222222"/>
        </w:rPr>
        <w:t>验光仪项目开发计划</w:t>
      </w:r>
    </w:p>
    <w:p w14:paraId="7C6BBFF5">
      <w:pPr>
        <w:pStyle w:val="3"/>
        <w:keepNext w:val="0"/>
        <w:keepLines w:val="0"/>
        <w:widowControl/>
        <w:suppressLineNumbers w:val="0"/>
        <w:spacing w:line="24" w:lineRule="atLeast"/>
        <w:ind w:left="0" w:leftChars="0" w:right="0" w:rightChars="0" w:firstLine="0" w:firstLineChars="0"/>
      </w:pPr>
      <w:r>
        <w:rPr>
          <w:color w:val="222222"/>
        </w:rPr>
        <w:t>一、项目概况</w:t>
      </w:r>
    </w:p>
    <w:p w14:paraId="2822E7F5">
      <w:pPr>
        <w:pStyle w:val="9"/>
        <w:keepNext w:val="0"/>
        <w:keepLines w:val="0"/>
        <w:widowControl/>
        <w:suppressLineNumbers w:val="0"/>
        <w:spacing w:line="24" w:lineRule="atLeast"/>
        <w:ind w:left="0" w:leftChars="0" w:right="0" w:rightChars="0" w:firstLine="0" w:firstLineChars="0"/>
      </w:pPr>
      <w:r>
        <w:rPr>
          <w:rFonts w:ascii="微软雅黑" w:hAnsi="微软雅黑" w:eastAsia="微软雅黑" w:cs="微软雅黑"/>
          <w:color w:val="222222"/>
          <w:sz w:val="24"/>
          <w:szCs w:val="24"/>
        </w:rPr>
        <w:t>本项目为基于 WiFi 通信的验光仪业务应用开发，整体建设内容不仅包含页面开发，还包括业务流程梳理、基础框架搭建、设备通信接入、指令联调、提测联调及缺陷修复等完整交付环节。</w:t>
      </w:r>
    </w:p>
    <w:p w14:paraId="2758BC9A">
      <w:pPr>
        <w:pStyle w:val="3"/>
        <w:keepNext w:val="0"/>
        <w:keepLines w:val="0"/>
        <w:widowControl/>
        <w:suppressLineNumbers w:val="0"/>
        <w:spacing w:line="24" w:lineRule="atLeast"/>
        <w:ind w:left="0" w:leftChars="0" w:right="0" w:rightChars="0" w:firstLine="0" w:firstLineChars="0"/>
      </w:pPr>
      <w:r>
        <w:rPr>
          <w:color w:val="222222"/>
        </w:rPr>
        <w:t>二、整体开发计划</w:t>
      </w:r>
    </w:p>
    <w:p w14:paraId="223576E9">
      <w:pPr>
        <w:pStyle w:val="9"/>
        <w:keepNext w:val="0"/>
        <w:keepLines w:val="0"/>
        <w:widowControl/>
        <w:suppressLineNumbers w:val="0"/>
        <w:spacing w:line="24" w:lineRule="atLeast"/>
        <w:ind w:left="0" w:leftChars="0" w:right="0" w:rightChars="0" w:firstLine="0" w:firstLineChars="0"/>
      </w:pPr>
      <w:r>
        <w:rPr>
          <w:rFonts w:hint="eastAsia" w:ascii="微软雅黑" w:hAnsi="微软雅黑" w:eastAsia="微软雅黑" w:cs="微软雅黑"/>
          <w:color w:val="222222"/>
          <w:sz w:val="24"/>
          <w:szCs w:val="24"/>
        </w:rPr>
        <w:t>项目整体按“需求定稿、框架搭建、业务开发、指令联调、提测修复”的主线推进。其中，前期重点是需求边界和基础能力建设，中期重点是工作台及各业务模块落地，后期重点是设备指令联调、真机验证和缺陷修复。</w:t>
      </w:r>
    </w:p>
    <w:p w14:paraId="16E7CBA4">
      <w:pPr>
        <w:pStyle w:val="3"/>
        <w:keepNext w:val="0"/>
        <w:keepLines w:val="0"/>
        <w:widowControl/>
        <w:suppressLineNumbers w:val="0"/>
        <w:spacing w:line="24" w:lineRule="atLeast"/>
        <w:ind w:left="0" w:leftChars="0" w:right="0" w:rightChars="0" w:firstLine="0" w:firstLineChars="0"/>
      </w:pPr>
      <w:r>
        <w:rPr>
          <w:color w:val="222222"/>
        </w:rPr>
        <w:t>三、开发计划与工作量</w:t>
      </w:r>
    </w:p>
    <w:tbl>
      <w:tblPr>
        <w:tblStyle w:val="10"/>
        <w:tblW w:w="286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6"/>
        <w:gridCol w:w="1750"/>
        <w:gridCol w:w="1700"/>
        <w:gridCol w:w="825"/>
      </w:tblGrid>
      <w:tr w14:paraId="671A8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F911FAE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4"/>
                <w:szCs w:val="24"/>
              </w:rPr>
              <w:t>阶段</w:t>
            </w:r>
          </w:p>
        </w:tc>
        <w:tc>
          <w:tcPr>
            <w:tcW w:w="163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7898CFB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4"/>
                <w:szCs w:val="24"/>
              </w:rPr>
              <w:t>主要事项</w:t>
            </w:r>
          </w:p>
        </w:tc>
        <w:tc>
          <w:tcPr>
            <w:tcW w:w="1588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C016300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4"/>
                <w:szCs w:val="24"/>
              </w:rPr>
              <w:t>交付结果</w:t>
            </w:r>
          </w:p>
        </w:tc>
        <w:tc>
          <w:tcPr>
            <w:tcW w:w="771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7B49B2A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4"/>
                <w:szCs w:val="24"/>
              </w:rPr>
              <w:t>工作量</w:t>
            </w:r>
          </w:p>
        </w:tc>
      </w:tr>
      <w:tr w14:paraId="07E34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EE6C28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1. 需求确认与定稿</w:t>
            </w:r>
          </w:p>
        </w:tc>
        <w:tc>
          <w:tcPr>
            <w:tcW w:w="163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20AC00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模块梳理确认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原始功能说明复核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页面按钮与交互细节确认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协议边界确认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首版范围冻结</w:t>
            </w:r>
          </w:p>
        </w:tc>
        <w:tc>
          <w:tcPr>
            <w:tcW w:w="1588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3F8D0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需求明确、边界清晰，避免做错和边做边改</w:t>
            </w:r>
          </w:p>
        </w:tc>
        <w:tc>
          <w:tcPr>
            <w:tcW w:w="771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419D97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5 天</w:t>
            </w:r>
          </w:p>
        </w:tc>
      </w:tr>
      <w:tr w14:paraId="01F6F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F1DF4B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2. 基础框架搭建</w:t>
            </w:r>
          </w:p>
        </w:tc>
        <w:tc>
          <w:tcPr>
            <w:tcW w:w="163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9FBF10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WiFi 通信技术预研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项目基础结构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主导航与页面骨架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公共基类与 MVVM 状态流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基础数据模型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 xml:space="preserve">前台 </w:t>
            </w:r>
            <w:r>
              <w:rPr>
                <w:rStyle w:val="13"/>
                <w:rFonts w:ascii="宋体" w:hAnsi="宋体" w:eastAsia="宋体" w:cs="宋体"/>
                <w:color w:val="222222"/>
                <w:sz w:val="18"/>
                <w:szCs w:val="18"/>
              </w:rPr>
              <w:t>Service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 xml:space="preserve"> 与 WiFi 通信基础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命令配置基础能力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联调模式（全记录日志系统、可视化数据流转系统）</w:t>
            </w:r>
          </w:p>
        </w:tc>
        <w:tc>
          <w:tcPr>
            <w:tcW w:w="1588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2F05C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可承载业务开发和联调排查的基础框架</w:t>
            </w:r>
          </w:p>
        </w:tc>
        <w:tc>
          <w:tcPr>
            <w:tcW w:w="771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86469C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 xml:space="preserve"> 天</w:t>
            </w:r>
          </w:p>
        </w:tc>
      </w:tr>
      <w:tr w14:paraId="38EC3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F9726D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3. 工作台主流程开发</w:t>
            </w:r>
          </w:p>
        </w:tc>
        <w:tc>
          <w:tcPr>
            <w:tcW w:w="163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92B782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验光主页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验光参数调节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眼别切换与镜片显示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视标切换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底部检查工具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步骤推进</w:t>
            </w:r>
          </w:p>
        </w:tc>
        <w:tc>
          <w:tcPr>
            <w:tcW w:w="1588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24440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核心验光流程可操作</w:t>
            </w:r>
          </w:p>
        </w:tc>
        <w:tc>
          <w:tcPr>
            <w:tcW w:w="771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0207BB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15 天</w:t>
            </w:r>
          </w:p>
        </w:tc>
      </w:tr>
      <w:tr w14:paraId="796C4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B95141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4. 被测者模块</w:t>
            </w:r>
          </w:p>
        </w:tc>
        <w:tc>
          <w:tcPr>
            <w:tcW w:w="163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B1505D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新增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编辑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检索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扫码导入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当前会话绑定</w:t>
            </w:r>
          </w:p>
        </w:tc>
        <w:tc>
          <w:tcPr>
            <w:tcW w:w="1588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1A0EC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被测者流程闭环</w:t>
            </w:r>
          </w:p>
        </w:tc>
        <w:tc>
          <w:tcPr>
            <w:tcW w:w="771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FB2DF9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5 天</w:t>
            </w:r>
          </w:p>
        </w:tc>
      </w:tr>
      <w:tr w14:paraId="2F5A0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9751DC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5. 程序模块</w:t>
            </w:r>
          </w:p>
        </w:tc>
        <w:tc>
          <w:tcPr>
            <w:tcW w:w="163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9BC8EE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程序选择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步骤展示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步骤模型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跳过条件基础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执行态联动</w:t>
            </w:r>
          </w:p>
        </w:tc>
        <w:tc>
          <w:tcPr>
            <w:tcW w:w="1588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F856A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程序流程可管理、可执行</w:t>
            </w:r>
          </w:p>
        </w:tc>
        <w:tc>
          <w:tcPr>
            <w:tcW w:w="771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FE2FAA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6 天</w:t>
            </w:r>
          </w:p>
        </w:tc>
      </w:tr>
      <w:tr w14:paraId="4D666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D9CB69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6. 报告与历史模块</w:t>
            </w:r>
          </w:p>
        </w:tc>
        <w:tc>
          <w:tcPr>
            <w:tcW w:w="163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7D419B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当前报告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报告历史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临时数据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导入导出基础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二维码预留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打印预览预留</w:t>
            </w:r>
          </w:p>
        </w:tc>
        <w:tc>
          <w:tcPr>
            <w:tcW w:w="1588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0486D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报告链路闭环</w:t>
            </w:r>
          </w:p>
        </w:tc>
        <w:tc>
          <w:tcPr>
            <w:tcW w:w="771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915DEE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5 天</w:t>
            </w:r>
          </w:p>
        </w:tc>
      </w:tr>
      <w:tr w14:paraId="0B474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209F63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7. 设备管理</w:t>
            </w:r>
          </w:p>
        </w:tc>
        <w:tc>
          <w:tcPr>
            <w:tcW w:w="163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B49536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设备绑定/解绑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历史设备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通信日志的监控、保存和导出</w:t>
            </w:r>
          </w:p>
        </w:tc>
        <w:tc>
          <w:tcPr>
            <w:tcW w:w="1588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44303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设备管理能力闭环</w:t>
            </w:r>
          </w:p>
        </w:tc>
        <w:tc>
          <w:tcPr>
            <w:tcW w:w="771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07F501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2 天</w:t>
            </w:r>
          </w:p>
        </w:tc>
      </w:tr>
      <w:tr w14:paraId="0316C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58ACF5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8. 设置模块</w:t>
            </w:r>
          </w:p>
        </w:tc>
        <w:tc>
          <w:tcPr>
            <w:tcW w:w="163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62B92F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公司信息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步长设置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语言/时间设置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配置持久化</w:t>
            </w:r>
          </w:p>
        </w:tc>
        <w:tc>
          <w:tcPr>
            <w:tcW w:w="1588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ED72B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设置能力闭环</w:t>
            </w:r>
          </w:p>
        </w:tc>
        <w:tc>
          <w:tcPr>
            <w:tcW w:w="771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FA30E6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2 天</w:t>
            </w:r>
          </w:p>
        </w:tc>
      </w:tr>
      <w:tr w14:paraId="4DAD8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BA1986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9. 指令联调</w:t>
            </w:r>
          </w:p>
        </w:tc>
        <w:tc>
          <w:tcPr>
            <w:tcW w:w="163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0984BE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页面动作与命令编码映射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编码表导入校验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收发回执处理</w:t>
            </w:r>
          </w:p>
        </w:tc>
        <w:tc>
          <w:tcPr>
            <w:tcW w:w="1588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2C58E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业务动作可驱动设备</w:t>
            </w:r>
          </w:p>
        </w:tc>
        <w:tc>
          <w:tcPr>
            <w:tcW w:w="771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6F81DD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8 天</w:t>
            </w:r>
          </w:p>
        </w:tc>
      </w:tr>
      <w:tr w14:paraId="41714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9BDE94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10. 提测联调与缺陷修复</w:t>
            </w:r>
          </w:p>
        </w:tc>
        <w:tc>
          <w:tcPr>
            <w:tcW w:w="1635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991758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自测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联调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问题修复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回归验证</w:t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222222"/>
                <w:sz w:val="18"/>
                <w:szCs w:val="18"/>
              </w:rPr>
              <w:t>提测包准备</w:t>
            </w:r>
          </w:p>
        </w:tc>
        <w:tc>
          <w:tcPr>
            <w:tcW w:w="1588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D3008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可正式提测</w:t>
            </w:r>
          </w:p>
        </w:tc>
        <w:tc>
          <w:tcPr>
            <w:tcW w:w="771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CF4643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4"/>
                <w:szCs w:val="24"/>
              </w:rPr>
              <w:t>12 天</w:t>
            </w:r>
          </w:p>
        </w:tc>
      </w:tr>
    </w:tbl>
    <w:p w14:paraId="50EB5D46">
      <w:pPr>
        <w:pStyle w:val="3"/>
        <w:keepNext w:val="0"/>
        <w:keepLines w:val="0"/>
        <w:widowControl/>
        <w:suppressLineNumbers w:val="0"/>
        <w:spacing w:line="24" w:lineRule="atLeast"/>
        <w:ind w:left="0" w:leftChars="0" w:right="0" w:rightChars="0" w:firstLine="0" w:firstLineChars="0"/>
      </w:pPr>
      <w:r>
        <w:rPr>
          <w:color w:val="222222"/>
        </w:rPr>
        <w:t>四、结论</w:t>
      </w:r>
    </w:p>
    <w:p w14:paraId="16073793">
      <w:pPr>
        <w:pStyle w:val="9"/>
        <w:keepNext w:val="0"/>
        <w:keepLines w:val="0"/>
        <w:widowControl/>
        <w:suppressLineNumbers w:val="0"/>
        <w:spacing w:line="24" w:lineRule="atLeast"/>
        <w:ind w:left="0" w:leftChars="0" w:right="0" w:rightChars="0" w:firstLine="0" w:firstLineChars="0"/>
      </w:pPr>
      <w:r>
        <w:rPr>
          <w:rStyle w:val="12"/>
          <w:rFonts w:hint="eastAsia" w:ascii="微软雅黑" w:hAnsi="微软雅黑" w:eastAsia="微软雅黑" w:cs="微软雅黑"/>
          <w:color w:val="222222"/>
          <w:sz w:val="24"/>
          <w:szCs w:val="24"/>
        </w:rPr>
        <w:t>总工作量：</w:t>
      </w:r>
      <w:r>
        <w:rPr>
          <w:rStyle w:val="12"/>
          <w:rFonts w:hint="eastAsia" w:ascii="微软雅黑" w:hAnsi="微软雅黑" w:eastAsia="微软雅黑" w:cs="微软雅黑"/>
          <w:color w:val="222222"/>
          <w:sz w:val="24"/>
          <w:szCs w:val="24"/>
          <w:lang w:val="en-US" w:eastAsia="zh-CN"/>
        </w:rPr>
        <w:t>70</w:t>
      </w:r>
      <w:r>
        <w:rPr>
          <w:rStyle w:val="12"/>
          <w:rFonts w:hint="eastAsia" w:ascii="微软雅黑" w:hAnsi="微软雅黑" w:eastAsia="微软雅黑" w:cs="微软雅黑"/>
          <w:color w:val="222222"/>
          <w:sz w:val="24"/>
          <w:szCs w:val="24"/>
        </w:rPr>
        <w:t xml:space="preserve"> 人天</w:t>
      </w:r>
    </w:p>
    <w:p w14:paraId="2B053119">
      <w:pPr>
        <w:pStyle w:val="9"/>
        <w:keepNext w:val="0"/>
        <w:keepLines w:val="0"/>
        <w:widowControl/>
        <w:suppressLineNumbers w:val="0"/>
        <w:spacing w:line="24" w:lineRule="atLeast"/>
        <w:ind w:left="0" w:leftChars="0" w:right="0" w:rightChars="0" w:firstLine="0" w:firstLineChars="0"/>
      </w:pPr>
      <w:r>
        <w:rPr>
          <w:rFonts w:hint="eastAsia" w:ascii="微软雅黑" w:hAnsi="微软雅黑" w:eastAsia="微软雅黑" w:cs="微软雅黑"/>
          <w:color w:val="222222"/>
          <w:sz w:val="24"/>
          <w:szCs w:val="24"/>
        </w:rPr>
        <w:t>综合评估，验光仪项目按完整交付测算，总工作量预计</w:t>
      </w:r>
      <w:r>
        <w:rPr>
          <w:rFonts w:hint="eastAsia" w:ascii="微软雅黑" w:hAnsi="微软雅黑" w:eastAsia="微软雅黑" w:cs="微软雅黑"/>
          <w:color w:val="222222"/>
          <w:sz w:val="24"/>
          <w:szCs w:val="24"/>
          <w:lang w:val="en-US" w:eastAsia="zh-CN"/>
        </w:rPr>
        <w:t>约</w:t>
      </w:r>
      <w:r>
        <w:rPr>
          <w:rFonts w:hint="eastAsia" w:ascii="微软雅黑" w:hAnsi="微软雅黑" w:eastAsia="微软雅黑" w:cs="微软雅黑"/>
          <w:color w:val="222222"/>
          <w:sz w:val="24"/>
          <w:szCs w:val="24"/>
        </w:rPr>
        <w:t xml:space="preserve"> </w:t>
      </w:r>
      <w:r>
        <w:rPr>
          <w:rStyle w:val="12"/>
          <w:rFonts w:hint="eastAsia" w:ascii="微软雅黑" w:hAnsi="微软雅黑" w:eastAsia="微软雅黑" w:cs="微软雅黑"/>
          <w:color w:val="222222"/>
          <w:sz w:val="24"/>
          <w:szCs w:val="24"/>
          <w:lang w:val="en-US" w:eastAsia="zh-CN"/>
        </w:rPr>
        <w:t>70</w:t>
      </w:r>
      <w:r>
        <w:rPr>
          <w:rStyle w:val="12"/>
          <w:rFonts w:hint="eastAsia" w:ascii="微软雅黑" w:hAnsi="微软雅黑" w:eastAsia="微软雅黑" w:cs="微软雅黑"/>
          <w:color w:val="222222"/>
          <w:sz w:val="24"/>
          <w:szCs w:val="24"/>
        </w:rPr>
        <w:t xml:space="preserve"> 人天</w:t>
      </w:r>
      <w:r>
        <w:rPr>
          <w:rFonts w:hint="eastAsia" w:ascii="微软雅黑" w:hAnsi="微软雅黑" w:eastAsia="微软雅黑" w:cs="微软雅黑"/>
          <w:color w:val="222222"/>
          <w:sz w:val="24"/>
          <w:szCs w:val="24"/>
        </w:rPr>
        <w:t>，单人整体开发周期</w:t>
      </w:r>
      <w:r>
        <w:rPr>
          <w:rStyle w:val="12"/>
          <w:rFonts w:hint="eastAsia" w:ascii="微软雅黑" w:hAnsi="微软雅黑" w:eastAsia="微软雅黑" w:cs="微软雅黑"/>
          <w:b w:val="0"/>
          <w:bCs/>
          <w:color w:val="222222"/>
          <w:sz w:val="24"/>
          <w:szCs w:val="24"/>
          <w:lang w:val="en-US" w:eastAsia="zh-CN"/>
        </w:rPr>
        <w:t>（除去周六日），</w:t>
      </w:r>
      <w:r>
        <w:rPr>
          <w:rFonts w:hint="eastAsia" w:ascii="微软雅黑" w:hAnsi="微软雅黑" w:eastAsia="微软雅黑" w:cs="微软雅黑"/>
          <w:color w:val="222222"/>
          <w:sz w:val="24"/>
          <w:szCs w:val="24"/>
        </w:rPr>
        <w:t>预计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222222"/>
          <w:sz w:val="24"/>
          <w:szCs w:val="24"/>
        </w:rPr>
        <w:t xml:space="preserve"> </w:t>
      </w:r>
      <w:r>
        <w:rPr>
          <w:rStyle w:val="12"/>
          <w:rFonts w:hint="eastAsia" w:ascii="微软雅黑" w:hAnsi="微软雅黑" w:eastAsia="微软雅黑" w:cs="微软雅黑"/>
          <w:color w:val="222222"/>
          <w:sz w:val="24"/>
          <w:szCs w:val="24"/>
        </w:rPr>
        <w:t>14 周</w:t>
      </w:r>
      <w:r>
        <w:rPr>
          <w:rStyle w:val="12"/>
          <w:rFonts w:hint="eastAsia" w:ascii="微软雅黑" w:hAnsi="微软雅黑" w:eastAsia="微软雅黑" w:cs="微软雅黑"/>
          <w:color w:val="222222"/>
          <w:sz w:val="24"/>
          <w:szCs w:val="24"/>
          <w:lang w:eastAsia="zh-CN"/>
        </w:rPr>
        <w:t>、</w:t>
      </w:r>
      <w:r>
        <w:rPr>
          <w:rStyle w:val="12"/>
          <w:rFonts w:hint="eastAsia" w:ascii="微软雅黑" w:hAnsi="微软雅黑" w:eastAsia="微软雅黑" w:cs="微软雅黑"/>
          <w:b w:val="0"/>
          <w:bCs/>
          <w:color w:val="222222"/>
          <w:sz w:val="24"/>
          <w:szCs w:val="24"/>
          <w:lang w:val="en-US" w:eastAsia="zh-CN"/>
        </w:rPr>
        <w:t>月数约</w:t>
      </w:r>
      <w:r>
        <w:rPr>
          <w:rStyle w:val="12"/>
          <w:rFonts w:hint="eastAsia" w:ascii="微软雅黑" w:hAnsi="微软雅黑" w:eastAsia="微软雅黑" w:cs="微软雅黑"/>
          <w:color w:val="222222"/>
          <w:sz w:val="24"/>
          <w:szCs w:val="24"/>
          <w:lang w:val="en-US" w:eastAsia="zh-CN"/>
        </w:rPr>
        <w:t>3个月左右</w:t>
      </w:r>
      <w:r>
        <w:rPr>
          <w:rFonts w:hint="eastAsia" w:ascii="微软雅黑" w:hAnsi="微软雅黑" w:eastAsia="微软雅黑" w:cs="微软雅黑"/>
          <w:color w:val="222222"/>
          <w:sz w:val="24"/>
          <w:szCs w:val="24"/>
        </w:rPr>
        <w:t>。建议按“需求定稿、框架搭建、业务开发、指令联调、提测修复”五个大阶段推进，并将联调阶段作为重点风险环节进行管理。</w:t>
      </w:r>
    </w:p>
    <w:sectPr>
      <w:pgSz w:w="11906" w:h="16839"/>
      <w:pgMar w:top="1440" w:right="1440" w:bottom="1440" w:left="1440" w:header="720" w:footer="72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078D0AAA"/>
    <w:rsid w:val="1B1210C6"/>
    <w:rsid w:val="1C380F65"/>
    <w:rsid w:val="24164325"/>
    <w:rsid w:val="31B42332"/>
    <w:rsid w:val="3AE037DD"/>
    <w:rsid w:val="3B015C2E"/>
    <w:rsid w:val="4846597D"/>
    <w:rsid w:val="4C1F5DDC"/>
    <w:rsid w:val="5C9A2217"/>
    <w:rsid w:val="64CF3D2D"/>
    <w:rsid w:val="6810506E"/>
    <w:rsid w:val="698D144B"/>
    <w:rsid w:val="77283F55"/>
    <w:rsid w:val="7D9A74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270" w:afterAutospacing="0"/>
      <w:ind w:left="0" w:right="0"/>
      <w:jc w:val="left"/>
    </w:pPr>
    <w:rPr>
      <w:rFonts w:hint="eastAsia" w:ascii="宋体" w:hAnsi="宋体" w:eastAsia="宋体" w:cs="宋体"/>
      <w:b/>
      <w:bCs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30" w:beforeAutospacing="0" w:after="15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120" w:beforeAutospacing="0" w:after="120" w:afterAutospacing="0"/>
      <w:ind w:left="0" w:right="0" w:firstLine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nsolas" w:hAnsi="Consolas" w:eastAsia="Consolas" w:cs="Consolas"/>
      <w:sz w:val="2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834</Words>
  <Characters>868</Characters>
  <TotalTime>1</TotalTime>
  <ScaleCrop>false</ScaleCrop>
  <LinksUpToDate>false</LinksUpToDate>
  <CharactersWithSpaces>902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2026-03-28T18:29:00Z</dcterms:created>
  <dc:creator>Admin</dc:creator>
  <cp:lastModifiedBy>安口贾</cp:lastModifiedBy>
  <dcterms:modified xsi:type="dcterms:W3CDTF">2026-03-29T13:21:03Z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7328AB7ECB184B1C9CA67848989640C9_13</vt:lpwstr>
  </property>
  <property fmtid="{D5CDD505-2E9C-101B-9397-08002B2CF9AE}" pid="4" name="KSOTemplateDocerSaveRecord">
    <vt:lpwstr>eyJoZGlkIjoiYzJlYjBkMmVmZmRjNmYyNTJiNzdmNjBhM2MwYTE4NTMiLCJ1c2VySWQiOiIzNjQ5NDQ3MzMifQ==</vt:lpwstr>
  </property>
</Properties>
</file>