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CE197C">
        <w:rPr>
          <w:rFonts w:hint="eastAsia"/>
        </w:rPr>
        <w:t>三</w:t>
      </w:r>
      <w:r>
        <w:t>：</w:t>
      </w:r>
      <w:r w:rsidR="00CE197C">
        <w:t>Tinymoe</w:t>
      </w:r>
      <w:r w:rsidR="00CE197C">
        <w:t>与</w:t>
      </w:r>
      <w:r w:rsidR="00CE197C">
        <w:rPr>
          <w:rFonts w:hint="eastAsia"/>
        </w:rPr>
        <w:t>无歧义语法分析</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03131C" w:rsidRDefault="00921368" w:rsidP="009F1AA5">
      <w:r>
        <w:t>看了前面的三篇文章</w:t>
      </w:r>
      <w:r>
        <w:rPr>
          <w:rFonts w:hint="eastAsia"/>
        </w:rPr>
        <w:t>，</w:t>
      </w:r>
      <w:r>
        <w:t>大家应该基本对</w:t>
      </w:r>
      <w:r>
        <w:t>Tinymoe</w:t>
      </w:r>
      <w:r>
        <w:t>的代码有一个初步的感觉了</w:t>
      </w:r>
      <w:r>
        <w:rPr>
          <w:rFonts w:hint="eastAsia"/>
        </w:rPr>
        <w:t>。在正确分析“</w:t>
      </w:r>
      <w:r>
        <w:rPr>
          <w:rFonts w:hint="eastAsia"/>
        </w:rPr>
        <w:t>print sum from 1 to 100</w:t>
      </w:r>
      <w:r>
        <w:rPr>
          <w:rFonts w:hint="eastAsia"/>
        </w:rPr>
        <w:t>”之前，我们首先得分析“</w:t>
      </w:r>
      <w:r>
        <w:rPr>
          <w:rFonts w:hint="eastAsia"/>
        </w:rPr>
        <w:t>phrase sum from (lower bound) to (upper bound)</w:t>
      </w:r>
      <w:r>
        <w:rPr>
          <w:rFonts w:hint="eastAsia"/>
        </w:rPr>
        <w:t>”这样的声明。</w:t>
      </w:r>
      <w:r>
        <w:rPr>
          <w:rFonts w:hint="eastAsia"/>
        </w:rPr>
        <w:t>Tinymoe</w:t>
      </w:r>
      <w:r>
        <w:rPr>
          <w:rFonts w:hint="eastAsia"/>
        </w:rPr>
        <w:t>的函数声明又很多关于</w:t>
      </w:r>
      <w:r>
        <w:rPr>
          <w:rFonts w:hint="eastAsia"/>
        </w:rPr>
        <w:t>block</w:t>
      </w:r>
      <w:r>
        <w:rPr>
          <w:rFonts w:hint="eastAsia"/>
        </w:rPr>
        <w:t>和</w:t>
      </w:r>
      <w:r>
        <w:rPr>
          <w:rFonts w:hint="eastAsia"/>
        </w:rPr>
        <w:t>sentence</w:t>
      </w:r>
      <w:r>
        <w:rPr>
          <w:rFonts w:hint="eastAsia"/>
        </w:rPr>
        <w:t>的配置，不过这里并不打算将所有细节，我会将重点放在如何写一个针对无歧义语法的递归下降语法分析器上。</w:t>
      </w:r>
      <w:r w:rsidR="004F2043">
        <w:rPr>
          <w:rFonts w:hint="eastAsia"/>
        </w:rPr>
        <w:t>所以我们这里不会涉及</w:t>
      </w:r>
      <w:r w:rsidR="004F2043">
        <w:rPr>
          <w:rFonts w:hint="eastAsia"/>
        </w:rPr>
        <w:t>sentence</w:t>
      </w:r>
      <w:r w:rsidR="004F2043">
        <w:rPr>
          <w:rFonts w:hint="eastAsia"/>
        </w:rPr>
        <w:t>和</w:t>
      </w:r>
      <w:r w:rsidR="004F2043">
        <w:rPr>
          <w:rFonts w:hint="eastAsia"/>
        </w:rPr>
        <w:t>block</w:t>
      </w:r>
      <w:r w:rsidR="004F2043">
        <w:rPr>
          <w:rFonts w:hint="eastAsia"/>
        </w:rPr>
        <w:t>的什么</w:t>
      </w:r>
      <w:r w:rsidR="004F2043">
        <w:rPr>
          <w:rFonts w:hint="eastAsia"/>
        </w:rPr>
        <w:t>category</w:t>
      </w:r>
      <w:r w:rsidR="004F2043">
        <w:rPr>
          <w:rFonts w:hint="eastAsia"/>
        </w:rPr>
        <w:t>和</w:t>
      </w:r>
      <w:r w:rsidR="004F2043">
        <w:rPr>
          <w:rFonts w:hint="eastAsia"/>
        </w:rPr>
        <w:t>cps</w:t>
      </w:r>
      <w:r w:rsidR="004F2043">
        <w:rPr>
          <w:rFonts w:hint="eastAsia"/>
        </w:rPr>
        <w:t>的配置。</w:t>
      </w:r>
    </w:p>
    <w:p w:rsidR="0010745C" w:rsidRDefault="0010745C" w:rsidP="009F1AA5"/>
    <w:p w:rsidR="0010745C" w:rsidRDefault="0010745C" w:rsidP="009F1AA5">
      <w:r>
        <w:t>虽然</w:t>
      </w:r>
      <w:r>
        <w:rPr>
          <w:rFonts w:hint="eastAsia"/>
        </w:rPr>
        <w:t>“</w:t>
      </w:r>
      <w:r>
        <w:rPr>
          <w:rFonts w:hint="eastAsia"/>
        </w:rPr>
        <w:t>print sum from 1 to 100</w:t>
      </w:r>
      <w:r>
        <w:rPr>
          <w:rFonts w:hint="eastAsia"/>
        </w:rPr>
        <w:t>”无法用无歧义的语法分析的方法做出来，但是我们可以借用对“</w:t>
      </w:r>
      <w:r>
        <w:rPr>
          <w:rFonts w:hint="eastAsia"/>
        </w:rPr>
        <w:t>phrase sum from (lower bound) to (upper bound)</w:t>
      </w:r>
      <w:r>
        <w:rPr>
          <w:rFonts w:hint="eastAsia"/>
        </w:rPr>
        <w:t>”的语法分析的结果，动态构造能够分析“</w:t>
      </w:r>
      <w:r>
        <w:rPr>
          <w:rFonts w:hint="eastAsia"/>
        </w:rPr>
        <w:t>print sum from 1 to 100</w:t>
      </w:r>
      <w:r>
        <w:rPr>
          <w:rFonts w:hint="eastAsia"/>
        </w:rPr>
        <w:t>”的语法分析器。这种说法看起来好像很高大上，但是其实并没有什么特别难的技巧。关于“构造”的问题我将在下一篇文章《</w:t>
      </w:r>
      <w:r w:rsidRPr="0010745C">
        <w:rPr>
          <w:rFonts w:hint="eastAsia"/>
        </w:rPr>
        <w:t>跟</w:t>
      </w:r>
      <w:r w:rsidRPr="0010745C">
        <w:rPr>
          <w:rFonts w:hint="eastAsia"/>
        </w:rPr>
        <w:t>vczh</w:t>
      </w:r>
      <w:r w:rsidRPr="0010745C">
        <w:rPr>
          <w:rFonts w:hint="eastAsia"/>
        </w:rPr>
        <w:t>看实例学编译原理——三：</w:t>
      </w:r>
      <w:r w:rsidRPr="0010745C">
        <w:rPr>
          <w:rFonts w:hint="eastAsia"/>
        </w:rPr>
        <w:t>Tinymoe</w:t>
      </w:r>
      <w:r>
        <w:rPr>
          <w:rFonts w:hint="eastAsia"/>
        </w:rPr>
        <w:t>与有</w:t>
      </w:r>
      <w:r w:rsidRPr="0010745C">
        <w:rPr>
          <w:rFonts w:hint="eastAsia"/>
        </w:rPr>
        <w:t>歧义语法分析</w:t>
      </w:r>
      <w:r>
        <w:rPr>
          <w:rFonts w:hint="eastAsia"/>
        </w:rPr>
        <w:t>》详细介绍。</w:t>
      </w:r>
    </w:p>
    <w:p w:rsidR="0010745C" w:rsidRDefault="0010745C" w:rsidP="009F1AA5"/>
    <w:p w:rsidR="0010745C" w:rsidRPr="00164D91" w:rsidRDefault="00652C35" w:rsidP="009F1AA5">
      <w:pPr>
        <w:rPr>
          <w:rFonts w:hint="eastAsia"/>
        </w:rPr>
      </w:pPr>
      <w:r>
        <w:t>在我之前的博客里我曾经写过</w:t>
      </w:r>
      <w:r>
        <w:rPr>
          <w:rFonts w:hint="eastAsia"/>
        </w:rPr>
        <w:t>《</w:t>
      </w:r>
      <w:hyperlink r:id="rId9" w:history="1">
        <w:r w:rsidRPr="00652C35">
          <w:rPr>
            <w:rStyle w:val="a6"/>
            <w:rFonts w:hint="eastAsia"/>
          </w:rPr>
          <w:t>如何手写语法分析器</w:t>
        </w:r>
      </w:hyperlink>
      <w:r>
        <w:rPr>
          <w:rFonts w:hint="eastAsia"/>
        </w:rPr>
        <w:t>》，这篇文章讲了一些简单的写递归下降语法分析器的规则，尽管很多人来信说这篇文章帮他们解决了很多问题，但实际上细节还不够丰富，用来对编程语言做语法分析的话，还是会觉得复杂性太高。</w:t>
      </w:r>
      <w:r w:rsidR="00E95C92">
        <w:rPr>
          <w:rFonts w:hint="eastAsia"/>
        </w:rPr>
        <w:t>这篇文章也同时作为</w:t>
      </w:r>
      <w:r w:rsidR="00E95C92">
        <w:rPr>
          <w:rFonts w:hint="eastAsia"/>
        </w:rPr>
        <w:t>《</w:t>
      </w:r>
      <w:hyperlink r:id="rId10" w:history="1">
        <w:r w:rsidR="00E95C92" w:rsidRPr="00652C35">
          <w:rPr>
            <w:rStyle w:val="a6"/>
            <w:rFonts w:hint="eastAsia"/>
          </w:rPr>
          <w:t>如何手写语法分析器</w:t>
        </w:r>
      </w:hyperlink>
      <w:r w:rsidR="00E95C92">
        <w:rPr>
          <w:rFonts w:hint="eastAsia"/>
        </w:rPr>
        <w:t>》</w:t>
      </w:r>
      <w:r w:rsidR="00E95C92">
        <w:rPr>
          <w:rFonts w:hint="eastAsia"/>
        </w:rPr>
        <w:t>的补充。</w:t>
      </w:r>
      <w:r w:rsidR="00B43637">
        <w:rPr>
          <w:rFonts w:hint="eastAsia"/>
        </w:rPr>
        <w:t>好了，我们开始进入无歧义语法分析的主题吧。</w:t>
      </w:r>
      <w:bookmarkStart w:id="0" w:name="_GoBack"/>
      <w:bookmarkEnd w:id="0"/>
    </w:p>
    <w:sectPr w:rsidR="0010745C" w:rsidRPr="00164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204" w:rsidRDefault="000E1204" w:rsidP="00C824EA">
      <w:r>
        <w:separator/>
      </w:r>
    </w:p>
  </w:endnote>
  <w:endnote w:type="continuationSeparator" w:id="0">
    <w:p w:rsidR="000E1204" w:rsidRDefault="000E1204"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204" w:rsidRDefault="000E1204" w:rsidP="00C824EA">
      <w:r>
        <w:separator/>
      </w:r>
    </w:p>
  </w:footnote>
  <w:footnote w:type="continuationSeparator" w:id="0">
    <w:p w:rsidR="000E1204" w:rsidRDefault="000E1204"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24270"/>
    <w:rsid w:val="0003131C"/>
    <w:rsid w:val="00035788"/>
    <w:rsid w:val="00041BB1"/>
    <w:rsid w:val="0005209F"/>
    <w:rsid w:val="000631B3"/>
    <w:rsid w:val="0006621C"/>
    <w:rsid w:val="00077D63"/>
    <w:rsid w:val="00095066"/>
    <w:rsid w:val="00095A1D"/>
    <w:rsid w:val="00097CCD"/>
    <w:rsid w:val="000A64F0"/>
    <w:rsid w:val="000A711A"/>
    <w:rsid w:val="000B43E9"/>
    <w:rsid w:val="000B6CCF"/>
    <w:rsid w:val="000C1608"/>
    <w:rsid w:val="000C3CC0"/>
    <w:rsid w:val="000D6342"/>
    <w:rsid w:val="000E1204"/>
    <w:rsid w:val="000F116C"/>
    <w:rsid w:val="000F3FC1"/>
    <w:rsid w:val="0010745C"/>
    <w:rsid w:val="0011745F"/>
    <w:rsid w:val="00121092"/>
    <w:rsid w:val="00122CE6"/>
    <w:rsid w:val="00125BC2"/>
    <w:rsid w:val="001261AE"/>
    <w:rsid w:val="001348E2"/>
    <w:rsid w:val="001552D3"/>
    <w:rsid w:val="001571B5"/>
    <w:rsid w:val="00161061"/>
    <w:rsid w:val="00162EED"/>
    <w:rsid w:val="00164D91"/>
    <w:rsid w:val="00175AF8"/>
    <w:rsid w:val="001854F9"/>
    <w:rsid w:val="00197528"/>
    <w:rsid w:val="001D4CAD"/>
    <w:rsid w:val="001D69BD"/>
    <w:rsid w:val="001D75F0"/>
    <w:rsid w:val="001F1D9D"/>
    <w:rsid w:val="001F3F14"/>
    <w:rsid w:val="00224867"/>
    <w:rsid w:val="00244A0C"/>
    <w:rsid w:val="00260A29"/>
    <w:rsid w:val="002626E1"/>
    <w:rsid w:val="00276620"/>
    <w:rsid w:val="00276D05"/>
    <w:rsid w:val="0028061D"/>
    <w:rsid w:val="00283884"/>
    <w:rsid w:val="002905A1"/>
    <w:rsid w:val="0029516D"/>
    <w:rsid w:val="00297E61"/>
    <w:rsid w:val="002A0A84"/>
    <w:rsid w:val="002A1A43"/>
    <w:rsid w:val="002A7358"/>
    <w:rsid w:val="002B6296"/>
    <w:rsid w:val="002C2181"/>
    <w:rsid w:val="002C2734"/>
    <w:rsid w:val="002C7F76"/>
    <w:rsid w:val="002D4831"/>
    <w:rsid w:val="002E3BED"/>
    <w:rsid w:val="002F3200"/>
    <w:rsid w:val="002F5328"/>
    <w:rsid w:val="003131CF"/>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511A"/>
    <w:rsid w:val="003B7F41"/>
    <w:rsid w:val="003D269D"/>
    <w:rsid w:val="003F316F"/>
    <w:rsid w:val="0040074E"/>
    <w:rsid w:val="004143FB"/>
    <w:rsid w:val="00426757"/>
    <w:rsid w:val="00443D22"/>
    <w:rsid w:val="00444325"/>
    <w:rsid w:val="00445EFF"/>
    <w:rsid w:val="00457DA7"/>
    <w:rsid w:val="00460A3E"/>
    <w:rsid w:val="00462032"/>
    <w:rsid w:val="0046628A"/>
    <w:rsid w:val="00471742"/>
    <w:rsid w:val="0048499D"/>
    <w:rsid w:val="004A0B6D"/>
    <w:rsid w:val="004A204D"/>
    <w:rsid w:val="004A37F1"/>
    <w:rsid w:val="004B0294"/>
    <w:rsid w:val="004B2867"/>
    <w:rsid w:val="004B3926"/>
    <w:rsid w:val="004C1013"/>
    <w:rsid w:val="004E4587"/>
    <w:rsid w:val="004E7426"/>
    <w:rsid w:val="004F2043"/>
    <w:rsid w:val="0053081E"/>
    <w:rsid w:val="005316CC"/>
    <w:rsid w:val="00537E1E"/>
    <w:rsid w:val="0055493A"/>
    <w:rsid w:val="0055537F"/>
    <w:rsid w:val="00571A20"/>
    <w:rsid w:val="00573287"/>
    <w:rsid w:val="00581D5B"/>
    <w:rsid w:val="00583D2B"/>
    <w:rsid w:val="00583E33"/>
    <w:rsid w:val="00593F4E"/>
    <w:rsid w:val="005A00C7"/>
    <w:rsid w:val="005A1656"/>
    <w:rsid w:val="005C0F40"/>
    <w:rsid w:val="005D5CBA"/>
    <w:rsid w:val="005F043A"/>
    <w:rsid w:val="00600D05"/>
    <w:rsid w:val="0060305D"/>
    <w:rsid w:val="006071D9"/>
    <w:rsid w:val="0061115E"/>
    <w:rsid w:val="006411C7"/>
    <w:rsid w:val="00652C35"/>
    <w:rsid w:val="00661B3F"/>
    <w:rsid w:val="00697BE4"/>
    <w:rsid w:val="006A6953"/>
    <w:rsid w:val="006C23B0"/>
    <w:rsid w:val="006C3AAD"/>
    <w:rsid w:val="00700AB5"/>
    <w:rsid w:val="00702EBD"/>
    <w:rsid w:val="00715DEA"/>
    <w:rsid w:val="007213B1"/>
    <w:rsid w:val="00747B2C"/>
    <w:rsid w:val="00755BA4"/>
    <w:rsid w:val="007611F8"/>
    <w:rsid w:val="00766627"/>
    <w:rsid w:val="0076747C"/>
    <w:rsid w:val="00782914"/>
    <w:rsid w:val="007B26E1"/>
    <w:rsid w:val="007C50E2"/>
    <w:rsid w:val="007D053C"/>
    <w:rsid w:val="007D3612"/>
    <w:rsid w:val="007E0D58"/>
    <w:rsid w:val="007F520A"/>
    <w:rsid w:val="007F5D3F"/>
    <w:rsid w:val="007F792A"/>
    <w:rsid w:val="007F7CB8"/>
    <w:rsid w:val="008124AB"/>
    <w:rsid w:val="00812E88"/>
    <w:rsid w:val="00831CB6"/>
    <w:rsid w:val="00865174"/>
    <w:rsid w:val="008679B9"/>
    <w:rsid w:val="00873DA4"/>
    <w:rsid w:val="00874D6C"/>
    <w:rsid w:val="00884380"/>
    <w:rsid w:val="00894FBA"/>
    <w:rsid w:val="0089647B"/>
    <w:rsid w:val="008A1C0D"/>
    <w:rsid w:val="008B09E2"/>
    <w:rsid w:val="008C5249"/>
    <w:rsid w:val="008D0534"/>
    <w:rsid w:val="008D4DBF"/>
    <w:rsid w:val="008F103D"/>
    <w:rsid w:val="008F33E2"/>
    <w:rsid w:val="00921368"/>
    <w:rsid w:val="0092589A"/>
    <w:rsid w:val="00930FC5"/>
    <w:rsid w:val="009338D1"/>
    <w:rsid w:val="0093703F"/>
    <w:rsid w:val="00950E26"/>
    <w:rsid w:val="0096027E"/>
    <w:rsid w:val="00966D5B"/>
    <w:rsid w:val="0097280D"/>
    <w:rsid w:val="00975A47"/>
    <w:rsid w:val="00977135"/>
    <w:rsid w:val="00982371"/>
    <w:rsid w:val="0099371E"/>
    <w:rsid w:val="009A0455"/>
    <w:rsid w:val="009A4268"/>
    <w:rsid w:val="009A57E1"/>
    <w:rsid w:val="009A5A64"/>
    <w:rsid w:val="009A760A"/>
    <w:rsid w:val="009D2219"/>
    <w:rsid w:val="009F1AA5"/>
    <w:rsid w:val="009F5B45"/>
    <w:rsid w:val="00A07B00"/>
    <w:rsid w:val="00A2379A"/>
    <w:rsid w:val="00A27B29"/>
    <w:rsid w:val="00A3563D"/>
    <w:rsid w:val="00A36501"/>
    <w:rsid w:val="00A53B3E"/>
    <w:rsid w:val="00A55712"/>
    <w:rsid w:val="00A62DD0"/>
    <w:rsid w:val="00A835A0"/>
    <w:rsid w:val="00AA4134"/>
    <w:rsid w:val="00AB03D7"/>
    <w:rsid w:val="00AB2BBA"/>
    <w:rsid w:val="00AB6F80"/>
    <w:rsid w:val="00AC6BBE"/>
    <w:rsid w:val="00AD653A"/>
    <w:rsid w:val="00AE56AB"/>
    <w:rsid w:val="00AF43CF"/>
    <w:rsid w:val="00AF6AEF"/>
    <w:rsid w:val="00B1145E"/>
    <w:rsid w:val="00B25B76"/>
    <w:rsid w:val="00B27182"/>
    <w:rsid w:val="00B375B5"/>
    <w:rsid w:val="00B40C3A"/>
    <w:rsid w:val="00B43637"/>
    <w:rsid w:val="00B62EB7"/>
    <w:rsid w:val="00B630FD"/>
    <w:rsid w:val="00B6599B"/>
    <w:rsid w:val="00B73F0E"/>
    <w:rsid w:val="00B81B78"/>
    <w:rsid w:val="00B95093"/>
    <w:rsid w:val="00B97300"/>
    <w:rsid w:val="00BA02FE"/>
    <w:rsid w:val="00BA2B70"/>
    <w:rsid w:val="00BC311E"/>
    <w:rsid w:val="00BC64D0"/>
    <w:rsid w:val="00BC6D1D"/>
    <w:rsid w:val="00BD1CBE"/>
    <w:rsid w:val="00BD2CF7"/>
    <w:rsid w:val="00BF71BC"/>
    <w:rsid w:val="00C131A1"/>
    <w:rsid w:val="00C212E1"/>
    <w:rsid w:val="00C2445A"/>
    <w:rsid w:val="00C360A4"/>
    <w:rsid w:val="00C63C77"/>
    <w:rsid w:val="00C81128"/>
    <w:rsid w:val="00C824EA"/>
    <w:rsid w:val="00C9331E"/>
    <w:rsid w:val="00C95F01"/>
    <w:rsid w:val="00C97CFA"/>
    <w:rsid w:val="00CA28FB"/>
    <w:rsid w:val="00CA5BB7"/>
    <w:rsid w:val="00CB3B7D"/>
    <w:rsid w:val="00CC71AC"/>
    <w:rsid w:val="00CD2FDD"/>
    <w:rsid w:val="00CE197C"/>
    <w:rsid w:val="00CF213C"/>
    <w:rsid w:val="00CF2DAD"/>
    <w:rsid w:val="00CF3E05"/>
    <w:rsid w:val="00D27456"/>
    <w:rsid w:val="00D320BD"/>
    <w:rsid w:val="00D3334D"/>
    <w:rsid w:val="00D4070F"/>
    <w:rsid w:val="00D440F9"/>
    <w:rsid w:val="00D50F0F"/>
    <w:rsid w:val="00D6029C"/>
    <w:rsid w:val="00D61A39"/>
    <w:rsid w:val="00D67A23"/>
    <w:rsid w:val="00D8062D"/>
    <w:rsid w:val="00D92021"/>
    <w:rsid w:val="00D96EED"/>
    <w:rsid w:val="00DA03F7"/>
    <w:rsid w:val="00DA71EF"/>
    <w:rsid w:val="00DB04A4"/>
    <w:rsid w:val="00DB6031"/>
    <w:rsid w:val="00DC61E4"/>
    <w:rsid w:val="00DD1025"/>
    <w:rsid w:val="00DD40CA"/>
    <w:rsid w:val="00DD5BB6"/>
    <w:rsid w:val="00DF1A7B"/>
    <w:rsid w:val="00DF76E0"/>
    <w:rsid w:val="00E0171F"/>
    <w:rsid w:val="00E11A26"/>
    <w:rsid w:val="00E23D28"/>
    <w:rsid w:val="00E36C8D"/>
    <w:rsid w:val="00E439EB"/>
    <w:rsid w:val="00E749DD"/>
    <w:rsid w:val="00E7667C"/>
    <w:rsid w:val="00E845C2"/>
    <w:rsid w:val="00E84BC5"/>
    <w:rsid w:val="00E94278"/>
    <w:rsid w:val="00E95C92"/>
    <w:rsid w:val="00E96B40"/>
    <w:rsid w:val="00EA6007"/>
    <w:rsid w:val="00EB3C1A"/>
    <w:rsid w:val="00ED48A4"/>
    <w:rsid w:val="00EE1103"/>
    <w:rsid w:val="00EE65BC"/>
    <w:rsid w:val="00EF1DEE"/>
    <w:rsid w:val="00F105DE"/>
    <w:rsid w:val="00F239AA"/>
    <w:rsid w:val="00F243F4"/>
    <w:rsid w:val="00F40947"/>
    <w:rsid w:val="00F52321"/>
    <w:rsid w:val="00F63313"/>
    <w:rsid w:val="00F64728"/>
    <w:rsid w:val="00F7547D"/>
    <w:rsid w:val="00F91DFA"/>
    <w:rsid w:val="00F92B3A"/>
    <w:rsid w:val="00FA2122"/>
    <w:rsid w:val="00FA7B54"/>
    <w:rsid w:val="00FD133C"/>
    <w:rsid w:val="00FD62A1"/>
    <w:rsid w:val="00FE4955"/>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ppblog.com/vczh/archive/2008/06/15/53373.html" TargetMode="External"/><Relationship Id="rId4" Type="http://schemas.openxmlformats.org/officeDocument/2006/relationships/settings" Target="settings.xml"/><Relationship Id="rId9" Type="http://schemas.openxmlformats.org/officeDocument/2006/relationships/hyperlink" Target="http://www.cppblog.com/vczh/archive/2008/06/15/533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D9A36-21AC-4575-9916-734F9A00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384</cp:revision>
  <dcterms:created xsi:type="dcterms:W3CDTF">2014-01-18T16:17:00Z</dcterms:created>
  <dcterms:modified xsi:type="dcterms:W3CDTF">2014-03-17T13:48:00Z</dcterms:modified>
</cp:coreProperties>
</file>