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开始学习前的待办梳理与任务选择</w:t>
      </w:r>
    </w:p>
    <w:p>
      <w:pPr>
        <w:widowControl/>
        <w:spacing w:line="260" w:lineRule="exact"/>
      </w:pPr>
      <w:r>
        <w:rPr>
          <w:sz w:val="18"/>
        </w:rPr>
        <w:t>P1 情境访查简明指南  Contextual Inquiry</w:t>
      </w:r>
    </w:p>
    <w:p>
      <w:pPr>
        <w:widowControl/>
      </w:pPr>
      <w:r>
        <w:t>只观察一件事：同学准备开始学习时，怎样知道目前有哪些课程待办，并决定接下来先做什么。使用原有工具和习惯，不要求当场建立新清单或展示所有课程。</w:t>
      </w:r>
    </w:p>
    <w:p>
      <w:pPr>
        <w:pStyle w:val="Heading1"/>
        <w:widowControl/>
      </w:pPr>
      <w:r>
        <w:t>一 时间与开场</w:t>
      </w:r>
    </w:p>
    <w:p>
      <w:pPr>
        <w:widowControl/>
      </w:pPr>
      <w:r>
        <w:t>开场约1分钟，观察约5–10分钟；作出决定后即可结束观察，不凑时长。之后另做10–15分钟追访，沿用已有访谈提纲。观察时长是建议，追访时长按P1要求保留。</w:t>
      </w:r>
    </w:p>
    <w:p>
      <w:pPr>
        <w:widowControl/>
      </w:pPr>
      <w:r>
        <w:t>开始前说明课程用途、记录方式和联系人，取得参与同意；录音与截图或拍照分别询问。允许遮挡信息、跳过或停止。由同学自己操作设备，不翻查私人聊天。</w:t>
      </w:r>
    </w:p>
    <w:p>
      <w:pPr>
        <w:widowControl/>
      </w:pPr>
      <w:r>
        <w:t>开场可说：“我们想看看你准备开始学习时，平时怎样弄清有哪些任务、决定先做什么。请按你平时的方式来，我们偶尔会问一下刚才的做法，大约5–10分钟，之后再聊一会儿。你可以遮住信息或随时停止，没有标准答案。”</w:t>
      </w:r>
    </w:p>
    <w:p>
      <w:pPr>
        <w:pStyle w:val="Heading1"/>
        <w:widowControl/>
      </w:pPr>
      <w:r>
        <w:t>二 顺着真实操作看这四件事</w:t>
      </w:r>
    </w:p>
    <w:p>
      <w:pPr>
        <w:widowControl/>
        <w:spacing w:line="260" w:lineRule="exact"/>
      </w:pPr>
      <w:r>
        <w:rPr>
          <w:sz w:val="18"/>
        </w:rPr>
        <w:t>这四项是观察重点，不是要求同学完成的步骤。对方没做某一步就记“未观察到”；很快决定、完全不用工具，也都是值得记录的情况。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3685"/>
        <w:gridCol w:w="3855"/>
      </w:tblGrid>
      <w:tr>
        <w:trPr>
          <w:cantSplit/>
          <w:tblHeader/>
        </w:trPr>
        <w:tc>
          <w:tcPr>
            <w:tcW w:type="dxa" w:w="175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2F2"/>
          </w:tcPr>
          <w:p>
            <w:pPr>
              <w:spacing w:after="40" w:before="40" w:line="300" w:lineRule="exact"/>
            </w:pPr>
            <w:r>
              <w:rPr>
                <w:b/>
                <w:sz w:val="20"/>
              </w:rPr>
              <w:t>观察重点</w:t>
            </w:r>
          </w:p>
        </w:tc>
        <w:tc>
          <w:tcPr>
            <w:tcW w:type="dxa" w:w="368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2F2"/>
          </w:tcPr>
          <w:p>
            <w:pPr>
              <w:spacing w:after="40" w:before="40" w:line="300" w:lineRule="exact"/>
            </w:pPr>
            <w:r>
              <w:rPr>
                <w:b/>
                <w:sz w:val="20"/>
              </w:rPr>
              <w:t>具体看什么</w:t>
            </w:r>
          </w:p>
        </w:tc>
        <w:tc>
          <w:tcPr>
            <w:tcW w:type="dxa" w:w="385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2F2"/>
          </w:tcPr>
          <w:p>
            <w:pPr>
              <w:spacing w:after="40" w:before="40" w:line="300" w:lineRule="exact"/>
            </w:pPr>
            <w:r>
              <w:rPr>
                <w:b/>
                <w:sz w:val="20"/>
              </w:rPr>
              <w:t>需要时只追问一句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300" w:lineRule="exact"/>
            </w:pPr>
            <w:r>
              <w:rPr>
                <w:b w:val="0"/>
                <w:sz w:val="20"/>
              </w:rPr>
              <w:t>怎样知道待办</w:t>
            </w:r>
          </w:p>
        </w:tc>
        <w:tc>
          <w:tcPr>
            <w:tcW w:type="dxa" w:w="368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300" w:lineRule="exact"/>
            </w:pPr>
            <w:r>
              <w:rPr>
                <w:b w:val="0"/>
                <w:sz w:val="20"/>
              </w:rPr>
              <w:t>看清单、群消息、教学平台，还是靠记忆；是否切换来源。</w:t>
            </w:r>
          </w:p>
        </w:tc>
        <w:tc>
          <w:tcPr>
            <w:tcW w:type="dxa" w:w="385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300" w:lineRule="exact"/>
            </w:pPr>
            <w:r>
              <w:rPr>
                <w:b w:val="0"/>
                <w:sz w:val="20"/>
              </w:rPr>
              <w:t>“你刚才是怎么知道现在有哪些事要做的？”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300" w:lineRule="exact"/>
            </w:pPr>
            <w:r>
              <w:rPr>
                <w:b w:val="0"/>
                <w:sz w:val="20"/>
              </w:rPr>
              <w:t>怎样确认信息</w:t>
            </w:r>
          </w:p>
        </w:tc>
        <w:tc>
          <w:tcPr>
            <w:tcW w:type="dxa" w:w="368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300" w:lineRule="exact"/>
            </w:pPr>
            <w:r>
              <w:rPr>
                <w:b w:val="0"/>
                <w:sz w:val="20"/>
              </w:rPr>
              <w:t>是否检查遗漏、截止日期或最新要求；也记录不需核对的情况。</w:t>
            </w:r>
          </w:p>
        </w:tc>
        <w:tc>
          <w:tcPr>
            <w:tcW w:type="dxa" w:w="385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300" w:lineRule="exact"/>
            </w:pPr>
            <w:r>
              <w:rPr>
                <w:b w:val="0"/>
                <w:sz w:val="20"/>
              </w:rPr>
              <w:t>“你刚才回到这里，是想确认什么？”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300" w:lineRule="exact"/>
            </w:pPr>
            <w:r>
              <w:rPr>
                <w:b w:val="0"/>
                <w:sz w:val="20"/>
              </w:rPr>
              <w:t>怎样作出取舍</w:t>
            </w:r>
          </w:p>
        </w:tc>
        <w:tc>
          <w:tcPr>
            <w:tcW w:type="dxa" w:w="368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300" w:lineRule="exact"/>
            </w:pPr>
            <w:r>
              <w:rPr>
                <w:b w:val="0"/>
                <w:sz w:val="20"/>
              </w:rPr>
              <w:t>实际比较了哪些任务；何时犹豫、换选或直接决定。</w:t>
            </w:r>
          </w:p>
        </w:tc>
        <w:tc>
          <w:tcPr>
            <w:tcW w:type="dxa" w:w="385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300" w:lineRule="exact"/>
            </w:pPr>
            <w:r>
              <w:rPr>
                <w:b w:val="0"/>
                <w:sz w:val="20"/>
              </w:rPr>
              <w:t>“你刚才选了这项，主要考虑了什么？”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300" w:lineRule="exact"/>
            </w:pPr>
            <w:r>
              <w:rPr>
                <w:b w:val="0"/>
                <w:sz w:val="20"/>
              </w:rPr>
              <w:t>决定后怎样开始</w:t>
            </w:r>
          </w:p>
        </w:tc>
        <w:tc>
          <w:tcPr>
            <w:tcW w:type="dxa" w:w="368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300" w:lineRule="exact"/>
            </w:pPr>
            <w:r>
              <w:rPr>
                <w:b w:val="0"/>
                <w:sz w:val="20"/>
              </w:rPr>
              <w:t>选了哪项，是否马上开始；若没开始，接下来做了什么。</w:t>
            </w:r>
          </w:p>
        </w:tc>
        <w:tc>
          <w:tcPr>
            <w:tcW w:type="dxa" w:w="385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300" w:lineRule="exact"/>
            </w:pPr>
            <w:r>
              <w:rPr>
                <w:b w:val="0"/>
                <w:sz w:val="20"/>
              </w:rPr>
              <w:t>“现在已经决定好先做什么了吗？”</w:t>
            </w:r>
          </w:p>
        </w:tc>
      </w:tr>
    </w:tbl>
    <w:p>
      <w:pPr>
        <w:pStyle w:val="Heading1"/>
        <w:widowControl/>
      </w:pPr>
      <w:r>
        <w:t>三 现场只做澄清</w:t>
      </w:r>
    </w:p>
    <w:p>
      <w:pPr>
        <w:widowControl/>
      </w:pPr>
      <w:r>
        <w:t>先看，再在自然停顿时问。对方正阅读、比较或输入时，先把疑问记下；不要求一直说出心里想法，也不提示应该先考虑截止日期、工作量或课程重要程度。若提问改变了选择，记下提问内容和发生位置。</w:t>
      </w:r>
    </w:p>
    <w:p>
      <w:pPr>
        <w:widowControl/>
        <w:spacing w:line="260" w:lineRule="exact"/>
      </w:pPr>
      <w:r>
        <w:rPr>
          <w:sz w:val="18"/>
        </w:rPr>
        <w:t>观察以对方真实准备学习为前提。若当下没有这项活动，就改约或另做访谈；纯回忆不计为真实观察。不要在这段活动中插入AI建议、虚构任务或新工具测试。</w:t>
      </w:r>
    </w:p>
    <w:p>
      <w:r>
        <w:br w:type="page"/>
      </w:r>
    </w:p>
    <w:p>
      <w:pPr>
        <w:pStyle w:val="Heading1"/>
        <w:widowControl/>
      </w:pPr>
      <w:r>
        <w:t>单场记录与追访衔接</w:t>
      </w:r>
    </w:p>
    <w:p>
      <w:pPr>
        <w:widowControl/>
        <w:spacing w:line="260" w:lineRule="exact"/>
      </w:pPr>
      <w:r>
        <w:rPr>
          <w:sz w:val="18"/>
        </w:rPr>
        <w:t>每位同学复制一份。主持人负责交流，记录员记关键操作；一人执行也可以，结束后及时补记。</w:t>
      </w:r>
    </w:p>
    <w:p>
      <w:pPr>
        <w:widowControl/>
      </w:pPr>
      <w:r>
        <w:t>参与者 O____　场次 S____　日期________　记录人________</w:t>
      </w:r>
    </w:p>
    <w:p>
      <w:pPr>
        <w:widowControl/>
      </w:pPr>
      <w:r>
        <w:t>地点／设备________________　观察开始________　观察结束________</w:t>
      </w:r>
    </w:p>
    <w:p>
      <w:pPr>
        <w:widowControl/>
      </w:pPr>
      <w:r>
        <w:t>参与同意：是／否　录音同意：是／否　截图或拍照同意：是／否</w:t>
      </w:r>
    </w:p>
    <w:p>
      <w:pPr>
        <w:widowControl/>
      </w:pPr>
      <w:r>
        <w:t>课程用途与联系人已说明：是／否　获准记录范围________________________</w:t>
      </w:r>
    </w:p>
    <w:p>
      <w:pPr>
        <w:widowControl/>
      </w:pPr>
      <w:r>
        <w:t>这次原本准备做什么________________________________________________</w:t>
      </w:r>
    </w:p>
    <w:p>
      <w:pPr>
        <w:widowControl/>
        <w:spacing w:line="260" w:lineRule="exact"/>
      </w:pPr>
      <w:r>
        <w:rPr>
          <w:sz w:val="18"/>
        </w:rPr>
        <w:t>B＝看到的行为；Q＝准确原话，可加引号；P＝转述，不加引号；I＝研究者解释。解释先保留为可能性，没看见的内容不要补成行为。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3572"/>
        <w:gridCol w:w="2551"/>
        <w:gridCol w:w="1814"/>
      </w:tblGrid>
      <w:tr>
        <w:trPr>
          <w:cantSplit/>
          <w:tblHeader/>
        </w:trPr>
        <w:tc>
          <w:tcPr>
            <w:tcW w:type="dxa" w:w="13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2F2"/>
          </w:tcPr>
          <w:p>
            <w:pPr>
              <w:spacing w:after="40" w:before="40" w:line="300" w:lineRule="exact"/>
            </w:pPr>
            <w:r>
              <w:rPr>
                <w:b/>
                <w:sz w:val="20"/>
              </w:rPr>
              <w:t>时间与工具</w:t>
            </w:r>
          </w:p>
        </w:tc>
        <w:tc>
          <w:tcPr>
            <w:tcW w:type="dxa" w:w="35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2F2"/>
          </w:tcPr>
          <w:p>
            <w:pPr>
              <w:spacing w:after="40" w:before="40" w:line="300" w:lineRule="exact"/>
            </w:pPr>
            <w:r>
              <w:rPr>
                <w:b/>
                <w:sz w:val="20"/>
              </w:rPr>
              <w:t>实际操作 B</w:t>
            </w:r>
          </w:p>
        </w:tc>
        <w:tc>
          <w:tcPr>
            <w:tcW w:type="dxa" w:w="255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2F2"/>
          </w:tcPr>
          <w:p>
            <w:pPr>
              <w:spacing w:after="40" w:before="40" w:line="300" w:lineRule="exact"/>
            </w:pPr>
            <w:r>
              <w:rPr>
                <w:b/>
                <w:sz w:val="20"/>
              </w:rPr>
              <w:t>同学说明 Q或P</w:t>
            </w:r>
          </w:p>
        </w:tc>
        <w:tc>
          <w:tcPr>
            <w:tcW w:type="dxa" w:w="181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2F2"/>
          </w:tcPr>
          <w:p>
            <w:pPr>
              <w:spacing w:after="40" w:before="40" w:line="300" w:lineRule="exact"/>
            </w:pPr>
            <w:r>
              <w:rPr>
                <w:b/>
                <w:sz w:val="20"/>
              </w:rPr>
              <w:t>待核实或解释 I</w:t>
            </w:r>
          </w:p>
        </w:tc>
      </w:tr>
      <w:tr>
        <w:trPr>
          <w:trHeight w:val="1077"/>
          <w:cantSplit/>
        </w:trPr>
        <w:tc>
          <w:tcPr>
            <w:tcW w:type="dxa" w:w="13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300" w:lineRule="exac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35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300" w:lineRule="exac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255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300" w:lineRule="exac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81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300" w:lineRule="exact"/>
            </w:pPr>
            <w:r>
              <w:rPr>
                <w:b w:val="0"/>
                <w:sz w:val="20"/>
              </w:rPr>
            </w:r>
          </w:p>
        </w:tc>
      </w:tr>
      <w:tr>
        <w:trPr>
          <w:trHeight w:val="1077"/>
          <w:cantSplit/>
        </w:trPr>
        <w:tc>
          <w:tcPr>
            <w:tcW w:type="dxa" w:w="13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300" w:lineRule="exac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35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300" w:lineRule="exac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255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300" w:lineRule="exac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81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300" w:lineRule="exact"/>
            </w:pPr>
            <w:r>
              <w:rPr>
                <w:b w:val="0"/>
                <w:sz w:val="20"/>
              </w:rPr>
            </w:r>
          </w:p>
        </w:tc>
      </w:tr>
      <w:tr>
        <w:trPr>
          <w:trHeight w:val="1077"/>
          <w:cantSplit/>
        </w:trPr>
        <w:tc>
          <w:tcPr>
            <w:tcW w:type="dxa" w:w="13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300" w:lineRule="exac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35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300" w:lineRule="exac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255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300" w:lineRule="exac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81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300" w:lineRule="exact"/>
            </w:pPr>
            <w:r>
              <w:rPr>
                <w:b w:val="0"/>
                <w:sz w:val="20"/>
              </w:rPr>
            </w:r>
          </w:p>
        </w:tc>
      </w:tr>
      <w:tr>
        <w:trPr>
          <w:trHeight w:val="1077"/>
          <w:cantSplit/>
        </w:trPr>
        <w:tc>
          <w:tcPr>
            <w:tcW w:type="dxa" w:w="13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300" w:lineRule="exac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35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300" w:lineRule="exac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255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300" w:lineRule="exac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81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300" w:lineRule="exact"/>
            </w:pPr>
            <w:r>
              <w:rPr>
                <w:b w:val="0"/>
                <w:sz w:val="20"/>
              </w:rPr>
            </w:r>
          </w:p>
        </w:tc>
      </w:tr>
    </w:tbl>
    <w:p>
      <w:pPr>
        <w:widowControl/>
      </w:pPr>
      <w:r>
        <w:t>最后选了什么／是否开始_____________________________________________</w:t>
      </w:r>
    </w:p>
    <w:p>
      <w:pPr>
        <w:widowControl/>
      </w:pPr>
      <w:r>
        <w:t>顺利做法、反例或本次没有遇到的环节_________________________________</w:t>
      </w:r>
    </w:p>
    <w:p>
      <w:pPr>
        <w:widowControl/>
      </w:pPr>
      <w:r>
        <w:t>研究者提问或帮助是否改变过程_______________________________________</w:t>
      </w:r>
    </w:p>
    <w:p>
      <w:pPr>
        <w:pStyle w:val="Heading2"/>
        <w:widowControl/>
      </w:pPr>
      <w:r>
        <w:t>观察后访谈只补关键问题</w:t>
      </w:r>
    </w:p>
    <w:p>
      <w:pPr>
        <w:widowControl/>
      </w:pPr>
      <w:r>
        <w:t>先核对刚才的目标和选择理由，再挑两三处不清楚的地方追问。任务全貌看T1；选择与负担看T3、T4；若涉及可用时间看T5；若出现遗漏或记录过时看T2、T6；最后用T8核对有效做法。此场不扩展到长期任务拆解。</w:t>
      </w:r>
    </w:p>
    <w:p>
      <w:pPr>
        <w:widowControl/>
      </w:pPr>
      <w:r>
        <w:t>追访起止时间____________　提纲问题编号____________　记录位置____________</w:t>
      </w:r>
    </w:p>
    <w:p>
      <w:pPr>
        <w:widowControl/>
      </w:pPr>
      <w:r>
        <w:t>仍需核实／其他可能解释_____________________________________________</w:t>
      </w:r>
    </w:p>
    <w:p>
      <w:pPr>
        <w:widowControl/>
      </w:pPr>
      <w:r>
        <w:t>需删除的材料／原始材料保存位置_____________________________________</w:t>
      </w:r>
    </w:p>
    <w:p>
      <w:pPr>
        <w:widowControl/>
        <w:spacing w:line="260" w:lineRule="exact"/>
      </w:pPr>
      <w:r>
        <w:rPr>
          <w:sz w:val="18"/>
        </w:rPr>
        <w:t>追访后用3分钟整理关键事件和反例。单次观察只说明这次怎样决定，不证明长期维护意愿或建议有效。P1仍需至少4位真实观察对象；另外10位补充学生单独计数。</w:t>
      </w:r>
    </w:p>
    <w:p>
      <w:pPr>
        <w:widowControl/>
        <w:spacing w:line="260" w:lineRule="exact"/>
      </w:pPr>
      <w:r>
        <w:rPr>
          <w:sz w:val="18"/>
        </w:rPr>
        <w:t>依据：《P1_访谈提纲_扩充版》使用方式及T1–T6、T8；课程定性研究课件第35–41页；P1作业要求第1–3页。AI辅助整理，执行前由小组试跑核对。</w:t>
      </w:r>
    </w:p>
    <w:sectPr w:rsidR="00FC693F" w:rsidRPr="0006063C" w:rsidSect="00034616">
      <w:footerReference w:type="default" r:id="rId9"/>
      <w:pgSz w:w="11906" w:h="16838"/>
      <w:pgMar w:top="1077" w:right="1304" w:bottom="1020" w:left="130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P1 情境访查简明指南　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340" w:lineRule="exact"/>
    </w:pPr>
    <w:rPr>
      <w:rFonts w:ascii="Times New Roman" w:hAnsi="Times New Roman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00" w:line="340" w:lineRule="exact"/>
      <w:outlineLvl w:val="0"/>
    </w:pPr>
    <w:rPr>
      <w:rFonts w:asciiTheme="majorHAnsi" w:eastAsiaTheme="majorEastAsia" w:hAnsiTheme="majorHAnsi" w:cstheme="majorBidi" w:ascii="Times New Roman" w:hAnsi="Times New Roman" w:eastAsia="宋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 w:line="340" w:lineRule="exact"/>
      <w:outlineLvl w:val="1"/>
    </w:pPr>
    <w:rPr>
      <w:rFonts w:asciiTheme="majorHAnsi" w:eastAsiaTheme="majorEastAsia" w:hAnsiTheme="majorHAnsi" w:cstheme="majorBidi" w:ascii="Times New Roman" w:hAnsi="Times New Roman" w:eastAsia="宋体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460" w:lineRule="exact" w:before="140"/>
      <w:contextualSpacing/>
    </w:pPr>
    <w:rPr>
      <w:rFonts w:asciiTheme="majorHAnsi" w:eastAsiaTheme="majorEastAsia" w:hAnsiTheme="majorHAnsi" w:cstheme="majorBidi" w:ascii="Times New Roman" w:hAnsi="Times New Roman" w:eastAsia="宋体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00" w:line="340" w:lineRule="exact"/>
    </w:pPr>
    <w:rPr>
      <w:rFonts w:asciiTheme="majorHAnsi" w:eastAsiaTheme="majorEastAsia" w:hAnsiTheme="majorHAnsi" w:cstheme="majorBidi" w:ascii="Times New Roman" w:hAnsi="Times New Roman" w:eastAsia="宋体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开始学习前的待办梳理与任务选择</dc:title>
  <dc:subject>单一真实活动的简短情境访查与观察后访谈</dc:subject>
  <dc:creator>HCI课程项目小组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