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A89E4" w14:textId="77777777" w:rsidR="00BD7D66" w:rsidRPr="00483CFA" w:rsidRDefault="00000000">
      <w:pPr>
        <w:pStyle w:val="af2"/>
        <w:spacing w:after="140"/>
        <w:rPr>
          <w:rFonts w:eastAsia="宋体" w:cstheme="majorHAnsi"/>
          <w:lang w:eastAsia="zh-CN"/>
        </w:rPr>
      </w:pPr>
      <w:r w:rsidRPr="00483CFA">
        <w:rPr>
          <w:rFonts w:cstheme="majorHAnsi"/>
          <w:b/>
          <w:sz w:val="32"/>
        </w:rPr>
        <w:t xml:space="preserve">Task 2 Opportunity </w:t>
      </w:r>
      <w:r w:rsidRPr="00483CFA">
        <w:rPr>
          <w:rFonts w:eastAsia="宋体" w:cstheme="majorHAnsi"/>
          <w:b/>
          <w:sz w:val="32"/>
          <w:lang w:eastAsia="zh-CN"/>
        </w:rPr>
        <w:t>Exploration</w:t>
      </w:r>
    </w:p>
    <w:p w14:paraId="02A8DA15" w14:textId="77777777" w:rsidR="00BD7D66" w:rsidRPr="00483CFA" w:rsidRDefault="00000000">
      <w:pPr>
        <w:pStyle w:val="1"/>
        <w:spacing w:before="80"/>
        <w:rPr>
          <w:rFonts w:cstheme="majorHAnsi"/>
          <w:sz w:val="28"/>
          <w:szCs w:val="32"/>
        </w:rPr>
      </w:pPr>
      <w:r w:rsidRPr="00483CFA">
        <w:rPr>
          <w:rFonts w:cstheme="majorHAnsi"/>
          <w:szCs w:val="32"/>
        </w:rPr>
        <w:t>1 Users tasks and context</w:t>
      </w:r>
    </w:p>
    <w:p w14:paraId="22C2FA79" w14:textId="77777777" w:rsidR="00BD7D66" w:rsidRPr="00483CFA" w:rsidRDefault="00000000">
      <w:pPr>
        <w:rPr>
          <w:rFonts w:asciiTheme="majorHAnsi" w:hAnsiTheme="majorHAnsi" w:cstheme="majorHAnsi"/>
          <w:sz w:val="21"/>
          <w:szCs w:val="24"/>
        </w:rPr>
      </w:pPr>
      <w:r w:rsidRPr="00483CFA">
        <w:rPr>
          <w:rFonts w:asciiTheme="majorHAnsi" w:hAnsiTheme="majorHAnsi" w:cstheme="majorHAnsi"/>
          <w:sz w:val="21"/>
          <w:szCs w:val="24"/>
        </w:rPr>
        <w:t>University students managing multiple courses need to track deadlines, choose their next task, and progress on major assignments and exam revision. Notices arrive via WeChat, course platforms, email and classroom announcements, often between activities.</w:t>
      </w:r>
    </w:p>
    <w:p w14:paraId="2D0FB932" w14:textId="77777777" w:rsidR="00BD7D66" w:rsidRPr="00483CFA" w:rsidRDefault="00000000">
      <w:pPr>
        <w:rPr>
          <w:rFonts w:asciiTheme="majorHAnsi" w:hAnsiTheme="majorHAnsi" w:cstheme="majorHAnsi"/>
          <w:sz w:val="21"/>
          <w:szCs w:val="24"/>
        </w:rPr>
      </w:pPr>
      <w:r w:rsidRPr="00483CFA">
        <w:rPr>
          <w:rFonts w:asciiTheme="majorHAnsi" w:hAnsiTheme="majorHAnsi" w:cstheme="majorHAnsi"/>
          <w:sz w:val="21"/>
          <w:szCs w:val="24"/>
        </w:rPr>
        <w:t>Evidence status: This team-selected opportunity remains unvalidated. We hypothesize that scattered information and unclear workload cause repeated checking, missed tasks and late starts; better planning could reduce this effort.</w:t>
      </w:r>
    </w:p>
    <w:p w14:paraId="4F407759" w14:textId="77777777" w:rsidR="00BD7D66" w:rsidRPr="00483CFA" w:rsidRDefault="00000000">
      <w:pPr>
        <w:pStyle w:val="1"/>
        <w:spacing w:before="80"/>
        <w:rPr>
          <w:rFonts w:cstheme="majorHAnsi"/>
          <w:sz w:val="28"/>
          <w:szCs w:val="32"/>
        </w:rPr>
      </w:pPr>
      <w:r w:rsidRPr="00483CFA">
        <w:rPr>
          <w:rFonts w:cstheme="majorHAnsi"/>
          <w:szCs w:val="32"/>
        </w:rPr>
        <w:t>2 Problem framing</w:t>
      </w:r>
    </w:p>
    <w:p w14:paraId="772F7668" w14:textId="77777777" w:rsidR="00BD7D66" w:rsidRPr="00483CFA" w:rsidRDefault="00000000">
      <w:pPr>
        <w:rPr>
          <w:rFonts w:asciiTheme="majorHAnsi" w:hAnsiTheme="majorHAnsi" w:cstheme="majorHAnsi"/>
          <w:sz w:val="21"/>
          <w:szCs w:val="24"/>
        </w:rPr>
      </w:pPr>
      <w:r w:rsidRPr="00483CFA">
        <w:rPr>
          <w:rFonts w:asciiTheme="majorHAnsi" w:hAnsiTheme="majorHAnsi" w:cstheme="majorHAnsi"/>
          <w:sz w:val="21"/>
          <w:szCs w:val="24"/>
        </w:rPr>
        <w:t>Students struggle to turn scattered course information into a reliable view of what to do next and how to progress on work spanning several weeks.</w:t>
      </w:r>
    </w:p>
    <w:p w14:paraId="72DE7541" w14:textId="77777777" w:rsidR="00BD7D66" w:rsidRPr="00483CFA" w:rsidRDefault="00000000">
      <w:pPr>
        <w:pStyle w:val="1"/>
        <w:spacing w:before="80"/>
        <w:rPr>
          <w:rFonts w:cstheme="majorHAnsi"/>
          <w:sz w:val="28"/>
          <w:szCs w:val="32"/>
        </w:rPr>
      </w:pPr>
      <w:r w:rsidRPr="00483CFA">
        <w:rPr>
          <w:rFonts w:cstheme="majorHAnsi"/>
          <w:szCs w:val="32"/>
        </w:rPr>
        <w:t>3 Alternative directions and scope</w:t>
      </w:r>
    </w:p>
    <w:p w14:paraId="5B453A05" w14:textId="77777777" w:rsidR="00BD7D66" w:rsidRPr="00483CFA" w:rsidRDefault="00000000">
      <w:pPr>
        <w:rPr>
          <w:rFonts w:asciiTheme="majorHAnsi" w:hAnsiTheme="majorHAnsi" w:cstheme="majorHAnsi"/>
          <w:sz w:val="21"/>
          <w:szCs w:val="24"/>
        </w:rPr>
      </w:pPr>
      <w:r w:rsidRPr="00483CFA">
        <w:rPr>
          <w:rFonts w:asciiTheme="majorHAnsi" w:hAnsiTheme="majorHAnsi" w:cstheme="majorHAnsi"/>
          <w:sz w:val="21"/>
          <w:szCs w:val="24"/>
        </w:rPr>
        <w:t>Shared starting point: Students manually enter tasks, deadlines, requirements and estimated workload when information arrives. Entries are editable and include source links.</w:t>
      </w:r>
    </w:p>
    <w:p w14:paraId="09CFB1F4" w14:textId="77777777" w:rsidR="00BD7D66" w:rsidRPr="00483CFA" w:rsidRDefault="00000000">
      <w:pPr>
        <w:rPr>
          <w:rFonts w:asciiTheme="majorHAnsi" w:hAnsiTheme="majorHAnsi" w:cstheme="majorHAnsi"/>
          <w:sz w:val="21"/>
          <w:szCs w:val="24"/>
        </w:rPr>
      </w:pPr>
      <w:r w:rsidRPr="00483CFA">
        <w:rPr>
          <w:rFonts w:asciiTheme="majorHAnsi" w:hAnsiTheme="majorHAnsi" w:cstheme="majorHAnsi"/>
          <w:sz w:val="21"/>
          <w:szCs w:val="24"/>
        </w:rPr>
        <w:t xml:space="preserve">Direction </w:t>
      </w:r>
      <w:proofErr w:type="gramStart"/>
      <w:r w:rsidRPr="00483CFA">
        <w:rPr>
          <w:rFonts w:asciiTheme="majorHAnsi" w:hAnsiTheme="majorHAnsi" w:cstheme="majorHAnsi"/>
          <w:sz w:val="21"/>
          <w:szCs w:val="24"/>
        </w:rPr>
        <w:t>A  Smart</w:t>
      </w:r>
      <w:proofErr w:type="gramEnd"/>
      <w:r w:rsidRPr="00483CFA">
        <w:rPr>
          <w:rFonts w:asciiTheme="majorHAnsi" w:hAnsiTheme="majorHAnsi" w:cstheme="majorHAnsi"/>
          <w:sz w:val="21"/>
          <w:szCs w:val="24"/>
        </w:rPr>
        <w:t xml:space="preserve"> task ordering: Suggest the next assignment using deadlines, remaining workload and available time. Explain rankings and allow corrections or overrides to ease decisions between competing tasks.</w:t>
      </w:r>
    </w:p>
    <w:p w14:paraId="7FEA92D6" w14:textId="77777777" w:rsidR="00BD7D66" w:rsidRPr="00483CFA" w:rsidRDefault="00000000">
      <w:pPr>
        <w:rPr>
          <w:rFonts w:asciiTheme="majorHAnsi" w:hAnsiTheme="majorHAnsi" w:cstheme="majorHAnsi"/>
          <w:sz w:val="21"/>
          <w:szCs w:val="24"/>
        </w:rPr>
      </w:pPr>
      <w:r w:rsidRPr="00483CFA">
        <w:rPr>
          <w:rFonts w:asciiTheme="majorHAnsi" w:hAnsiTheme="majorHAnsi" w:cstheme="majorHAnsi"/>
          <w:sz w:val="21"/>
          <w:szCs w:val="24"/>
        </w:rPr>
        <w:t xml:space="preserve">Direction </w:t>
      </w:r>
      <w:proofErr w:type="gramStart"/>
      <w:r w:rsidRPr="00483CFA">
        <w:rPr>
          <w:rFonts w:asciiTheme="majorHAnsi" w:hAnsiTheme="majorHAnsi" w:cstheme="majorHAnsi"/>
          <w:sz w:val="21"/>
          <w:szCs w:val="24"/>
        </w:rPr>
        <w:t>B  Long</w:t>
      </w:r>
      <w:proofErr w:type="gramEnd"/>
      <w:r w:rsidRPr="00483CFA">
        <w:rPr>
          <w:rFonts w:asciiTheme="majorHAnsi" w:hAnsiTheme="majorHAnsi" w:cstheme="majorHAnsi"/>
          <w:sz w:val="21"/>
          <w:szCs w:val="24"/>
        </w:rPr>
        <w:t xml:space="preserve"> task breakdown: Convert major assignments or exam revision into editable milestones using requirements and course topics. Schedule backwards from deadlines and adjust to progress, creating manageable weekly actions.</w:t>
      </w:r>
    </w:p>
    <w:p w14:paraId="65101A98" w14:textId="77777777" w:rsidR="00BD7D66" w:rsidRPr="00483CFA" w:rsidRDefault="00000000">
      <w:pPr>
        <w:rPr>
          <w:rFonts w:asciiTheme="majorHAnsi" w:hAnsiTheme="majorHAnsi" w:cstheme="majorHAnsi"/>
          <w:sz w:val="21"/>
          <w:szCs w:val="24"/>
        </w:rPr>
      </w:pPr>
      <w:r w:rsidRPr="00483CFA">
        <w:rPr>
          <w:rFonts w:asciiTheme="majorHAnsi" w:hAnsiTheme="majorHAnsi" w:cstheme="majorHAnsi"/>
          <w:sz w:val="21"/>
          <w:szCs w:val="24"/>
        </w:rPr>
        <w:t>Scope: Individual coursework planning with manual input; prototypes compare both directions. Exclude automatic platform access, group coordination and assignment completion. Risks include entry burden, inaccurate estimates, unrealistic plans, notification fatigue and privacy. Users must check AI-generated plans.</w:t>
      </w:r>
    </w:p>
    <w:p w14:paraId="35D926FD" w14:textId="77777777" w:rsidR="00BD7D66" w:rsidRPr="00483CFA" w:rsidRDefault="00000000">
      <w:pPr>
        <w:pStyle w:val="1"/>
        <w:spacing w:before="80"/>
        <w:rPr>
          <w:rFonts w:cstheme="majorHAnsi"/>
          <w:sz w:val="28"/>
          <w:szCs w:val="32"/>
        </w:rPr>
      </w:pPr>
      <w:r w:rsidRPr="00483CFA">
        <w:rPr>
          <w:rFonts w:cstheme="majorHAnsi"/>
          <w:szCs w:val="32"/>
        </w:rPr>
        <w:t>4 Assumptions and P1 research questions</w:t>
      </w:r>
    </w:p>
    <w:p w14:paraId="66B995B8" w14:textId="77777777" w:rsidR="00BD7D66" w:rsidRPr="00483CFA" w:rsidRDefault="00000000">
      <w:pPr>
        <w:rPr>
          <w:rFonts w:asciiTheme="majorHAnsi" w:hAnsiTheme="majorHAnsi" w:cstheme="majorHAnsi"/>
          <w:sz w:val="21"/>
          <w:szCs w:val="24"/>
        </w:rPr>
      </w:pPr>
      <w:r w:rsidRPr="00483CFA">
        <w:rPr>
          <w:rFonts w:asciiTheme="majorHAnsi" w:hAnsiTheme="majorHAnsi" w:cstheme="majorHAnsi"/>
          <w:sz w:val="21"/>
          <w:szCs w:val="24"/>
        </w:rPr>
        <w:t>All assumptions are unverified. A1–A3 are highest risk: unreliable input or available time can undermine realistic plans; prioritization difficulties must also be tested.</w:t>
      </w:r>
    </w:p>
    <w:tbl>
      <w:tblPr>
        <w:tblW w:w="4678"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86"/>
        <w:gridCol w:w="1149"/>
        <w:gridCol w:w="546"/>
        <w:gridCol w:w="2688"/>
        <w:gridCol w:w="3157"/>
      </w:tblGrid>
      <w:tr w:rsidR="00BD7D66" w:rsidRPr="00483CFA" w14:paraId="3502AC97" w14:textId="77777777">
        <w:trPr>
          <w:cantSplit/>
          <w:tblHeader/>
          <w:jc w:val="center"/>
        </w:trPr>
        <w:tc>
          <w:tcPr>
            <w:tcW w:w="2448" w:type="dxa"/>
            <w:shd w:val="clear" w:color="auto" w:fill="E7E6E6"/>
            <w:tcMar>
              <w:top w:w="65" w:type="dxa"/>
              <w:left w:w="65" w:type="dxa"/>
              <w:bottom w:w="65" w:type="dxa"/>
              <w:right w:w="65" w:type="dxa"/>
            </w:tcMar>
            <w:vAlign w:val="center"/>
          </w:tcPr>
          <w:p w14:paraId="78B19D90"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b/>
                <w:szCs w:val="24"/>
              </w:rPr>
              <w:t>Assumption</w:t>
            </w:r>
          </w:p>
        </w:tc>
        <w:tc>
          <w:tcPr>
            <w:tcW w:w="1224" w:type="dxa"/>
            <w:shd w:val="clear" w:color="auto" w:fill="E7E6E6"/>
            <w:tcMar>
              <w:top w:w="65" w:type="dxa"/>
              <w:left w:w="65" w:type="dxa"/>
              <w:bottom w:w="65" w:type="dxa"/>
              <w:right w:w="65" w:type="dxa"/>
            </w:tcMar>
            <w:vAlign w:val="center"/>
          </w:tcPr>
          <w:p w14:paraId="50F6A8D4"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b/>
                <w:szCs w:val="24"/>
              </w:rPr>
              <w:t>Category</w:t>
            </w:r>
          </w:p>
        </w:tc>
        <w:tc>
          <w:tcPr>
            <w:tcW w:w="576" w:type="dxa"/>
            <w:shd w:val="clear" w:color="auto" w:fill="E7E6E6"/>
            <w:tcMar>
              <w:top w:w="65" w:type="dxa"/>
              <w:left w:w="65" w:type="dxa"/>
              <w:bottom w:w="65" w:type="dxa"/>
              <w:right w:w="65" w:type="dxa"/>
            </w:tcMar>
            <w:vAlign w:val="center"/>
          </w:tcPr>
          <w:p w14:paraId="21B7AF40"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b/>
                <w:szCs w:val="24"/>
              </w:rPr>
              <w:t>Risk</w:t>
            </w:r>
          </w:p>
        </w:tc>
        <w:tc>
          <w:tcPr>
            <w:tcW w:w="2880" w:type="dxa"/>
            <w:shd w:val="clear" w:color="auto" w:fill="E7E6E6"/>
            <w:tcMar>
              <w:top w:w="65" w:type="dxa"/>
              <w:left w:w="65" w:type="dxa"/>
              <w:bottom w:w="65" w:type="dxa"/>
              <w:right w:w="65" w:type="dxa"/>
            </w:tcMar>
            <w:vAlign w:val="center"/>
          </w:tcPr>
          <w:p w14:paraId="1ECAE2C0"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b/>
                <w:szCs w:val="24"/>
              </w:rPr>
              <w:t>P1 research question</w:t>
            </w:r>
          </w:p>
        </w:tc>
        <w:tc>
          <w:tcPr>
            <w:tcW w:w="3384" w:type="dxa"/>
            <w:shd w:val="clear" w:color="auto" w:fill="E7E6E6"/>
            <w:tcMar>
              <w:top w:w="65" w:type="dxa"/>
              <w:left w:w="65" w:type="dxa"/>
              <w:bottom w:w="65" w:type="dxa"/>
              <w:right w:w="65" w:type="dxa"/>
            </w:tcMar>
            <w:vAlign w:val="center"/>
          </w:tcPr>
          <w:p w14:paraId="68699193"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b/>
                <w:szCs w:val="24"/>
              </w:rPr>
              <w:t>P1 investigation</w:t>
            </w:r>
          </w:p>
        </w:tc>
      </w:tr>
      <w:tr w:rsidR="00BD7D66" w:rsidRPr="00483CFA" w14:paraId="72AF4ADA" w14:textId="77777777">
        <w:trPr>
          <w:cantSplit/>
          <w:jc w:val="center"/>
        </w:trPr>
        <w:tc>
          <w:tcPr>
            <w:tcW w:w="2448" w:type="dxa"/>
            <w:shd w:val="clear" w:color="auto" w:fill="FFFFFF"/>
            <w:tcMar>
              <w:top w:w="65" w:type="dxa"/>
              <w:left w:w="65" w:type="dxa"/>
              <w:bottom w:w="65" w:type="dxa"/>
              <w:right w:w="65" w:type="dxa"/>
            </w:tcMar>
            <w:vAlign w:val="center"/>
          </w:tcPr>
          <w:p w14:paraId="42A3DDD2"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A1 Students maintain manual task entries.</w:t>
            </w:r>
          </w:p>
        </w:tc>
        <w:tc>
          <w:tcPr>
            <w:tcW w:w="1224" w:type="dxa"/>
            <w:shd w:val="clear" w:color="auto" w:fill="FFFFFF"/>
            <w:tcMar>
              <w:top w:w="65" w:type="dxa"/>
              <w:left w:w="65" w:type="dxa"/>
              <w:bottom w:w="65" w:type="dxa"/>
              <w:right w:w="65" w:type="dxa"/>
            </w:tcMar>
            <w:vAlign w:val="center"/>
          </w:tcPr>
          <w:p w14:paraId="23818746"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User / behavior</w:t>
            </w:r>
          </w:p>
        </w:tc>
        <w:tc>
          <w:tcPr>
            <w:tcW w:w="576" w:type="dxa"/>
            <w:shd w:val="clear" w:color="auto" w:fill="FFFFFF"/>
            <w:tcMar>
              <w:top w:w="65" w:type="dxa"/>
              <w:left w:w="65" w:type="dxa"/>
              <w:bottom w:w="65" w:type="dxa"/>
              <w:right w:w="65" w:type="dxa"/>
            </w:tcMar>
            <w:vAlign w:val="center"/>
          </w:tcPr>
          <w:p w14:paraId="3B2F54EF"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High</w:t>
            </w:r>
          </w:p>
        </w:tc>
        <w:tc>
          <w:tcPr>
            <w:tcW w:w="2880" w:type="dxa"/>
            <w:shd w:val="clear" w:color="auto" w:fill="FFFFFF"/>
            <w:tcMar>
              <w:top w:w="65" w:type="dxa"/>
              <w:left w:w="65" w:type="dxa"/>
              <w:bottom w:w="65" w:type="dxa"/>
              <w:right w:w="65" w:type="dxa"/>
            </w:tcMar>
            <w:vAlign w:val="center"/>
          </w:tcPr>
          <w:p w14:paraId="21DA19C3"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How are tasks recorded now, and is ongoing entry effort acceptable?</w:t>
            </w:r>
          </w:p>
        </w:tc>
        <w:tc>
          <w:tcPr>
            <w:tcW w:w="3384" w:type="dxa"/>
            <w:shd w:val="clear" w:color="auto" w:fill="FFFFFF"/>
            <w:tcMar>
              <w:top w:w="65" w:type="dxa"/>
              <w:left w:w="65" w:type="dxa"/>
              <w:bottom w:w="65" w:type="dxa"/>
              <w:right w:w="65" w:type="dxa"/>
            </w:tcMar>
            <w:vAlign w:val="center"/>
          </w:tcPr>
          <w:p w14:paraId="471B0583"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Interview 6–8 students; walk through their current recording tools.</w:t>
            </w:r>
          </w:p>
        </w:tc>
      </w:tr>
      <w:tr w:rsidR="00BD7D66" w:rsidRPr="00483CFA" w14:paraId="181DF31E" w14:textId="77777777">
        <w:trPr>
          <w:cantSplit/>
          <w:jc w:val="center"/>
        </w:trPr>
        <w:tc>
          <w:tcPr>
            <w:tcW w:w="2448" w:type="dxa"/>
            <w:shd w:val="clear" w:color="auto" w:fill="FFFFFF"/>
            <w:tcMar>
              <w:top w:w="65" w:type="dxa"/>
              <w:left w:w="65" w:type="dxa"/>
              <w:bottom w:w="65" w:type="dxa"/>
              <w:right w:w="65" w:type="dxa"/>
            </w:tcMar>
            <w:vAlign w:val="center"/>
          </w:tcPr>
          <w:p w14:paraId="49D78C59"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A2 Students struggle to prioritize competing tasks.</w:t>
            </w:r>
          </w:p>
        </w:tc>
        <w:tc>
          <w:tcPr>
            <w:tcW w:w="1224" w:type="dxa"/>
            <w:shd w:val="clear" w:color="auto" w:fill="FFFFFF"/>
            <w:tcMar>
              <w:top w:w="65" w:type="dxa"/>
              <w:left w:w="65" w:type="dxa"/>
              <w:bottom w:w="65" w:type="dxa"/>
              <w:right w:w="65" w:type="dxa"/>
            </w:tcMar>
            <w:vAlign w:val="center"/>
          </w:tcPr>
          <w:p w14:paraId="6D30159C"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Task</w:t>
            </w:r>
          </w:p>
        </w:tc>
        <w:tc>
          <w:tcPr>
            <w:tcW w:w="576" w:type="dxa"/>
            <w:shd w:val="clear" w:color="auto" w:fill="FFFFFF"/>
            <w:tcMar>
              <w:top w:w="65" w:type="dxa"/>
              <w:left w:w="65" w:type="dxa"/>
              <w:bottom w:w="65" w:type="dxa"/>
              <w:right w:w="65" w:type="dxa"/>
            </w:tcMar>
            <w:vAlign w:val="center"/>
          </w:tcPr>
          <w:p w14:paraId="68B9F55C"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High</w:t>
            </w:r>
          </w:p>
        </w:tc>
        <w:tc>
          <w:tcPr>
            <w:tcW w:w="2880" w:type="dxa"/>
            <w:shd w:val="clear" w:color="auto" w:fill="FFFFFF"/>
            <w:tcMar>
              <w:top w:w="65" w:type="dxa"/>
              <w:left w:w="65" w:type="dxa"/>
              <w:bottom w:w="65" w:type="dxa"/>
              <w:right w:w="65" w:type="dxa"/>
            </w:tcMar>
            <w:vAlign w:val="center"/>
          </w:tcPr>
          <w:p w14:paraId="4106B5A5"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How are priorities chosen, and are students satisfied afterwards?</w:t>
            </w:r>
          </w:p>
        </w:tc>
        <w:tc>
          <w:tcPr>
            <w:tcW w:w="3384" w:type="dxa"/>
            <w:shd w:val="clear" w:color="auto" w:fill="FFFFFF"/>
            <w:tcMar>
              <w:top w:w="65" w:type="dxa"/>
              <w:left w:w="65" w:type="dxa"/>
              <w:bottom w:w="65" w:type="dxa"/>
              <w:right w:w="65" w:type="dxa"/>
            </w:tcMar>
            <w:vAlign w:val="center"/>
          </w:tcPr>
          <w:p w14:paraId="39735202"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Critical incident interviews on a recent conflict between deadlines.</w:t>
            </w:r>
          </w:p>
        </w:tc>
      </w:tr>
      <w:tr w:rsidR="00BD7D66" w:rsidRPr="00483CFA" w14:paraId="3A4BDBA8" w14:textId="77777777">
        <w:trPr>
          <w:cantSplit/>
          <w:jc w:val="center"/>
        </w:trPr>
        <w:tc>
          <w:tcPr>
            <w:tcW w:w="2448" w:type="dxa"/>
            <w:shd w:val="clear" w:color="auto" w:fill="FFFFFF"/>
            <w:tcMar>
              <w:top w:w="65" w:type="dxa"/>
              <w:left w:w="65" w:type="dxa"/>
              <w:bottom w:w="65" w:type="dxa"/>
              <w:right w:w="65" w:type="dxa"/>
            </w:tcMar>
            <w:vAlign w:val="center"/>
          </w:tcPr>
          <w:p w14:paraId="500477F3"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A3 Weekly study time is roughly predictable.</w:t>
            </w:r>
          </w:p>
        </w:tc>
        <w:tc>
          <w:tcPr>
            <w:tcW w:w="1224" w:type="dxa"/>
            <w:shd w:val="clear" w:color="auto" w:fill="FFFFFF"/>
            <w:tcMar>
              <w:top w:w="65" w:type="dxa"/>
              <w:left w:w="65" w:type="dxa"/>
              <w:bottom w:w="65" w:type="dxa"/>
              <w:right w:w="65" w:type="dxa"/>
            </w:tcMar>
            <w:vAlign w:val="center"/>
          </w:tcPr>
          <w:p w14:paraId="567A8C01"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User / task</w:t>
            </w:r>
          </w:p>
        </w:tc>
        <w:tc>
          <w:tcPr>
            <w:tcW w:w="576" w:type="dxa"/>
            <w:shd w:val="clear" w:color="auto" w:fill="FFFFFF"/>
            <w:tcMar>
              <w:top w:w="65" w:type="dxa"/>
              <w:left w:w="65" w:type="dxa"/>
              <w:bottom w:w="65" w:type="dxa"/>
              <w:right w:w="65" w:type="dxa"/>
            </w:tcMar>
            <w:vAlign w:val="center"/>
          </w:tcPr>
          <w:p w14:paraId="3659DD54"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High</w:t>
            </w:r>
          </w:p>
        </w:tc>
        <w:tc>
          <w:tcPr>
            <w:tcW w:w="2880" w:type="dxa"/>
            <w:shd w:val="clear" w:color="auto" w:fill="FFFFFF"/>
            <w:tcMar>
              <w:top w:w="65" w:type="dxa"/>
              <w:left w:w="65" w:type="dxa"/>
              <w:bottom w:w="65" w:type="dxa"/>
              <w:right w:w="65" w:type="dxa"/>
            </w:tcMar>
            <w:vAlign w:val="center"/>
          </w:tcPr>
          <w:p w14:paraId="308CA6A0"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How predictable is study time, and how do plans absorb changes?</w:t>
            </w:r>
          </w:p>
        </w:tc>
        <w:tc>
          <w:tcPr>
            <w:tcW w:w="3384" w:type="dxa"/>
            <w:shd w:val="clear" w:color="auto" w:fill="FFFFFF"/>
            <w:tcMar>
              <w:top w:w="65" w:type="dxa"/>
              <w:left w:w="65" w:type="dxa"/>
              <w:bottom w:w="65" w:type="dxa"/>
              <w:right w:w="65" w:type="dxa"/>
            </w:tcMar>
            <w:vAlign w:val="center"/>
          </w:tcPr>
          <w:p w14:paraId="1EE10A10"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Reconstruct last week’s actual time; compare with prior expectations.</w:t>
            </w:r>
          </w:p>
        </w:tc>
      </w:tr>
      <w:tr w:rsidR="00BD7D66" w:rsidRPr="00483CFA" w14:paraId="5DDAB532" w14:textId="77777777">
        <w:trPr>
          <w:cantSplit/>
          <w:jc w:val="center"/>
        </w:trPr>
        <w:tc>
          <w:tcPr>
            <w:tcW w:w="2448" w:type="dxa"/>
            <w:shd w:val="clear" w:color="auto" w:fill="FFFFFF"/>
            <w:tcMar>
              <w:top w:w="65" w:type="dxa"/>
              <w:left w:w="65" w:type="dxa"/>
              <w:bottom w:w="65" w:type="dxa"/>
              <w:right w:w="65" w:type="dxa"/>
            </w:tcMar>
            <w:vAlign w:val="center"/>
          </w:tcPr>
          <w:p w14:paraId="0B369FB0"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A4 Explained rankings are understood and trusted.</w:t>
            </w:r>
          </w:p>
        </w:tc>
        <w:tc>
          <w:tcPr>
            <w:tcW w:w="1224" w:type="dxa"/>
            <w:shd w:val="clear" w:color="auto" w:fill="FFFFFF"/>
            <w:tcMar>
              <w:top w:w="65" w:type="dxa"/>
              <w:left w:w="65" w:type="dxa"/>
              <w:bottom w:w="65" w:type="dxa"/>
              <w:right w:w="65" w:type="dxa"/>
            </w:tcMar>
            <w:vAlign w:val="center"/>
          </w:tcPr>
          <w:p w14:paraId="4998ECBE"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Technology</w:t>
            </w:r>
          </w:p>
        </w:tc>
        <w:tc>
          <w:tcPr>
            <w:tcW w:w="576" w:type="dxa"/>
            <w:shd w:val="clear" w:color="auto" w:fill="FFFFFF"/>
            <w:tcMar>
              <w:top w:w="65" w:type="dxa"/>
              <w:left w:w="65" w:type="dxa"/>
              <w:bottom w:w="65" w:type="dxa"/>
              <w:right w:w="65" w:type="dxa"/>
            </w:tcMar>
            <w:vAlign w:val="center"/>
          </w:tcPr>
          <w:p w14:paraId="0ABF0BA5"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w:t>
            </w:r>
          </w:p>
        </w:tc>
        <w:tc>
          <w:tcPr>
            <w:tcW w:w="2880" w:type="dxa"/>
            <w:shd w:val="clear" w:color="auto" w:fill="FFFFFF"/>
            <w:tcMar>
              <w:top w:w="65" w:type="dxa"/>
              <w:left w:w="65" w:type="dxa"/>
              <w:bottom w:w="65" w:type="dxa"/>
              <w:right w:w="65" w:type="dxa"/>
            </w:tcMar>
            <w:vAlign w:val="center"/>
          </w:tcPr>
          <w:p w14:paraId="5E2E6B84"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What builds trust, or prompts rejection and overrides?</w:t>
            </w:r>
          </w:p>
        </w:tc>
        <w:tc>
          <w:tcPr>
            <w:tcW w:w="3384" w:type="dxa"/>
            <w:shd w:val="clear" w:color="auto" w:fill="FFFFFF"/>
            <w:tcMar>
              <w:top w:w="65" w:type="dxa"/>
              <w:left w:w="65" w:type="dxa"/>
              <w:bottom w:w="65" w:type="dxa"/>
              <w:right w:w="65" w:type="dxa"/>
            </w:tcMar>
            <w:vAlign w:val="center"/>
          </w:tcPr>
          <w:p w14:paraId="35DF9819"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Test two explained rankings using paper prototypes.</w:t>
            </w:r>
          </w:p>
        </w:tc>
      </w:tr>
      <w:tr w:rsidR="00BD7D66" w:rsidRPr="00483CFA" w14:paraId="568F7624" w14:textId="77777777">
        <w:trPr>
          <w:cantSplit/>
          <w:jc w:val="center"/>
        </w:trPr>
        <w:tc>
          <w:tcPr>
            <w:tcW w:w="2448" w:type="dxa"/>
            <w:shd w:val="clear" w:color="auto" w:fill="FFFFFF"/>
            <w:tcMar>
              <w:top w:w="65" w:type="dxa"/>
              <w:left w:w="65" w:type="dxa"/>
              <w:bottom w:w="65" w:type="dxa"/>
              <w:right w:w="65" w:type="dxa"/>
            </w:tcMar>
            <w:vAlign w:val="center"/>
          </w:tcPr>
          <w:p w14:paraId="2A662F42"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A5 Scattered notices waste time and attention.</w:t>
            </w:r>
          </w:p>
        </w:tc>
        <w:tc>
          <w:tcPr>
            <w:tcW w:w="1224" w:type="dxa"/>
            <w:shd w:val="clear" w:color="auto" w:fill="FFFFFF"/>
            <w:tcMar>
              <w:top w:w="65" w:type="dxa"/>
              <w:left w:w="65" w:type="dxa"/>
              <w:bottom w:w="65" w:type="dxa"/>
              <w:right w:w="65" w:type="dxa"/>
            </w:tcMar>
            <w:vAlign w:val="center"/>
          </w:tcPr>
          <w:p w14:paraId="2D2FC6A0"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User</w:t>
            </w:r>
          </w:p>
        </w:tc>
        <w:tc>
          <w:tcPr>
            <w:tcW w:w="576" w:type="dxa"/>
            <w:shd w:val="clear" w:color="auto" w:fill="FFFFFF"/>
            <w:tcMar>
              <w:top w:w="65" w:type="dxa"/>
              <w:left w:w="65" w:type="dxa"/>
              <w:bottom w:w="65" w:type="dxa"/>
              <w:right w:w="65" w:type="dxa"/>
            </w:tcMar>
            <w:vAlign w:val="center"/>
          </w:tcPr>
          <w:p w14:paraId="1CE3C530"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w:t>
            </w:r>
          </w:p>
        </w:tc>
        <w:tc>
          <w:tcPr>
            <w:tcW w:w="2880" w:type="dxa"/>
            <w:shd w:val="clear" w:color="auto" w:fill="FFFFFF"/>
            <w:tcMar>
              <w:top w:w="65" w:type="dxa"/>
              <w:left w:w="65" w:type="dxa"/>
              <w:bottom w:w="65" w:type="dxa"/>
              <w:right w:w="65" w:type="dxa"/>
            </w:tcMar>
            <w:vAlign w:val="center"/>
          </w:tcPr>
          <w:p w14:paraId="69108CD7"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How often are notices checked or missed, with what consequences?</w:t>
            </w:r>
          </w:p>
        </w:tc>
        <w:tc>
          <w:tcPr>
            <w:tcW w:w="3384" w:type="dxa"/>
            <w:shd w:val="clear" w:color="auto" w:fill="FFFFFF"/>
            <w:tcMar>
              <w:top w:w="65" w:type="dxa"/>
              <w:left w:w="65" w:type="dxa"/>
              <w:bottom w:w="65" w:type="dxa"/>
              <w:right w:w="65" w:type="dxa"/>
            </w:tcMar>
            <w:vAlign w:val="center"/>
          </w:tcPr>
          <w:p w14:paraId="3AF7FC1B"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Larger-sample questionnaire; interviews on missed notices.</w:t>
            </w:r>
          </w:p>
        </w:tc>
      </w:tr>
      <w:tr w:rsidR="00BD7D66" w:rsidRPr="00483CFA" w14:paraId="58470AB9" w14:textId="77777777">
        <w:trPr>
          <w:cantSplit/>
          <w:jc w:val="center"/>
        </w:trPr>
        <w:tc>
          <w:tcPr>
            <w:tcW w:w="2448" w:type="dxa"/>
            <w:shd w:val="clear" w:color="auto" w:fill="FFFFFF"/>
            <w:tcMar>
              <w:top w:w="65" w:type="dxa"/>
              <w:left w:w="65" w:type="dxa"/>
              <w:bottom w:w="65" w:type="dxa"/>
              <w:right w:w="65" w:type="dxa"/>
            </w:tcMar>
            <w:vAlign w:val="center"/>
          </w:tcPr>
          <w:p w14:paraId="58B43737"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A6 Students update status and remaining workload.</w:t>
            </w:r>
          </w:p>
        </w:tc>
        <w:tc>
          <w:tcPr>
            <w:tcW w:w="1224" w:type="dxa"/>
            <w:shd w:val="clear" w:color="auto" w:fill="FFFFFF"/>
            <w:tcMar>
              <w:top w:w="65" w:type="dxa"/>
              <w:left w:w="65" w:type="dxa"/>
              <w:bottom w:w="65" w:type="dxa"/>
              <w:right w:w="65" w:type="dxa"/>
            </w:tcMar>
            <w:vAlign w:val="center"/>
          </w:tcPr>
          <w:p w14:paraId="14B727A7"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User / behavior</w:t>
            </w:r>
          </w:p>
        </w:tc>
        <w:tc>
          <w:tcPr>
            <w:tcW w:w="576" w:type="dxa"/>
            <w:shd w:val="clear" w:color="auto" w:fill="FFFFFF"/>
            <w:tcMar>
              <w:top w:w="65" w:type="dxa"/>
              <w:left w:w="65" w:type="dxa"/>
              <w:bottom w:w="65" w:type="dxa"/>
              <w:right w:w="65" w:type="dxa"/>
            </w:tcMar>
            <w:vAlign w:val="center"/>
          </w:tcPr>
          <w:p w14:paraId="5178F002"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w:t>
            </w:r>
          </w:p>
        </w:tc>
        <w:tc>
          <w:tcPr>
            <w:tcW w:w="2880" w:type="dxa"/>
            <w:shd w:val="clear" w:color="auto" w:fill="FFFFFF"/>
            <w:tcMar>
              <w:top w:w="65" w:type="dxa"/>
              <w:left w:w="65" w:type="dxa"/>
              <w:bottom w:w="65" w:type="dxa"/>
              <w:right w:w="65" w:type="dxa"/>
            </w:tcMar>
            <w:vAlign w:val="center"/>
          </w:tcPr>
          <w:p w14:paraId="279C5B5D"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When do students update records or abandon maintenance?</w:t>
            </w:r>
          </w:p>
        </w:tc>
        <w:tc>
          <w:tcPr>
            <w:tcW w:w="3384" w:type="dxa"/>
            <w:shd w:val="clear" w:color="auto" w:fill="FFFFFF"/>
            <w:tcMar>
              <w:top w:w="65" w:type="dxa"/>
              <w:left w:w="65" w:type="dxa"/>
              <w:bottom w:w="65" w:type="dxa"/>
              <w:right w:w="65" w:type="dxa"/>
            </w:tcMar>
            <w:vAlign w:val="center"/>
          </w:tcPr>
          <w:p w14:paraId="3469C212" w14:textId="77777777" w:rsidR="00BD7D66" w:rsidRPr="00483CFA" w:rsidRDefault="00000000">
            <w:pPr>
              <w:spacing w:after="0"/>
              <w:rPr>
                <w:rFonts w:asciiTheme="majorHAnsi" w:hAnsiTheme="majorHAnsi" w:cstheme="majorHAnsi"/>
                <w:sz w:val="21"/>
                <w:szCs w:val="24"/>
              </w:rPr>
            </w:pPr>
            <w:r w:rsidRPr="00483CFA">
              <w:rPr>
                <w:rFonts w:asciiTheme="majorHAnsi" w:hAnsiTheme="majorHAnsi" w:cstheme="majorHAnsi"/>
                <w:szCs w:val="24"/>
              </w:rPr>
              <w:t>One-week diary of planning and record keeping.</w:t>
            </w:r>
          </w:p>
        </w:tc>
      </w:tr>
    </w:tbl>
    <w:p w14:paraId="38734169" w14:textId="77777777" w:rsidR="001C253F" w:rsidRPr="00483CFA" w:rsidRDefault="001C253F">
      <w:pPr>
        <w:rPr>
          <w:rFonts w:asciiTheme="majorHAnsi" w:hAnsiTheme="majorHAnsi" w:cstheme="majorHAnsi"/>
        </w:rPr>
      </w:pPr>
    </w:p>
    <w:sectPr w:rsidR="001C253F" w:rsidRPr="00483CFA">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792A1" w14:textId="77777777" w:rsidR="001C253F" w:rsidRDefault="001C253F">
      <w:r>
        <w:separator/>
      </w:r>
    </w:p>
  </w:endnote>
  <w:endnote w:type="continuationSeparator" w:id="0">
    <w:p w14:paraId="417B2182" w14:textId="77777777" w:rsidR="001C253F" w:rsidRDefault="001C2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68866" w14:textId="77777777" w:rsidR="001C253F" w:rsidRDefault="001C253F">
      <w:pPr>
        <w:spacing w:after="0"/>
      </w:pPr>
      <w:r>
        <w:separator/>
      </w:r>
    </w:p>
  </w:footnote>
  <w:footnote w:type="continuationSeparator" w:id="0">
    <w:p w14:paraId="39FC1B41" w14:textId="77777777" w:rsidR="001C253F" w:rsidRDefault="001C253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074545997">
    <w:abstractNumId w:val="1"/>
  </w:num>
  <w:num w:numId="2" w16cid:durableId="391463165">
    <w:abstractNumId w:val="4"/>
  </w:num>
  <w:num w:numId="3" w16cid:durableId="1076199325">
    <w:abstractNumId w:val="5"/>
  </w:num>
  <w:num w:numId="4" w16cid:durableId="1795369616">
    <w:abstractNumId w:val="2"/>
  </w:num>
  <w:num w:numId="5" w16cid:durableId="724061569">
    <w:abstractNumId w:val="0"/>
  </w:num>
  <w:num w:numId="6" w16cid:durableId="1619683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C253F"/>
    <w:rsid w:val="0029639D"/>
    <w:rsid w:val="00326F90"/>
    <w:rsid w:val="00483CFA"/>
    <w:rsid w:val="00691371"/>
    <w:rsid w:val="00786268"/>
    <w:rsid w:val="00A43FD2"/>
    <w:rsid w:val="00AA1D8D"/>
    <w:rsid w:val="00B47730"/>
    <w:rsid w:val="00B53C95"/>
    <w:rsid w:val="00BD7D66"/>
    <w:rsid w:val="00CB0664"/>
    <w:rsid w:val="00CC2224"/>
    <w:rsid w:val="00D8336F"/>
    <w:rsid w:val="00EF5E62"/>
    <w:rsid w:val="00F24000"/>
    <w:rsid w:val="00FC693F"/>
    <w:rsid w:val="246C10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5FC17"/>
  <w14:defaultImageDpi w14:val="300"/>
  <w15:docId w15:val="{F9774CD2-27A7-4315-A1AF-920B3CC49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80"/>
    </w:pPr>
    <w:rPr>
      <w:rFonts w:ascii="Arial" w:hAnsi="Arial"/>
      <w:color w:val="000000"/>
      <w:szCs w:val="22"/>
      <w:lang w:eastAsia="en-US"/>
    </w:rPr>
  </w:style>
  <w:style w:type="paragraph" w:styleId="1">
    <w:name w:val="heading 1"/>
    <w:basedOn w:val="a1"/>
    <w:next w:val="a1"/>
    <w:link w:val="10"/>
    <w:uiPriority w:val="9"/>
    <w:qFormat/>
    <w:pPr>
      <w:keepNext/>
      <w:keepLines/>
      <w:spacing w:before="160"/>
      <w:outlineLvl w:val="0"/>
    </w:pPr>
    <w:rPr>
      <w:rFonts w:asciiTheme="majorHAnsi" w:eastAsiaTheme="majorEastAsia" w:hAnsiTheme="majorHAnsi" w:cstheme="majorBidi"/>
      <w:b/>
      <w:bCs/>
      <w:sz w:val="24"/>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pPr>
  </w:style>
  <w:style w:type="paragraph" w:styleId="ad">
    <w:name w:val="header"/>
    <w:basedOn w:val="a1"/>
    <w:link w:val="ae"/>
    <w:uiPriority w:val="99"/>
    <w:unhideWhenUsed/>
    <w:pPr>
      <w:tabs>
        <w:tab w:val="center" w:pos="4680"/>
        <w:tab w:val="right" w:pos="9360"/>
      </w:tabs>
      <w:spacing w:after="0"/>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contextualSpacing/>
    </w:pPr>
    <w:rPr>
      <w:rFonts w:asciiTheme="majorHAnsi" w:eastAsiaTheme="majorEastAsia" w:hAnsiTheme="majorHAnsi" w:cstheme="majorBidi"/>
      <w:spacing w:val="5"/>
      <w:kern w:val="28"/>
      <w:sz w:val="38"/>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2 Opportunity Brief Course Information and Assignment Management</dc:title>
  <dc:creator>chenmohan, dengyutong, tianzile</dc:creator>
  <dc:description>generated by python-docx</dc:description>
  <cp:lastModifiedBy>沫含 陈</cp:lastModifiedBy>
  <cp:revision>2</cp:revision>
  <dcterms:created xsi:type="dcterms:W3CDTF">2026-10-11T07:44:00Z</dcterms:created>
  <dcterms:modified xsi:type="dcterms:W3CDTF">2026-10-11T07:44:00Z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eyJoZGlkIjoiMzEwNTM5NzYwMDRjMzkwZTVkZjY2ODkwMGIxNGU0OTUiLCJ1c2VySWQiOiIxNjM4OTQ1MzI0In0=</vt:lpwstr>
  </property>
  <property fmtid="{D5CDD505-2E9C-101B-9397-08002B2CF9AE}" pid="3" name="KSOProductBuildVer">
    <vt:lpwstr>2052-12.1.0.26895</vt:lpwstr>
  </property>
  <property fmtid="{D5CDD505-2E9C-101B-9397-08002B2CF9AE}" pid="4" name="ICV">
    <vt:lpwstr>3B58ED785FC54CF78D97570F76FEAA66_12</vt:lpwstr>
  </property>
</Properties>
</file>