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4906F">
      <w:pPr>
        <w:pStyle w:val="31"/>
        <w:rPr>
          <w:rFonts w:eastAsia="宋体"/>
          <w:lang w:eastAsia="zh-CN"/>
        </w:rPr>
      </w:pPr>
      <w:r>
        <w:t xml:space="preserve">Task 2 Opportunity </w:t>
      </w:r>
      <w:r>
        <w:rPr>
          <w:rFonts w:hint="eastAsia" w:eastAsia="宋体"/>
          <w:lang w:eastAsia="zh-CN"/>
        </w:rPr>
        <w:t>Exploration</w:t>
      </w:r>
    </w:p>
    <w:p w14:paraId="4218DE4D">
      <w:pPr>
        <w:pStyle w:val="3"/>
      </w:pPr>
      <w:r>
        <w:t>1 Users tasks and context</w:t>
      </w:r>
    </w:p>
    <w:p w14:paraId="4F150371">
      <w:r>
        <w:t>University students managing multiple courses need to track deadlines, choose their next task, and progress on major assignments and exam revision. Notices may arrive through WeChat, course platforms, email or classroom announcements, in class or between activities.</w:t>
      </w:r>
    </w:p>
    <w:p w14:paraId="7431ED39">
      <w:r>
        <w:t>Evidence status: This is a team-selected opportunity, not a validated user finding. We hypothesize that scattered information and unclear workload lead to repeated checking, missed tasks and late starts. Improvement could reduce planning effort.</w:t>
      </w:r>
    </w:p>
    <w:p w14:paraId="3A66A87B">
      <w:pPr>
        <w:pStyle w:val="3"/>
      </w:pPr>
      <w:r>
        <w:t>2 Problem framing</w:t>
      </w:r>
    </w:p>
    <w:p w14:paraId="0F5A4B6E">
      <w:r>
        <w:t>Students managing multiple courses struggle to turn scattered course information into a reliable understanding of what to do next and how to make steady progress on work that spans several weeks.</w:t>
      </w:r>
    </w:p>
    <w:p w14:paraId="160C7F26">
      <w:pPr>
        <w:pStyle w:val="3"/>
      </w:pPr>
      <w:r>
        <w:t>3 Alternative directions and scope</w:t>
      </w:r>
    </w:p>
    <w:p w14:paraId="78769384">
      <w:r>
        <w:t>Shared starting point: Students manually enter course information when received: task, deadline, requirements and estimated workload. Entries remain editable, with source links for checking.</w:t>
      </w:r>
    </w:p>
    <w:p w14:paraId="7806306D">
      <w:r>
        <w:t>Direction A  Smart task ordering: Use deadlines, remaining workload and available time to suggest which assignment to start next. Explain the ranking and allow corrections or overrides. This could ease decisions between competing tasks.</w:t>
      </w:r>
    </w:p>
    <w:p w14:paraId="207CC102">
      <w:r>
        <w:t>Direction B  Long task breakdown: Divide major assignments or exam revision into editable milestones using requirements and course topics. Schedule backwards from the deadline and adjust to progress. This could turn distant deadlines into manageable weekly actions.</w:t>
      </w:r>
    </w:p>
    <w:p w14:paraId="6D05237E">
      <w:r>
        <w:t>Scope: Individual coursework planning using manual input and prototypes comparing both directions. Exclude automatic platform access, group coordination and assignment completion. Concerns: entry burden, inaccurate estimates, unrealistic plans, notification fatigue and privacy. AI-generated plans require user checking.</w:t>
      </w:r>
    </w:p>
    <w:p w14:paraId="792F9AB2">
      <w:pPr>
        <w:pStyle w:val="3"/>
      </w:pPr>
      <w:r>
        <w:t>4 Assumptions and P1 research questions</w:t>
      </w:r>
    </w:p>
    <w:p w14:paraId="659CE704">
      <w:r>
        <w:t>Assumptions are preliminary and unverified; ★ marks the highest-risk assumptions, each paired with a P1 research question and a feasible way to gather evidence.</w:t>
      </w:r>
    </w:p>
    <w:tbl>
      <w:tblPr>
        <w:tblStyle w:val="32"/>
        <w:tblW w:w="4678" w:type="pct"/>
        <w:jc w:val="center"/>
        <w:tblLayout w:type="autofit"/>
        <w:tblCellMar>
          <w:top w:w="0" w:type="dxa"/>
          <w:left w:w="108" w:type="dxa"/>
          <w:bottom w:w="0" w:type="dxa"/>
          <w:right w:w="108" w:type="dxa"/>
        </w:tblCellMar>
      </w:tblPr>
      <w:tblGrid>
        <w:gridCol w:w="2285"/>
        <w:gridCol w:w="1202"/>
        <w:gridCol w:w="1007"/>
        <w:gridCol w:w="2528"/>
        <w:gridCol w:w="2544"/>
      </w:tblGrid>
      <w:tr w14:paraId="174C2143">
        <w:tblPrEx>
          <w:tblCellMar>
            <w:top w:w="0" w:type="dxa"/>
            <w:left w:w="108" w:type="dxa"/>
            <w:bottom w:w="0" w:type="dxa"/>
            <w:right w:w="108" w:type="dxa"/>
          </w:tblCellMar>
        </w:tblPrEx>
        <w:trPr>
          <w:trHeight w:val="0" w:hRule="atLeast"/>
          <w:tblHeader/>
          <w:jc w:val="center"/>
        </w:trPr>
        <w:tc>
          <w:tcPr>
            <w:tcW w:w="119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CDED999">
            <w:pPr>
              <w:keepNext/>
              <w:snapToGrid w:val="0"/>
              <w:ind w:left="0" w:leftChars="0" w:right="0" w:rightChars="0" w:firstLine="0" w:firstLineChars="0"/>
              <w:jc w:val="center"/>
              <w:rPr>
                <w:rFonts w:ascii="Calibri" w:eastAsia="ＭＳ 明朝"/>
                <w:b/>
                <w:sz w:val="21"/>
              </w:rPr>
            </w:pPr>
            <w:r>
              <w:rPr>
                <w:rFonts w:ascii="Calibri" w:eastAsia="ＭＳ 明朝"/>
                <w:b/>
                <w:sz w:val="21"/>
              </w:rPr>
              <w:t>Assumption</w:t>
            </w:r>
          </w:p>
        </w:tc>
        <w:tc>
          <w:tcPr>
            <w:tcW w:w="62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6C02AE">
            <w:pPr>
              <w:keepNext/>
              <w:snapToGrid w:val="0"/>
              <w:ind w:left="0" w:leftChars="0" w:right="0" w:rightChars="0" w:firstLine="0" w:firstLineChars="0"/>
              <w:jc w:val="center"/>
              <w:rPr>
                <w:rFonts w:ascii="Calibri" w:eastAsia="ＭＳ 明朝"/>
                <w:b/>
                <w:sz w:val="21"/>
              </w:rPr>
            </w:pPr>
            <w:r>
              <w:rPr>
                <w:rFonts w:ascii="Calibri" w:eastAsia="ＭＳ 明朝"/>
                <w:b/>
                <w:sz w:val="21"/>
              </w:rPr>
              <w:t>Category</w:t>
            </w:r>
          </w:p>
        </w:tc>
        <w:tc>
          <w:tcPr>
            <w:tcW w:w="526"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5FA3E8">
            <w:pPr>
              <w:keepNext/>
              <w:snapToGrid w:val="0"/>
              <w:ind w:left="0" w:leftChars="0" w:right="0" w:rightChars="0" w:firstLine="0" w:firstLineChars="0"/>
              <w:jc w:val="center"/>
              <w:rPr>
                <w:rFonts w:ascii="Calibri" w:eastAsia="ＭＳ 明朝"/>
                <w:b/>
                <w:sz w:val="21"/>
              </w:rPr>
            </w:pPr>
            <w:r>
              <w:rPr>
                <w:rFonts w:ascii="Calibri" w:eastAsia="ＭＳ 明朝"/>
                <w:b/>
                <w:sz w:val="21"/>
              </w:rPr>
              <w:t>Risk</w:t>
            </w:r>
          </w:p>
        </w:tc>
        <w:tc>
          <w:tcPr>
            <w:tcW w:w="1321"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19CF81">
            <w:pPr>
              <w:keepNext/>
              <w:snapToGrid w:val="0"/>
              <w:ind w:left="0" w:leftChars="0" w:right="0" w:rightChars="0" w:firstLine="0" w:firstLineChars="0"/>
              <w:jc w:val="center"/>
              <w:rPr>
                <w:rFonts w:ascii="Calibri" w:eastAsia="ＭＳ 明朝"/>
                <w:b/>
                <w:sz w:val="21"/>
              </w:rPr>
            </w:pPr>
            <w:r>
              <w:rPr>
                <w:rFonts w:ascii="Calibri" w:eastAsia="ＭＳ 明朝"/>
                <w:b/>
                <w:sz w:val="21"/>
              </w:rPr>
              <w:t>P1 research question</w:t>
            </w:r>
          </w:p>
        </w:tc>
        <w:tc>
          <w:tcPr>
            <w:tcW w:w="1329"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6E95344">
            <w:pPr>
              <w:keepNext/>
              <w:snapToGrid w:val="0"/>
              <w:ind w:left="0" w:leftChars="0" w:right="0" w:rightChars="0" w:firstLine="0" w:firstLineChars="0"/>
              <w:jc w:val="center"/>
              <w:rPr>
                <w:rFonts w:ascii="Calibri" w:eastAsia="ＭＳ 明朝"/>
                <w:b/>
                <w:sz w:val="21"/>
              </w:rPr>
            </w:pPr>
            <w:r>
              <w:rPr>
                <w:rFonts w:ascii="Calibri" w:eastAsia="ＭＳ 明朝"/>
                <w:b/>
                <w:sz w:val="21"/>
              </w:rPr>
              <w:t>How P1 could investigate</w:t>
            </w:r>
          </w:p>
        </w:tc>
      </w:tr>
      <w:tr w14:paraId="5992E4B1">
        <w:tblPrEx>
          <w:tblCellMar>
            <w:top w:w="0" w:type="dxa"/>
            <w:left w:w="108" w:type="dxa"/>
            <w:bottom w:w="0" w:type="dxa"/>
            <w:right w:w="108" w:type="dxa"/>
          </w:tblCellMar>
        </w:tblPrEx>
        <w:trPr>
          <w:trHeight w:val="0" w:hRule="atLeast"/>
          <w:jc w:val="center"/>
        </w:trPr>
        <w:tc>
          <w:tcPr>
            <w:tcW w:w="119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A97B56E">
            <w:pPr>
              <w:keepNext/>
              <w:snapToGrid w:val="0"/>
              <w:ind w:left="0" w:leftChars="0" w:right="0" w:rightChars="0" w:firstLine="0" w:firstLineChars="0"/>
              <w:jc w:val="center"/>
              <w:rPr>
                <w:rFonts w:ascii="Calibri" w:eastAsia="ＭＳ 明朝"/>
                <w:sz w:val="21"/>
              </w:rPr>
            </w:pPr>
            <w:r>
              <w:rPr>
                <w:rFonts w:ascii="Calibri" w:eastAsia="ＭＳ 明朝"/>
                <w:b w:val="0"/>
                <w:sz w:val="21"/>
              </w:rPr>
              <w:t>Students are willing to enter course tasks manually and keep the entries up to date.</w:t>
            </w:r>
          </w:p>
        </w:tc>
        <w:tc>
          <w:tcPr>
            <w:tcW w:w="62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354358">
            <w:pPr>
              <w:keepNext/>
              <w:snapToGrid w:val="0"/>
              <w:ind w:left="0" w:leftChars="0" w:right="0" w:rightChars="0" w:firstLine="0" w:firstLineChars="0"/>
              <w:jc w:val="center"/>
              <w:rPr>
                <w:rFonts w:ascii="Calibri" w:eastAsia="ＭＳ 明朝"/>
                <w:sz w:val="21"/>
              </w:rPr>
            </w:pPr>
            <w:r>
              <w:rPr>
                <w:rFonts w:ascii="Calibri" w:eastAsia="ＭＳ 明朝"/>
                <w:b w:val="0"/>
                <w:sz w:val="21"/>
              </w:rPr>
              <w:t>User / behavior</w:t>
            </w:r>
          </w:p>
        </w:tc>
        <w:tc>
          <w:tcPr>
            <w:tcW w:w="526"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E48781">
            <w:pPr>
              <w:keepNext/>
              <w:snapToGrid w:val="0"/>
              <w:ind w:left="0" w:leftChars="0" w:right="0" w:rightChars="0" w:firstLine="0" w:firstLineChars="0"/>
              <w:jc w:val="center"/>
              <w:rPr>
                <w:rFonts w:ascii="Calibri" w:eastAsia="ＭＳ 明朝"/>
                <w:sz w:val="21"/>
              </w:rPr>
            </w:pPr>
            <w:r>
              <w:rPr>
                <w:rFonts w:ascii="Calibri" w:eastAsia="ＭＳ 明朝"/>
                <w:b w:val="0"/>
                <w:sz w:val="21"/>
              </w:rPr>
              <w:t xml:space="preserve"> High</w:t>
            </w:r>
          </w:p>
        </w:tc>
        <w:tc>
          <w:tcPr>
            <w:tcW w:w="1321"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179F15">
            <w:pPr>
              <w:keepNext/>
              <w:snapToGrid w:val="0"/>
              <w:ind w:left="0" w:leftChars="0" w:right="0" w:rightChars="0" w:firstLine="0" w:firstLineChars="0"/>
              <w:jc w:val="center"/>
              <w:rPr>
                <w:rFonts w:ascii="Calibri" w:eastAsia="ＭＳ 明朝"/>
                <w:sz w:val="21"/>
              </w:rPr>
            </w:pPr>
            <w:r>
              <w:rPr>
                <w:rFonts w:ascii="Calibri" w:eastAsia="ＭＳ 明朝"/>
                <w:b w:val="0"/>
                <w:sz w:val="21"/>
              </w:rPr>
              <w:t>How do students currently record and track course tasks, and would they accept the ongoing entry effort in exchange for planning support?</w:t>
            </w:r>
          </w:p>
        </w:tc>
        <w:tc>
          <w:tcPr>
            <w:tcW w:w="1329"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FC77054">
            <w:pPr>
              <w:keepNext/>
              <w:snapToGrid w:val="0"/>
              <w:ind w:left="0" w:leftChars="0" w:right="0" w:rightChars="0" w:firstLine="0" w:firstLineChars="0"/>
              <w:jc w:val="center"/>
              <w:rPr>
                <w:rFonts w:ascii="Calibri" w:eastAsia="ＭＳ 明朝"/>
                <w:sz w:val="21"/>
              </w:rPr>
            </w:pPr>
            <w:r>
              <w:rPr>
                <w:rFonts w:ascii="Calibri" w:eastAsia="ＭＳ 明朝"/>
                <w:b w:val="0"/>
                <w:sz w:val="21"/>
              </w:rPr>
              <w:t>Semi-structured interviews with 6–8 students; walk through how they actually record tasks today (notes apps, WeChat saves, timetable apps).</w:t>
            </w:r>
          </w:p>
        </w:tc>
      </w:tr>
      <w:tr w14:paraId="0ACA91EE">
        <w:tblPrEx>
          <w:tblCellMar>
            <w:top w:w="0" w:type="dxa"/>
            <w:left w:w="108" w:type="dxa"/>
            <w:bottom w:w="0" w:type="dxa"/>
            <w:right w:w="108" w:type="dxa"/>
          </w:tblCellMar>
        </w:tblPrEx>
        <w:trPr>
          <w:trHeight w:val="0" w:hRule="atLeast"/>
          <w:jc w:val="center"/>
        </w:trPr>
        <w:tc>
          <w:tcPr>
            <w:tcW w:w="119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948768C">
            <w:pPr>
              <w:keepNext/>
              <w:snapToGrid w:val="0"/>
              <w:ind w:left="0" w:leftChars="0" w:right="0" w:rightChars="0" w:firstLine="0" w:firstLineChars="0"/>
              <w:jc w:val="center"/>
              <w:rPr>
                <w:rFonts w:ascii="Calibri" w:eastAsia="ＭＳ 明朝"/>
                <w:sz w:val="21"/>
              </w:rPr>
            </w:pPr>
            <w:r>
              <w:rPr>
                <w:rFonts w:ascii="Calibri" w:eastAsia="ＭＳ 明朝"/>
                <w:b w:val="0"/>
                <w:sz w:val="21"/>
              </w:rPr>
              <w:t>When tasks compete, students cannot reliably decide what to work on next.</w:t>
            </w:r>
          </w:p>
        </w:tc>
        <w:tc>
          <w:tcPr>
            <w:tcW w:w="62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6A8BAB8">
            <w:pPr>
              <w:keepNext/>
              <w:snapToGrid w:val="0"/>
              <w:ind w:left="0" w:leftChars="0" w:right="0" w:rightChars="0" w:firstLine="0" w:firstLineChars="0"/>
              <w:jc w:val="center"/>
              <w:rPr>
                <w:rFonts w:ascii="Calibri" w:eastAsia="ＭＳ 明朝"/>
                <w:sz w:val="21"/>
              </w:rPr>
            </w:pPr>
            <w:r>
              <w:rPr>
                <w:rFonts w:ascii="Calibri" w:eastAsia="ＭＳ 明朝"/>
                <w:b w:val="0"/>
                <w:sz w:val="21"/>
              </w:rPr>
              <w:t>Task</w:t>
            </w:r>
          </w:p>
        </w:tc>
        <w:tc>
          <w:tcPr>
            <w:tcW w:w="526"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F4C519">
            <w:pPr>
              <w:keepNext/>
              <w:snapToGrid w:val="0"/>
              <w:ind w:left="0" w:leftChars="0" w:right="0" w:rightChars="0" w:firstLine="0" w:firstLineChars="0"/>
              <w:jc w:val="center"/>
              <w:rPr>
                <w:rFonts w:ascii="Calibri" w:eastAsia="ＭＳ 明朝"/>
                <w:sz w:val="21"/>
              </w:rPr>
            </w:pPr>
            <w:r>
              <w:rPr>
                <w:rFonts w:ascii="Calibri" w:eastAsia="ＭＳ 明朝"/>
                <w:b w:val="0"/>
                <w:sz w:val="21"/>
              </w:rPr>
              <w:t xml:space="preserve"> High</w:t>
            </w:r>
          </w:p>
        </w:tc>
        <w:tc>
          <w:tcPr>
            <w:tcW w:w="1321"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AD33C4">
            <w:pPr>
              <w:keepNext/>
              <w:snapToGrid w:val="0"/>
              <w:ind w:left="0" w:leftChars="0" w:right="0" w:rightChars="0" w:firstLine="0" w:firstLineChars="0"/>
              <w:jc w:val="center"/>
              <w:rPr>
                <w:rFonts w:ascii="Calibri" w:eastAsia="ＭＳ 明朝"/>
                <w:sz w:val="21"/>
              </w:rPr>
            </w:pPr>
            <w:r>
              <w:rPr>
                <w:rFonts w:ascii="Calibri" w:eastAsia="ＭＳ 明朝"/>
                <w:b w:val="0"/>
                <w:sz w:val="21"/>
              </w:rPr>
              <w:t>Facing several near deadlines, what do students base prioritization on, and how satisfied are they with those decisions afterwards?</w:t>
            </w:r>
          </w:p>
        </w:tc>
        <w:tc>
          <w:tcPr>
            <w:tcW w:w="1329"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5E97EF6">
            <w:pPr>
              <w:keepNext/>
              <w:snapToGrid w:val="0"/>
              <w:ind w:left="0" w:leftChars="0" w:right="0" w:rightChars="0" w:firstLine="0" w:firstLineChars="0"/>
              <w:jc w:val="center"/>
              <w:rPr>
                <w:rFonts w:ascii="Calibri" w:eastAsia="ＭＳ 明朝"/>
                <w:sz w:val="21"/>
              </w:rPr>
            </w:pPr>
            <w:r>
              <w:rPr>
                <w:rFonts w:ascii="Calibri" w:eastAsia="ＭＳ 明朝"/>
                <w:b w:val="0"/>
                <w:sz w:val="21"/>
              </w:rPr>
              <w:t>Interviews using the critical incident method: reconstruct the most recent real conflict between multiple deadlines.</w:t>
            </w:r>
          </w:p>
        </w:tc>
      </w:tr>
      <w:tr w14:paraId="6F2E89E6">
        <w:tblPrEx>
          <w:tblCellMar>
            <w:top w:w="0" w:type="dxa"/>
            <w:left w:w="108" w:type="dxa"/>
            <w:bottom w:w="0" w:type="dxa"/>
            <w:right w:w="108" w:type="dxa"/>
          </w:tblCellMar>
        </w:tblPrEx>
        <w:trPr>
          <w:trHeight w:val="0" w:hRule="atLeast"/>
          <w:jc w:val="center"/>
        </w:trPr>
        <w:tc>
          <w:tcPr>
            <w:tcW w:w="119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6BE8EA3">
            <w:pPr>
              <w:keepNext/>
              <w:snapToGrid w:val="0"/>
              <w:ind w:left="0" w:leftChars="0" w:right="0" w:rightChars="0" w:firstLine="0" w:firstLineChars="0"/>
              <w:jc w:val="center"/>
              <w:rPr>
                <w:rFonts w:ascii="Calibri" w:eastAsia="ＭＳ 明朝"/>
                <w:sz w:val="21"/>
              </w:rPr>
            </w:pPr>
            <w:r>
              <w:rPr>
                <w:rFonts w:ascii="Calibri" w:eastAsia="ＭＳ 明朝"/>
                <w:b w:val="0"/>
                <w:sz w:val="21"/>
              </w:rPr>
              <w:t>Students' disposable study time is roughly predictable at the weekly level.</w:t>
            </w:r>
          </w:p>
        </w:tc>
        <w:tc>
          <w:tcPr>
            <w:tcW w:w="62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1CB80E">
            <w:pPr>
              <w:keepNext/>
              <w:snapToGrid w:val="0"/>
              <w:ind w:left="0" w:leftChars="0" w:right="0" w:rightChars="0" w:firstLine="0" w:firstLineChars="0"/>
              <w:jc w:val="center"/>
              <w:rPr>
                <w:rFonts w:ascii="Calibri" w:eastAsia="ＭＳ 明朝"/>
                <w:sz w:val="21"/>
              </w:rPr>
            </w:pPr>
            <w:r>
              <w:rPr>
                <w:rFonts w:ascii="Calibri" w:eastAsia="ＭＳ 明朝"/>
                <w:b w:val="0"/>
                <w:sz w:val="21"/>
              </w:rPr>
              <w:t>User / task</w:t>
            </w:r>
          </w:p>
        </w:tc>
        <w:tc>
          <w:tcPr>
            <w:tcW w:w="526"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FCC77DD">
            <w:pPr>
              <w:keepNext/>
              <w:snapToGrid w:val="0"/>
              <w:ind w:left="0" w:leftChars="0" w:right="0" w:rightChars="0" w:firstLine="0" w:firstLineChars="0"/>
              <w:jc w:val="center"/>
              <w:rPr>
                <w:rFonts w:ascii="Calibri" w:eastAsia="ＭＳ 明朝"/>
                <w:sz w:val="21"/>
              </w:rPr>
            </w:pPr>
            <w:r>
              <w:rPr>
                <w:rFonts w:ascii="Calibri" w:eastAsia="ＭＳ 明朝"/>
                <w:b w:val="0"/>
                <w:sz w:val="21"/>
              </w:rPr>
              <w:t xml:space="preserve"> High</w:t>
            </w:r>
          </w:p>
        </w:tc>
        <w:tc>
          <w:tcPr>
            <w:tcW w:w="1321"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CC94AB">
            <w:pPr>
              <w:keepNext/>
              <w:snapToGrid w:val="0"/>
              <w:ind w:left="0" w:leftChars="0" w:right="0" w:rightChars="0" w:firstLine="0" w:firstLineChars="0"/>
              <w:jc w:val="center"/>
              <w:rPr>
                <w:rFonts w:ascii="Calibri" w:eastAsia="ＭＳ 明朝"/>
                <w:sz w:val="21"/>
              </w:rPr>
            </w:pPr>
            <w:r>
              <w:rPr>
                <w:rFonts w:ascii="Calibri" w:eastAsia="ＭＳ 明朝"/>
                <w:b w:val="0"/>
                <w:sz w:val="21"/>
              </w:rPr>
              <w:t>How far in advance can students know their available study time, and how do their plans absorb unexpected changes?</w:t>
            </w:r>
          </w:p>
        </w:tc>
        <w:tc>
          <w:tcPr>
            <w:tcW w:w="1329"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7A1A463">
            <w:pPr>
              <w:keepNext/>
              <w:snapToGrid w:val="0"/>
              <w:ind w:left="0" w:leftChars="0" w:right="0" w:rightChars="0" w:firstLine="0" w:firstLineChars="0"/>
              <w:jc w:val="center"/>
              <w:rPr>
                <w:rFonts w:ascii="Calibri" w:eastAsia="ＭＳ 明朝"/>
                <w:sz w:val="21"/>
              </w:rPr>
            </w:pPr>
            <w:r>
              <w:rPr>
                <w:rFonts w:ascii="Calibri" w:eastAsia="ＭＳ 明朝"/>
                <w:b w:val="0"/>
                <w:sz w:val="21"/>
              </w:rPr>
              <w:t>In interviews, students reconstruct last week's actual available time and compare it with what they expected one week earlier.</w:t>
            </w:r>
          </w:p>
        </w:tc>
      </w:tr>
      <w:tr w14:paraId="6DB9F2A0">
        <w:tblPrEx>
          <w:tblCellMar>
            <w:top w:w="0" w:type="dxa"/>
            <w:left w:w="108" w:type="dxa"/>
            <w:bottom w:w="0" w:type="dxa"/>
            <w:right w:w="108" w:type="dxa"/>
          </w:tblCellMar>
        </w:tblPrEx>
        <w:trPr>
          <w:trHeight w:val="0" w:hRule="atLeast"/>
          <w:jc w:val="center"/>
        </w:trPr>
        <w:tc>
          <w:tcPr>
            <w:tcW w:w="119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F7624C">
            <w:pPr>
              <w:keepNext/>
              <w:snapToGrid w:val="0"/>
              <w:ind w:left="0" w:leftChars="0" w:right="0" w:rightChars="0" w:firstLine="0" w:firstLineChars="0"/>
              <w:jc w:val="center"/>
              <w:rPr>
                <w:rFonts w:ascii="Calibri" w:eastAsia="ＭＳ 明朝"/>
                <w:sz w:val="21"/>
              </w:rPr>
            </w:pPr>
            <w:r>
              <w:rPr>
                <w:rFonts w:ascii="Calibri" w:eastAsia="ＭＳ 明朝"/>
                <w:b w:val="0"/>
                <w:sz w:val="21"/>
              </w:rPr>
              <w:t>An ordering suggestion based on deadlines, remaining workload and available time will be understood and trusted if it explains its ranking.</w:t>
            </w:r>
          </w:p>
        </w:tc>
        <w:tc>
          <w:tcPr>
            <w:tcW w:w="62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02FF81">
            <w:pPr>
              <w:keepNext/>
              <w:snapToGrid w:val="0"/>
              <w:ind w:left="0" w:leftChars="0" w:right="0" w:rightChars="0" w:firstLine="0" w:firstLineChars="0"/>
              <w:jc w:val="center"/>
              <w:rPr>
                <w:rFonts w:ascii="Calibri" w:eastAsia="ＭＳ 明朝"/>
                <w:sz w:val="21"/>
              </w:rPr>
            </w:pPr>
            <w:r>
              <w:rPr>
                <w:rFonts w:ascii="Calibri" w:eastAsia="ＭＳ 明朝"/>
                <w:b w:val="0"/>
                <w:sz w:val="21"/>
              </w:rPr>
              <w:t>Technology</w:t>
            </w:r>
          </w:p>
        </w:tc>
        <w:tc>
          <w:tcPr>
            <w:tcW w:w="526"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A7C931">
            <w:pPr>
              <w:keepNext/>
              <w:snapToGrid w:val="0"/>
              <w:ind w:left="0" w:leftChars="0" w:right="0" w:rightChars="0" w:firstLine="0" w:firstLineChars="0"/>
              <w:jc w:val="center"/>
              <w:rPr>
                <w:rFonts w:hint="eastAsia" w:ascii="Calibri" w:eastAsia="宋体"/>
                <w:sz w:val="21"/>
                <w:lang w:eastAsia="zh-CN"/>
              </w:rPr>
            </w:pPr>
            <w:r>
              <w:rPr>
                <w:rFonts w:hint="eastAsia" w:eastAsia="宋体"/>
                <w:b w:val="0"/>
                <w:sz w:val="21"/>
                <w:lang w:val="en-US" w:eastAsia="zh-CN"/>
              </w:rPr>
              <w:t>-</w:t>
            </w:r>
          </w:p>
        </w:tc>
        <w:tc>
          <w:tcPr>
            <w:tcW w:w="1321"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EC290EC">
            <w:pPr>
              <w:keepNext/>
              <w:snapToGrid w:val="0"/>
              <w:ind w:left="0" w:leftChars="0" w:right="0" w:rightChars="0" w:firstLine="0" w:firstLineChars="0"/>
              <w:jc w:val="center"/>
              <w:rPr>
                <w:rFonts w:ascii="Calibri" w:eastAsia="ＭＳ 明朝"/>
                <w:sz w:val="21"/>
              </w:rPr>
            </w:pPr>
            <w:r>
              <w:rPr>
                <w:rFonts w:ascii="Calibri" w:eastAsia="ＭＳ 明朝"/>
                <w:b w:val="0"/>
                <w:sz w:val="21"/>
              </w:rPr>
              <w:t>Under what conditions do students trust a system that suggests what to do next, and what makes them reject or override it?</w:t>
            </w:r>
          </w:p>
        </w:tc>
        <w:tc>
          <w:tcPr>
            <w:tcW w:w="1329"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B2575C6">
            <w:pPr>
              <w:keepNext/>
              <w:snapToGrid w:val="0"/>
              <w:ind w:left="0" w:leftChars="0" w:right="0" w:rightChars="0" w:firstLine="0" w:firstLineChars="0"/>
              <w:jc w:val="center"/>
              <w:rPr>
                <w:rFonts w:ascii="Calibri" w:eastAsia="ＭＳ 明朝"/>
                <w:sz w:val="21"/>
              </w:rPr>
            </w:pPr>
            <w:r>
              <w:rPr>
                <w:rFonts w:ascii="Calibri" w:eastAsia="ＭＳ 明朝"/>
                <w:b w:val="0"/>
                <w:sz w:val="21"/>
              </w:rPr>
              <w:t>Concept test with paper prototypes: show two example rankings with explanations and observe reactions and follow-up questions.</w:t>
            </w:r>
          </w:p>
        </w:tc>
      </w:tr>
      <w:tr w14:paraId="1C1AC4CF">
        <w:tblPrEx>
          <w:tblCellMar>
            <w:top w:w="0" w:type="dxa"/>
            <w:left w:w="108" w:type="dxa"/>
            <w:bottom w:w="0" w:type="dxa"/>
            <w:right w:w="108" w:type="dxa"/>
          </w:tblCellMar>
        </w:tblPrEx>
        <w:trPr>
          <w:trHeight w:val="0" w:hRule="atLeast"/>
          <w:jc w:val="center"/>
        </w:trPr>
        <w:tc>
          <w:tcPr>
            <w:tcW w:w="119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92661C">
            <w:pPr>
              <w:keepNext/>
              <w:snapToGrid w:val="0"/>
              <w:ind w:left="0" w:leftChars="0" w:right="0" w:rightChars="0" w:firstLine="0" w:firstLineChars="0"/>
              <w:jc w:val="center"/>
              <w:rPr>
                <w:rFonts w:ascii="Calibri" w:eastAsia="ＭＳ 明朝"/>
                <w:sz w:val="21"/>
              </w:rPr>
            </w:pPr>
            <w:r>
              <w:rPr>
                <w:rFonts w:ascii="Calibri" w:eastAsia="ＭＳ 明朝"/>
                <w:b w:val="0"/>
                <w:sz w:val="21"/>
              </w:rPr>
              <w:t>Scattered course notices cause repeated checking and a noticeable loss of time and attention.</w:t>
            </w:r>
          </w:p>
        </w:tc>
        <w:tc>
          <w:tcPr>
            <w:tcW w:w="62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6DB618">
            <w:pPr>
              <w:keepNext/>
              <w:snapToGrid w:val="0"/>
              <w:ind w:left="0" w:leftChars="0" w:right="0" w:rightChars="0" w:firstLine="0" w:firstLineChars="0"/>
              <w:jc w:val="center"/>
              <w:rPr>
                <w:rFonts w:ascii="Calibri" w:eastAsia="ＭＳ 明朝"/>
                <w:sz w:val="21"/>
              </w:rPr>
            </w:pPr>
            <w:r>
              <w:rPr>
                <w:rFonts w:ascii="Calibri" w:eastAsia="ＭＳ 明朝"/>
                <w:b w:val="0"/>
                <w:sz w:val="21"/>
              </w:rPr>
              <w:t>User</w:t>
            </w:r>
          </w:p>
        </w:tc>
        <w:tc>
          <w:tcPr>
            <w:tcW w:w="526"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8A9F3A">
            <w:pPr>
              <w:keepNext/>
              <w:snapToGrid w:val="0"/>
              <w:ind w:left="0" w:leftChars="0" w:right="0" w:rightChars="0" w:firstLine="0" w:firstLineChars="0"/>
              <w:jc w:val="center"/>
              <w:rPr>
                <w:rFonts w:hint="eastAsia" w:ascii="Calibri" w:eastAsia="宋体"/>
                <w:sz w:val="21"/>
                <w:lang w:val="en-US" w:eastAsia="zh-CN"/>
              </w:rPr>
            </w:pPr>
            <w:r>
              <w:rPr>
                <w:rFonts w:hint="eastAsia" w:eastAsia="宋体"/>
                <w:sz w:val="21"/>
                <w:lang w:val="en-US" w:eastAsia="zh-CN"/>
              </w:rPr>
              <w:t>-</w:t>
            </w:r>
          </w:p>
        </w:tc>
        <w:tc>
          <w:tcPr>
            <w:tcW w:w="1321"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E78CE0">
            <w:pPr>
              <w:keepNext/>
              <w:snapToGrid w:val="0"/>
              <w:ind w:left="0" w:leftChars="0" w:right="0" w:rightChars="0" w:firstLine="0" w:firstLineChars="0"/>
              <w:jc w:val="center"/>
              <w:rPr>
                <w:rFonts w:ascii="Calibri" w:eastAsia="ＭＳ 明朝"/>
                <w:sz w:val="21"/>
              </w:rPr>
            </w:pPr>
            <w:r>
              <w:rPr>
                <w:rFonts w:ascii="Calibri" w:eastAsia="ＭＳ 明朝"/>
                <w:b w:val="0"/>
                <w:sz w:val="21"/>
              </w:rPr>
              <w:t>How often do students check course notices, and how often do they actually miss one, with what consequences?</w:t>
            </w:r>
          </w:p>
        </w:tc>
        <w:tc>
          <w:tcPr>
            <w:tcW w:w="1329"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ABD215F">
            <w:pPr>
              <w:keepNext/>
              <w:snapToGrid w:val="0"/>
              <w:ind w:left="0" w:leftChars="0" w:right="0" w:rightChars="0" w:firstLine="0" w:firstLineChars="0"/>
              <w:jc w:val="center"/>
              <w:rPr>
                <w:rFonts w:ascii="Calibri" w:eastAsia="ＭＳ 明朝"/>
                <w:sz w:val="21"/>
              </w:rPr>
            </w:pPr>
            <w:r>
              <w:rPr>
                <w:rFonts w:ascii="Calibri" w:eastAsia="ＭＳ 明朝"/>
                <w:b w:val="0"/>
                <w:sz w:val="21"/>
              </w:rPr>
              <w:t>Questionnaire on a larger sample to measure frequency, complemented by interviews on real missed-notice cases.</w:t>
            </w:r>
          </w:p>
        </w:tc>
      </w:tr>
      <w:tr w14:paraId="058A0906">
        <w:tblPrEx>
          <w:tblCellMar>
            <w:top w:w="0" w:type="dxa"/>
            <w:left w:w="108" w:type="dxa"/>
            <w:bottom w:w="0" w:type="dxa"/>
            <w:right w:w="108" w:type="dxa"/>
          </w:tblCellMar>
        </w:tblPrEx>
        <w:trPr>
          <w:trHeight w:val="0" w:hRule="atLeast"/>
          <w:jc w:val="center"/>
        </w:trPr>
        <w:tc>
          <w:tcPr>
            <w:tcW w:w="1194" w:type="pct"/>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67B81DB6">
            <w:pPr>
              <w:keepNext/>
              <w:snapToGrid w:val="0"/>
              <w:ind w:left="0" w:leftChars="0" w:right="0" w:rightChars="0" w:firstLine="0" w:firstLineChars="0"/>
              <w:jc w:val="center"/>
              <w:rPr>
                <w:rFonts w:ascii="Calibri" w:eastAsia="ＭＳ 明朝"/>
                <w:sz w:val="21"/>
              </w:rPr>
            </w:pPr>
            <w:r>
              <w:rPr>
                <w:rFonts w:ascii="Calibri" w:eastAsia="ＭＳ 明朝"/>
                <w:b w:val="0"/>
                <w:sz w:val="21"/>
              </w:rPr>
              <w:t>Students update task status and remaining workload as they progress.</w:t>
            </w:r>
          </w:p>
        </w:tc>
        <w:tc>
          <w:tcPr>
            <w:tcW w:w="628" w:type="pct"/>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692CDBE">
            <w:pPr>
              <w:keepNext/>
              <w:snapToGrid w:val="0"/>
              <w:ind w:left="0" w:leftChars="0" w:right="0" w:rightChars="0" w:firstLine="0" w:firstLineChars="0"/>
              <w:jc w:val="center"/>
              <w:rPr>
                <w:rFonts w:ascii="Calibri" w:eastAsia="ＭＳ 明朝"/>
                <w:sz w:val="21"/>
              </w:rPr>
            </w:pPr>
            <w:r>
              <w:rPr>
                <w:rFonts w:ascii="Calibri" w:eastAsia="ＭＳ 明朝"/>
                <w:b w:val="0"/>
                <w:sz w:val="21"/>
              </w:rPr>
              <w:t>User / behavior</w:t>
            </w:r>
          </w:p>
        </w:tc>
        <w:tc>
          <w:tcPr>
            <w:tcW w:w="526" w:type="pct"/>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566E569">
            <w:pPr>
              <w:keepNext/>
              <w:snapToGrid w:val="0"/>
              <w:ind w:left="0" w:leftChars="0" w:right="0" w:rightChars="0" w:firstLine="0" w:firstLineChars="0"/>
              <w:jc w:val="center"/>
              <w:rPr>
                <w:rFonts w:hint="eastAsia" w:ascii="Calibri" w:eastAsia="宋体"/>
                <w:sz w:val="21"/>
                <w:lang w:eastAsia="zh-CN"/>
              </w:rPr>
            </w:pPr>
            <w:r>
              <w:rPr>
                <w:rFonts w:hint="eastAsia" w:eastAsia="宋体"/>
                <w:b w:val="0"/>
                <w:sz w:val="21"/>
                <w:lang w:val="en-US" w:eastAsia="zh-CN"/>
              </w:rPr>
              <w:t>-</w:t>
            </w:r>
          </w:p>
        </w:tc>
        <w:tc>
          <w:tcPr>
            <w:tcW w:w="1321" w:type="pct"/>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68A60669">
            <w:pPr>
              <w:keepNext/>
              <w:snapToGrid w:val="0"/>
              <w:ind w:left="0" w:leftChars="0" w:right="0" w:rightChars="0" w:firstLine="0" w:firstLineChars="0"/>
              <w:jc w:val="center"/>
              <w:rPr>
                <w:rFonts w:ascii="Calibri" w:eastAsia="ＭＳ 明朝"/>
                <w:sz w:val="21"/>
              </w:rPr>
            </w:pPr>
            <w:r>
              <w:rPr>
                <w:rFonts w:ascii="Calibri" w:eastAsia="ＭＳ 明朝"/>
                <w:b w:val="0"/>
                <w:sz w:val="21"/>
              </w:rPr>
              <w:t>Do students return to update their records after finishing part of a task, and under what conditions do they abandon maintenance?</w:t>
            </w:r>
          </w:p>
        </w:tc>
        <w:tc>
          <w:tcPr>
            <w:tcW w:w="1329" w:type="pct"/>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14767B5E">
            <w:pPr>
              <w:keepNext/>
              <w:snapToGrid w:val="0"/>
              <w:ind w:left="0" w:leftChars="0" w:right="0" w:rightChars="0" w:firstLine="0" w:firstLineChars="0"/>
              <w:jc w:val="center"/>
              <w:rPr>
                <w:rFonts w:ascii="Calibri" w:eastAsia="ＭＳ 明朝"/>
                <w:sz w:val="21"/>
              </w:rPr>
            </w:pPr>
            <w:r>
              <w:rPr>
                <w:rFonts w:ascii="Calibri" w:eastAsia="ＭＳ 明朝"/>
                <w:b w:val="0"/>
                <w:sz w:val="21"/>
              </w:rPr>
              <w:t>One-week diary study of planning and record-keeping behavior.</w:t>
            </w:r>
          </w:p>
        </w:tc>
      </w:tr>
    </w:tbl>
    <w:p w14:paraId="695749A8">
      <w:r>
        <w:t xml:space="preserve">A1–A3 are premises of the shared starting point and Direction B: if students will not maintain manual entries, or their available time is too unpredictable to schedule against, generated plans become unrealistic and both directions lose their foundation. </w:t>
      </w:r>
      <w:bookmarkStart w:id="0" w:name="_GoBack"/>
      <w:bookmarkEnd w:id="0"/>
    </w:p>
    <w:sectPr>
      <w:pgSz w:w="12240" w:h="15840"/>
      <w:pgMar w:top="893" w:right="1008" w:bottom="893"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91371"/>
    <w:rsid w:val="00786268"/>
    <w:rsid w:val="00A43FD2"/>
    <w:rsid w:val="00AA1D8D"/>
    <w:rsid w:val="00B47730"/>
    <w:rsid w:val="00B53C95"/>
    <w:rsid w:val="00CB0664"/>
    <w:rsid w:val="00CC2224"/>
    <w:rsid w:val="00D8336F"/>
    <w:rsid w:val="00EF5E62"/>
    <w:rsid w:val="00FC693F"/>
    <w:rsid w:val="246C10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40" w:lineRule="auto"/>
    </w:pPr>
    <w:rPr>
      <w:rFonts w:ascii="Calibri" w:hAnsi="Calibri" w:eastAsiaTheme="minorEastAsia" w:cstheme="minorBidi"/>
      <w:color w:val="000000"/>
      <w:sz w:val="22"/>
      <w:szCs w:val="22"/>
      <w:lang w:val="en-US" w:eastAsia="en-US" w:bidi="ar-SA"/>
    </w:rPr>
  </w:style>
  <w:style w:type="paragraph" w:styleId="3">
    <w:name w:val="heading 1"/>
    <w:basedOn w:val="1"/>
    <w:next w:val="1"/>
    <w:link w:val="138"/>
    <w:qFormat/>
    <w:uiPriority w:val="9"/>
    <w:pPr>
      <w:keepNext/>
      <w:keepLines/>
      <w:spacing w:before="160"/>
      <w:outlineLvl w:val="0"/>
    </w:pPr>
    <w:rPr>
      <w:rFonts w:asciiTheme="majorHAnsi" w:hAnsiTheme="majorHAnsi" w:eastAsiaTheme="majorEastAsia" w:cstheme="majorBidi"/>
      <w:b/>
      <w:bCs/>
      <w:sz w:val="2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pPr>
  </w:style>
  <w:style w:type="paragraph" w:styleId="25">
    <w:name w:val="header"/>
    <w:basedOn w:val="1"/>
    <w:link w:val="135"/>
    <w:unhideWhenUsed/>
    <w:uiPriority w:val="99"/>
    <w:pPr>
      <w:tabs>
        <w:tab w:val="center" w:pos="4680"/>
        <w:tab w:val="right" w:pos="9360"/>
      </w:tabs>
      <w:spacing w:after="0"/>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contextualSpacing/>
    </w:pPr>
    <w:rPr>
      <w:rFonts w:asciiTheme="majorHAnsi" w:hAnsiTheme="majorHAnsi" w:eastAsiaTheme="majorEastAsia" w:cstheme="majorBidi"/>
      <w:spacing w:val="5"/>
      <w:kern w:val="28"/>
      <w:sz w:val="3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698</Words>
  <Characters>4016</Characters>
  <Lines>13</Lines>
  <Paragraphs>3</Paragraphs>
  <TotalTime>16</TotalTime>
  <ScaleCrop>false</ScaleCrop>
  <LinksUpToDate>false</LinksUpToDate>
  <CharactersWithSpaces>4660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2026-10-07T15:21:00Z</dcterms:created>
  <dc:creator>chenmohan, dengyutong, tianzile</dc:creator>
  <dc:description>generated by python-docx</dc:description>
  <cp:lastModifiedBy>邓雨彤(2024013281)</cp:lastModifiedBy>
  <dcterms:modified xsi:type="dcterms:W3CDTF">2026-10-07T17:04:03Z</dcterms:modified>
  <dc:title>Task 2 Opportunity Brief Course Information and Assignment Management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eyJoZGlkIjoiMzEwNTM5NzYwMDRjMzkwZTVkZjY2ODkwMGIxNGU0OTUiLCJ1c2VySWQiOiIxNjM4OTQ1MzI0In0=</vt:lpwstr>
  </property>
  <property fmtid="{D5CDD505-2E9C-101B-9397-08002B2CF9AE}" pid="3" name="KSOProductBuildVer">
    <vt:lpwstr>2052-12.1.0.26895</vt:lpwstr>
  </property>
  <property fmtid="{D5CDD505-2E9C-101B-9397-08002B2CF9AE}" pid="4" name="ICV">
    <vt:lpwstr>3B58ED785FC54CF78D97570F76FEAA66_12</vt:lpwstr>
  </property>
</Properties>
</file>