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F2FDE" w14:textId="77777777" w:rsidR="004F0579" w:rsidRDefault="004F0579" w:rsidP="004F0579"/>
    <w:p w14:paraId="3CEC2713" w14:textId="77777777" w:rsidR="004F0579" w:rsidRDefault="004F0579" w:rsidP="004F0579">
      <w:pPr>
        <w:spacing w:line="360" w:lineRule="auto"/>
        <w:contextualSpacing/>
        <w:jc w:val="center"/>
        <w:rPr>
          <w:b/>
          <w:sz w:val="48"/>
          <w:szCs w:val="48"/>
        </w:rPr>
      </w:pPr>
    </w:p>
    <w:p w14:paraId="4AA3CC0F" w14:textId="77777777" w:rsidR="004F0579" w:rsidRDefault="004F0579" w:rsidP="004F0579">
      <w:pPr>
        <w:spacing w:line="360" w:lineRule="auto"/>
        <w:contextualSpacing/>
        <w:jc w:val="center"/>
        <w:rPr>
          <w:b/>
          <w:sz w:val="48"/>
          <w:szCs w:val="48"/>
        </w:rPr>
      </w:pPr>
    </w:p>
    <w:p w14:paraId="08D83238" w14:textId="77777777" w:rsidR="004F0579" w:rsidRDefault="004F0579" w:rsidP="004F0579">
      <w:pPr>
        <w:spacing w:line="360" w:lineRule="auto"/>
        <w:contextualSpacing/>
        <w:jc w:val="center"/>
        <w:rPr>
          <w:b/>
          <w:sz w:val="48"/>
          <w:szCs w:val="48"/>
        </w:rPr>
      </w:pPr>
    </w:p>
    <w:p w14:paraId="690B4EDB" w14:textId="77777777" w:rsidR="004F0579" w:rsidRDefault="004F0579" w:rsidP="004F0579">
      <w:pPr>
        <w:spacing w:line="360" w:lineRule="auto"/>
        <w:contextualSpacing/>
        <w:jc w:val="center"/>
        <w:rPr>
          <w:b/>
          <w:sz w:val="48"/>
          <w:szCs w:val="48"/>
        </w:rPr>
      </w:pPr>
    </w:p>
    <w:p w14:paraId="71DD1075" w14:textId="52E04A3C" w:rsidR="004F0579" w:rsidRPr="00CC154D" w:rsidRDefault="004F0579" w:rsidP="004F0579">
      <w:pPr>
        <w:spacing w:line="360" w:lineRule="auto"/>
        <w:contextualSpacing/>
        <w:jc w:val="center"/>
        <w:rPr>
          <w:rFonts w:ascii="楷体" w:eastAsia="楷体" w:hAnsi="楷体"/>
          <w:b/>
          <w:sz w:val="72"/>
          <w:szCs w:val="52"/>
        </w:rPr>
      </w:pPr>
    </w:p>
    <w:p w14:paraId="2534CD3A" w14:textId="09B75BF1" w:rsidR="004F0579" w:rsidRPr="00CC154D" w:rsidRDefault="00252BC1" w:rsidP="004F0579">
      <w:pPr>
        <w:spacing w:line="360" w:lineRule="auto"/>
        <w:contextualSpacing/>
        <w:jc w:val="center"/>
        <w:outlineLvl w:val="0"/>
        <w:rPr>
          <w:b/>
          <w:sz w:val="48"/>
          <w:szCs w:val="44"/>
        </w:rPr>
      </w:pPr>
      <w:bookmarkStart w:id="0" w:name="_Toc481619532"/>
      <w:r>
        <w:rPr>
          <w:rFonts w:hint="eastAsia"/>
          <w:b/>
          <w:sz w:val="52"/>
          <w:szCs w:val="44"/>
        </w:rPr>
        <w:t>C语言试卷生成</w:t>
      </w:r>
      <w:r w:rsidR="00AF432A">
        <w:rPr>
          <w:rFonts w:hint="eastAsia"/>
          <w:b/>
          <w:sz w:val="52"/>
          <w:szCs w:val="44"/>
        </w:rPr>
        <w:t>与在线考试</w:t>
      </w:r>
      <w:r>
        <w:rPr>
          <w:rFonts w:hint="eastAsia"/>
          <w:b/>
          <w:sz w:val="52"/>
          <w:szCs w:val="44"/>
        </w:rPr>
        <w:t xml:space="preserve">系统 </w:t>
      </w:r>
      <w:r>
        <w:rPr>
          <w:b/>
          <w:sz w:val="52"/>
          <w:szCs w:val="44"/>
        </w:rPr>
        <w:t xml:space="preserve">  </w:t>
      </w:r>
      <w:r w:rsidR="004F0579">
        <w:rPr>
          <w:rFonts w:hint="eastAsia"/>
          <w:b/>
          <w:sz w:val="52"/>
          <w:szCs w:val="44"/>
        </w:rPr>
        <w:t>招标书</w:t>
      </w:r>
      <w:bookmarkEnd w:id="0"/>
    </w:p>
    <w:p w14:paraId="75B1E316" w14:textId="77777777" w:rsidR="004F0579" w:rsidRDefault="004F0579" w:rsidP="004F0579">
      <w:pPr>
        <w:spacing w:line="360" w:lineRule="auto"/>
        <w:contextualSpacing/>
        <w:rPr>
          <w:b/>
          <w:sz w:val="44"/>
          <w:szCs w:val="44"/>
        </w:rPr>
      </w:pPr>
    </w:p>
    <w:p w14:paraId="4461CBF6" w14:textId="77777777" w:rsidR="004F0579" w:rsidRDefault="004F0579" w:rsidP="004F0579">
      <w:pPr>
        <w:spacing w:line="360" w:lineRule="auto"/>
        <w:contextualSpacing/>
        <w:rPr>
          <w:b/>
          <w:sz w:val="44"/>
          <w:szCs w:val="44"/>
        </w:rPr>
      </w:pPr>
    </w:p>
    <w:p w14:paraId="76DA77B4" w14:textId="77777777" w:rsidR="004F0579" w:rsidRDefault="004F0579" w:rsidP="004F0579">
      <w:pPr>
        <w:spacing w:line="360" w:lineRule="auto"/>
        <w:contextualSpacing/>
        <w:rPr>
          <w:b/>
          <w:sz w:val="44"/>
          <w:szCs w:val="44"/>
        </w:rPr>
      </w:pPr>
    </w:p>
    <w:p w14:paraId="362F1E57" w14:textId="77777777" w:rsidR="004F0579" w:rsidRDefault="004F0579" w:rsidP="004F0579">
      <w:pPr>
        <w:spacing w:line="360" w:lineRule="auto"/>
        <w:contextualSpacing/>
        <w:rPr>
          <w:b/>
          <w:sz w:val="44"/>
          <w:szCs w:val="44"/>
        </w:rPr>
      </w:pPr>
    </w:p>
    <w:p w14:paraId="48ABC373" w14:textId="77777777" w:rsidR="004F0579" w:rsidRDefault="004F0579" w:rsidP="004F0579">
      <w:pPr>
        <w:spacing w:line="360" w:lineRule="auto"/>
        <w:contextualSpacing/>
        <w:rPr>
          <w:b/>
          <w:sz w:val="44"/>
          <w:szCs w:val="44"/>
        </w:rPr>
      </w:pPr>
    </w:p>
    <w:p w14:paraId="487BCA21" w14:textId="77777777" w:rsidR="004F0579" w:rsidRPr="00776B8C" w:rsidRDefault="004F0579" w:rsidP="004F0579">
      <w:pPr>
        <w:spacing w:line="360" w:lineRule="auto"/>
        <w:contextualSpacing/>
        <w:rPr>
          <w:b/>
          <w:sz w:val="44"/>
          <w:szCs w:val="44"/>
        </w:rPr>
      </w:pPr>
    </w:p>
    <w:p w14:paraId="50062A9B" w14:textId="72003CA7" w:rsidR="004F0579" w:rsidRDefault="00951448" w:rsidP="004F0579">
      <w:pPr>
        <w:spacing w:line="360" w:lineRule="auto"/>
        <w:contextualSpacing/>
        <w:jc w:val="center"/>
        <w:rPr>
          <w:b/>
          <w:sz w:val="30"/>
          <w:szCs w:val="30"/>
        </w:rPr>
      </w:pPr>
      <w:r>
        <w:rPr>
          <w:rFonts w:hint="eastAsia"/>
          <w:b/>
          <w:sz w:val="36"/>
          <w:szCs w:val="30"/>
        </w:rPr>
        <w:t>NIC</w:t>
      </w:r>
      <w:r>
        <w:rPr>
          <w:b/>
          <w:sz w:val="36"/>
          <w:szCs w:val="30"/>
        </w:rPr>
        <w:t xml:space="preserve"> </w:t>
      </w:r>
      <w:r>
        <w:rPr>
          <w:rFonts w:hint="eastAsia"/>
          <w:b/>
          <w:sz w:val="36"/>
          <w:szCs w:val="30"/>
        </w:rPr>
        <w:t>I</w:t>
      </w:r>
      <w:r>
        <w:rPr>
          <w:b/>
          <w:sz w:val="36"/>
          <w:szCs w:val="30"/>
        </w:rPr>
        <w:t>nc.</w:t>
      </w:r>
    </w:p>
    <w:p w14:paraId="179D60B7" w14:textId="19BE8BB2" w:rsidR="004F0579" w:rsidRDefault="004F0579" w:rsidP="004F0579">
      <w:pPr>
        <w:spacing w:line="360" w:lineRule="auto"/>
        <w:contextualSpacing/>
        <w:jc w:val="center"/>
        <w:rPr>
          <w:b/>
          <w:sz w:val="30"/>
          <w:szCs w:val="30"/>
        </w:rPr>
      </w:pPr>
      <w:r>
        <w:rPr>
          <w:rFonts w:hint="eastAsia"/>
          <w:b/>
          <w:sz w:val="30"/>
          <w:szCs w:val="30"/>
        </w:rPr>
        <w:t>日期：201</w:t>
      </w:r>
      <w:r w:rsidR="00951448">
        <w:rPr>
          <w:rFonts w:hint="eastAsia"/>
          <w:b/>
          <w:sz w:val="30"/>
          <w:szCs w:val="30"/>
        </w:rPr>
        <w:t>8</w:t>
      </w:r>
      <w:r>
        <w:rPr>
          <w:rFonts w:hint="eastAsia"/>
          <w:b/>
          <w:sz w:val="30"/>
          <w:szCs w:val="30"/>
        </w:rPr>
        <w:t>/</w:t>
      </w:r>
      <w:r>
        <w:rPr>
          <w:b/>
          <w:sz w:val="30"/>
          <w:szCs w:val="30"/>
        </w:rPr>
        <w:t>03</w:t>
      </w:r>
      <w:r>
        <w:rPr>
          <w:rFonts w:hint="eastAsia"/>
          <w:b/>
          <w:sz w:val="30"/>
          <w:szCs w:val="30"/>
        </w:rPr>
        <w:t>/</w:t>
      </w:r>
      <w:r w:rsidR="00951448">
        <w:rPr>
          <w:rFonts w:hint="eastAsia"/>
          <w:b/>
          <w:sz w:val="30"/>
          <w:szCs w:val="30"/>
        </w:rPr>
        <w:t>29</w:t>
      </w:r>
    </w:p>
    <w:p w14:paraId="0B940F3F" w14:textId="77777777" w:rsidR="004F0579" w:rsidRDefault="004F0579" w:rsidP="004F0579">
      <w:pPr>
        <w:spacing w:line="360" w:lineRule="auto"/>
        <w:contextualSpacing/>
        <w:rPr>
          <w:b/>
          <w:sz w:val="30"/>
          <w:szCs w:val="30"/>
        </w:rPr>
      </w:pPr>
    </w:p>
    <w:p w14:paraId="4A19914B" w14:textId="702DF0DD" w:rsidR="004F0579" w:rsidRDefault="004F0579" w:rsidP="004F0579">
      <w:pPr>
        <w:spacing w:line="360" w:lineRule="auto"/>
        <w:contextualSpacing/>
        <w:jc w:val="right"/>
        <w:rPr>
          <w:b/>
          <w:sz w:val="30"/>
          <w:szCs w:val="30"/>
        </w:rPr>
      </w:pPr>
      <w:r>
        <w:rPr>
          <w:rFonts w:hint="eastAsia"/>
          <w:b/>
          <w:sz w:val="30"/>
          <w:szCs w:val="30"/>
        </w:rPr>
        <w:t>文档</w:t>
      </w:r>
      <w:r>
        <w:rPr>
          <w:b/>
          <w:sz w:val="30"/>
          <w:szCs w:val="30"/>
        </w:rPr>
        <w:t>编号：</w:t>
      </w:r>
      <w:r w:rsidRPr="00270C74">
        <w:rPr>
          <w:b/>
          <w:sz w:val="30"/>
          <w:szCs w:val="30"/>
        </w:rPr>
        <w:t>GDSJ-GL-</w:t>
      </w:r>
      <w:r>
        <w:rPr>
          <w:b/>
          <w:sz w:val="30"/>
          <w:szCs w:val="30"/>
        </w:rPr>
        <w:t>WI</w:t>
      </w:r>
      <w:r w:rsidRPr="00270C74">
        <w:rPr>
          <w:b/>
          <w:sz w:val="30"/>
          <w:szCs w:val="30"/>
        </w:rPr>
        <w:t>-</w:t>
      </w:r>
      <w:r>
        <w:rPr>
          <w:b/>
          <w:sz w:val="30"/>
          <w:szCs w:val="30"/>
        </w:rPr>
        <w:t>YQZB-00</w:t>
      </w:r>
      <w:r w:rsidR="00951448">
        <w:rPr>
          <w:rFonts w:hint="eastAsia"/>
          <w:b/>
          <w:sz w:val="30"/>
          <w:szCs w:val="30"/>
        </w:rPr>
        <w:t>2</w:t>
      </w:r>
    </w:p>
    <w:p w14:paraId="51E7C6EE" w14:textId="77777777" w:rsidR="004F0579" w:rsidRPr="00812C3B" w:rsidRDefault="004F0579" w:rsidP="004F0579">
      <w:pPr>
        <w:spacing w:line="360" w:lineRule="auto"/>
        <w:contextualSpacing/>
        <w:jc w:val="right"/>
        <w:rPr>
          <w:b/>
          <w:sz w:val="30"/>
          <w:szCs w:val="30"/>
        </w:rPr>
      </w:pPr>
      <w:r>
        <w:rPr>
          <w:rFonts w:hint="eastAsia"/>
          <w:b/>
          <w:sz w:val="30"/>
          <w:szCs w:val="30"/>
        </w:rPr>
        <w:t>版本</w:t>
      </w:r>
      <w:r>
        <w:rPr>
          <w:b/>
          <w:sz w:val="30"/>
          <w:szCs w:val="30"/>
        </w:rPr>
        <w:t>号：1.</w:t>
      </w:r>
      <w:r>
        <w:rPr>
          <w:rFonts w:hint="eastAsia"/>
          <w:b/>
          <w:sz w:val="30"/>
          <w:szCs w:val="30"/>
        </w:rPr>
        <w:t>00</w:t>
      </w:r>
    </w:p>
    <w:p w14:paraId="43C78CC0" w14:textId="77777777" w:rsidR="004F0579" w:rsidRDefault="004F0579" w:rsidP="004F0579">
      <w:pPr>
        <w:spacing w:line="360" w:lineRule="auto"/>
        <w:contextualSpacing/>
        <w:rPr>
          <w:b/>
          <w:sz w:val="44"/>
          <w:szCs w:val="30"/>
        </w:rPr>
      </w:pPr>
    </w:p>
    <w:p w14:paraId="596F77FE" w14:textId="77777777" w:rsidR="004F0579" w:rsidRDefault="004F0579" w:rsidP="004F0579">
      <w:pPr>
        <w:spacing w:line="360" w:lineRule="auto"/>
        <w:contextualSpacing/>
        <w:rPr>
          <w:b/>
          <w:sz w:val="44"/>
          <w:szCs w:val="30"/>
        </w:rPr>
      </w:pPr>
    </w:p>
    <w:p w14:paraId="245B27BD" w14:textId="75AAAE14" w:rsidR="004F0579" w:rsidRPr="00812C3B" w:rsidRDefault="004F0579" w:rsidP="004F0579">
      <w:pPr>
        <w:spacing w:line="360" w:lineRule="auto"/>
        <w:contextualSpacing/>
        <w:rPr>
          <w:rFonts w:hint="eastAsia"/>
          <w:b/>
          <w:sz w:val="44"/>
          <w:szCs w:val="30"/>
        </w:rPr>
      </w:pPr>
      <w:r w:rsidRPr="00812C3B">
        <w:rPr>
          <w:rFonts w:hint="eastAsia"/>
          <w:b/>
          <w:sz w:val="44"/>
          <w:szCs w:val="30"/>
        </w:rPr>
        <w:t>产品</w:t>
      </w:r>
      <w:r w:rsidRPr="00812C3B">
        <w:rPr>
          <w:b/>
          <w:sz w:val="44"/>
          <w:szCs w:val="30"/>
        </w:rPr>
        <w:t>名称</w:t>
      </w:r>
      <w:r w:rsidR="00252BC1">
        <w:rPr>
          <w:rFonts w:hint="eastAsia"/>
          <w:b/>
          <w:sz w:val="44"/>
          <w:szCs w:val="30"/>
        </w:rPr>
        <w:t>：C语言试卷生成</w:t>
      </w:r>
      <w:r w:rsidR="00AF432A">
        <w:rPr>
          <w:rFonts w:hint="eastAsia"/>
          <w:b/>
          <w:sz w:val="44"/>
          <w:szCs w:val="30"/>
        </w:rPr>
        <w:t>与在线考试</w:t>
      </w:r>
      <w:r w:rsidR="00252BC1">
        <w:rPr>
          <w:rFonts w:hint="eastAsia"/>
          <w:b/>
          <w:sz w:val="44"/>
          <w:szCs w:val="30"/>
        </w:rPr>
        <w:t>系统</w:t>
      </w:r>
    </w:p>
    <w:p w14:paraId="581036AE" w14:textId="269F0F09" w:rsidR="004F0579" w:rsidRPr="009426EA" w:rsidRDefault="004F0579" w:rsidP="00C22CD2">
      <w:pPr>
        <w:spacing w:line="360" w:lineRule="auto"/>
        <w:ind w:left="2200" w:hangingChars="500" w:hanging="2200"/>
        <w:contextualSpacing/>
        <w:rPr>
          <w:rFonts w:hint="eastAsia"/>
          <w:b/>
          <w:sz w:val="44"/>
          <w:szCs w:val="30"/>
        </w:rPr>
      </w:pPr>
      <w:r w:rsidRPr="00812C3B">
        <w:rPr>
          <w:rFonts w:hint="eastAsia"/>
          <w:b/>
          <w:sz w:val="44"/>
          <w:szCs w:val="30"/>
        </w:rPr>
        <w:t>文档</w:t>
      </w:r>
      <w:r w:rsidRPr="00812C3B">
        <w:rPr>
          <w:b/>
          <w:sz w:val="44"/>
          <w:szCs w:val="30"/>
        </w:rPr>
        <w:t>名称</w:t>
      </w:r>
      <w:r w:rsidR="00252BC1">
        <w:rPr>
          <w:rFonts w:hint="eastAsia"/>
          <w:b/>
          <w:sz w:val="44"/>
          <w:szCs w:val="30"/>
        </w:rPr>
        <w:t>：</w:t>
      </w:r>
      <w:r w:rsidR="003F0833">
        <w:rPr>
          <w:rFonts w:hint="eastAsia"/>
          <w:b/>
          <w:sz w:val="44"/>
          <w:szCs w:val="30"/>
        </w:rPr>
        <w:t>C语言试卷生成</w:t>
      </w:r>
      <w:r w:rsidR="00AF432A">
        <w:rPr>
          <w:rFonts w:hint="eastAsia"/>
          <w:b/>
          <w:sz w:val="44"/>
          <w:szCs w:val="30"/>
        </w:rPr>
        <w:t>与在线考试</w:t>
      </w:r>
      <w:r w:rsidR="003F0833">
        <w:rPr>
          <w:rFonts w:hint="eastAsia"/>
          <w:b/>
          <w:sz w:val="44"/>
          <w:szCs w:val="30"/>
        </w:rPr>
        <w:t>系统</w:t>
      </w:r>
      <w:r w:rsidR="003F0833">
        <w:rPr>
          <w:rFonts w:hint="eastAsia"/>
          <w:b/>
          <w:sz w:val="44"/>
          <w:szCs w:val="30"/>
        </w:rPr>
        <w:t>招标书</w:t>
      </w:r>
    </w:p>
    <w:p w14:paraId="010E93D2" w14:textId="77777777" w:rsidR="004F0579" w:rsidRPr="00812C3B" w:rsidRDefault="004F0579" w:rsidP="004F0579">
      <w:pPr>
        <w:spacing w:line="360" w:lineRule="auto"/>
        <w:contextualSpacing/>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267"/>
        <w:gridCol w:w="1032"/>
        <w:gridCol w:w="1433"/>
        <w:gridCol w:w="1725"/>
      </w:tblGrid>
      <w:tr w:rsidR="004F0579" w:rsidRPr="00812C3B" w14:paraId="62DB4AA8" w14:textId="77777777" w:rsidTr="00951448">
        <w:tc>
          <w:tcPr>
            <w:tcW w:w="839" w:type="dxa"/>
          </w:tcPr>
          <w:p w14:paraId="27499444" w14:textId="77777777" w:rsidR="004F0579" w:rsidRPr="00812C3B" w:rsidRDefault="004F0579" w:rsidP="00951448">
            <w:pPr>
              <w:spacing w:line="360" w:lineRule="auto"/>
              <w:contextualSpacing/>
              <w:jc w:val="center"/>
              <w:rPr>
                <w:b/>
                <w:sz w:val="24"/>
              </w:rPr>
            </w:pPr>
            <w:r w:rsidRPr="00812C3B">
              <w:rPr>
                <w:rFonts w:hint="eastAsia"/>
                <w:b/>
                <w:sz w:val="24"/>
              </w:rPr>
              <w:t>版本</w:t>
            </w:r>
          </w:p>
        </w:tc>
        <w:tc>
          <w:tcPr>
            <w:tcW w:w="3267" w:type="dxa"/>
          </w:tcPr>
          <w:p w14:paraId="4CC9B84A" w14:textId="77777777" w:rsidR="004F0579" w:rsidRPr="00812C3B" w:rsidRDefault="004F0579" w:rsidP="00951448">
            <w:pPr>
              <w:spacing w:line="360" w:lineRule="auto"/>
              <w:contextualSpacing/>
              <w:jc w:val="center"/>
              <w:rPr>
                <w:b/>
                <w:sz w:val="24"/>
              </w:rPr>
            </w:pPr>
            <w:r w:rsidRPr="00812C3B">
              <w:rPr>
                <w:rFonts w:hint="eastAsia"/>
                <w:b/>
                <w:sz w:val="24"/>
              </w:rPr>
              <w:t>修改</w:t>
            </w:r>
            <w:r w:rsidRPr="00812C3B">
              <w:rPr>
                <w:b/>
                <w:sz w:val="24"/>
              </w:rPr>
              <w:t>内容描述</w:t>
            </w:r>
          </w:p>
        </w:tc>
        <w:tc>
          <w:tcPr>
            <w:tcW w:w="1032" w:type="dxa"/>
          </w:tcPr>
          <w:p w14:paraId="71AFCE14" w14:textId="77777777" w:rsidR="004F0579" w:rsidRPr="00812C3B" w:rsidRDefault="004F0579" w:rsidP="00951448">
            <w:pPr>
              <w:spacing w:line="360" w:lineRule="auto"/>
              <w:contextualSpacing/>
              <w:jc w:val="center"/>
              <w:rPr>
                <w:b/>
                <w:sz w:val="24"/>
              </w:rPr>
            </w:pPr>
            <w:r w:rsidRPr="00812C3B">
              <w:rPr>
                <w:rFonts w:hint="eastAsia"/>
                <w:b/>
                <w:sz w:val="24"/>
              </w:rPr>
              <w:t>修改人</w:t>
            </w:r>
          </w:p>
        </w:tc>
        <w:tc>
          <w:tcPr>
            <w:tcW w:w="1433" w:type="dxa"/>
          </w:tcPr>
          <w:p w14:paraId="0081B9AC" w14:textId="77777777" w:rsidR="004F0579" w:rsidRPr="00812C3B" w:rsidRDefault="004F0579" w:rsidP="00951448">
            <w:pPr>
              <w:spacing w:line="360" w:lineRule="auto"/>
              <w:contextualSpacing/>
              <w:jc w:val="center"/>
              <w:rPr>
                <w:b/>
                <w:sz w:val="24"/>
              </w:rPr>
            </w:pPr>
            <w:r w:rsidRPr="00812C3B">
              <w:rPr>
                <w:rFonts w:hint="eastAsia"/>
                <w:b/>
                <w:sz w:val="24"/>
              </w:rPr>
              <w:t>日期</w:t>
            </w:r>
          </w:p>
        </w:tc>
        <w:tc>
          <w:tcPr>
            <w:tcW w:w="1725" w:type="dxa"/>
          </w:tcPr>
          <w:p w14:paraId="0BBCBE40" w14:textId="77777777" w:rsidR="004F0579" w:rsidRPr="00812C3B" w:rsidRDefault="004F0579" w:rsidP="00951448">
            <w:pPr>
              <w:spacing w:line="360" w:lineRule="auto"/>
              <w:contextualSpacing/>
              <w:jc w:val="center"/>
              <w:rPr>
                <w:b/>
                <w:sz w:val="24"/>
              </w:rPr>
            </w:pPr>
            <w:r w:rsidRPr="00812C3B">
              <w:rPr>
                <w:rFonts w:hint="eastAsia"/>
                <w:b/>
                <w:sz w:val="24"/>
              </w:rPr>
              <w:t>备注</w:t>
            </w:r>
          </w:p>
        </w:tc>
      </w:tr>
      <w:tr w:rsidR="004F0579" w:rsidRPr="00812C3B" w14:paraId="288D8777" w14:textId="77777777" w:rsidTr="00951448">
        <w:tc>
          <w:tcPr>
            <w:tcW w:w="839" w:type="dxa"/>
          </w:tcPr>
          <w:p w14:paraId="11CBF739" w14:textId="77777777" w:rsidR="004F0579" w:rsidRPr="00812C3B" w:rsidRDefault="004F0579" w:rsidP="00951448">
            <w:pPr>
              <w:spacing w:line="360" w:lineRule="auto"/>
              <w:contextualSpacing/>
              <w:jc w:val="center"/>
              <w:rPr>
                <w:sz w:val="24"/>
              </w:rPr>
            </w:pPr>
            <w:r w:rsidRPr="00812C3B">
              <w:rPr>
                <w:rFonts w:hint="eastAsia"/>
                <w:sz w:val="24"/>
              </w:rPr>
              <w:t>1</w:t>
            </w:r>
            <w:r>
              <w:rPr>
                <w:sz w:val="24"/>
              </w:rPr>
              <w:t>.</w:t>
            </w:r>
            <w:r w:rsidRPr="00812C3B">
              <w:rPr>
                <w:rFonts w:hint="eastAsia"/>
                <w:sz w:val="24"/>
              </w:rPr>
              <w:t>00</w:t>
            </w:r>
          </w:p>
        </w:tc>
        <w:tc>
          <w:tcPr>
            <w:tcW w:w="3267" w:type="dxa"/>
          </w:tcPr>
          <w:p w14:paraId="58D7FBF4" w14:textId="77777777" w:rsidR="004F0579" w:rsidRPr="00812C3B" w:rsidRDefault="004F0579" w:rsidP="00951448">
            <w:pPr>
              <w:spacing w:line="360" w:lineRule="auto"/>
              <w:contextualSpacing/>
              <w:rPr>
                <w:sz w:val="24"/>
              </w:rPr>
            </w:pPr>
            <w:r w:rsidRPr="00812C3B">
              <w:rPr>
                <w:rFonts w:hint="eastAsia"/>
                <w:sz w:val="24"/>
              </w:rPr>
              <w:t>第一版</w:t>
            </w:r>
          </w:p>
        </w:tc>
        <w:tc>
          <w:tcPr>
            <w:tcW w:w="1032" w:type="dxa"/>
          </w:tcPr>
          <w:p w14:paraId="70E9ACF5" w14:textId="2B18CA66" w:rsidR="004F0579" w:rsidRPr="00812C3B" w:rsidRDefault="00C22CD2" w:rsidP="00951448">
            <w:pPr>
              <w:spacing w:line="360" w:lineRule="auto"/>
              <w:contextualSpacing/>
              <w:jc w:val="center"/>
              <w:rPr>
                <w:sz w:val="24"/>
              </w:rPr>
            </w:pPr>
            <w:r>
              <w:rPr>
                <w:rFonts w:hint="eastAsia"/>
                <w:sz w:val="24"/>
              </w:rPr>
              <w:t>刘仲桂</w:t>
            </w:r>
          </w:p>
        </w:tc>
        <w:tc>
          <w:tcPr>
            <w:tcW w:w="1433" w:type="dxa"/>
          </w:tcPr>
          <w:p w14:paraId="4F9D33BB" w14:textId="2B2287B8" w:rsidR="004F0579" w:rsidRPr="00812C3B" w:rsidRDefault="004F0579" w:rsidP="00951448">
            <w:pPr>
              <w:spacing w:line="360" w:lineRule="auto"/>
              <w:contextualSpacing/>
              <w:jc w:val="center"/>
              <w:rPr>
                <w:sz w:val="24"/>
              </w:rPr>
            </w:pPr>
            <w:r w:rsidRPr="00812C3B">
              <w:rPr>
                <w:sz w:val="24"/>
              </w:rPr>
              <w:t>201</w:t>
            </w:r>
            <w:r w:rsidR="00C22CD2">
              <w:rPr>
                <w:rFonts w:hint="eastAsia"/>
                <w:sz w:val="24"/>
              </w:rPr>
              <w:t>8</w:t>
            </w:r>
            <w:r w:rsidRPr="00812C3B">
              <w:rPr>
                <w:sz w:val="24"/>
              </w:rPr>
              <w:t>/</w:t>
            </w:r>
            <w:r>
              <w:rPr>
                <w:sz w:val="24"/>
              </w:rPr>
              <w:t>03/</w:t>
            </w:r>
            <w:r w:rsidR="00C22CD2">
              <w:rPr>
                <w:rFonts w:hint="eastAsia"/>
                <w:sz w:val="24"/>
              </w:rPr>
              <w:t>29</w:t>
            </w:r>
          </w:p>
        </w:tc>
        <w:tc>
          <w:tcPr>
            <w:tcW w:w="1725" w:type="dxa"/>
          </w:tcPr>
          <w:p w14:paraId="5CD6692B" w14:textId="77777777" w:rsidR="004F0579" w:rsidRPr="00812C3B" w:rsidRDefault="004F0579" w:rsidP="00951448">
            <w:pPr>
              <w:spacing w:line="360" w:lineRule="auto"/>
              <w:contextualSpacing/>
              <w:rPr>
                <w:sz w:val="24"/>
              </w:rPr>
            </w:pPr>
          </w:p>
        </w:tc>
      </w:tr>
      <w:tr w:rsidR="004F0579" w:rsidRPr="00812C3B" w14:paraId="1C335344" w14:textId="77777777" w:rsidTr="00951448">
        <w:tc>
          <w:tcPr>
            <w:tcW w:w="839" w:type="dxa"/>
          </w:tcPr>
          <w:p w14:paraId="5892A8D6" w14:textId="77777777" w:rsidR="004F0579" w:rsidRPr="00812C3B" w:rsidRDefault="004F0579" w:rsidP="00951448">
            <w:pPr>
              <w:spacing w:line="360" w:lineRule="auto"/>
              <w:contextualSpacing/>
              <w:jc w:val="center"/>
              <w:rPr>
                <w:sz w:val="24"/>
              </w:rPr>
            </w:pPr>
          </w:p>
        </w:tc>
        <w:tc>
          <w:tcPr>
            <w:tcW w:w="3267" w:type="dxa"/>
          </w:tcPr>
          <w:p w14:paraId="0D63F3F6" w14:textId="77777777" w:rsidR="004F0579" w:rsidRPr="00812C3B" w:rsidRDefault="004F0579" w:rsidP="00951448">
            <w:pPr>
              <w:spacing w:line="360" w:lineRule="auto"/>
              <w:contextualSpacing/>
              <w:rPr>
                <w:sz w:val="24"/>
              </w:rPr>
            </w:pPr>
          </w:p>
        </w:tc>
        <w:tc>
          <w:tcPr>
            <w:tcW w:w="1032" w:type="dxa"/>
          </w:tcPr>
          <w:p w14:paraId="4E92CC27" w14:textId="77777777" w:rsidR="004F0579" w:rsidRPr="00812C3B" w:rsidRDefault="004F0579" w:rsidP="00951448">
            <w:pPr>
              <w:spacing w:line="360" w:lineRule="auto"/>
              <w:contextualSpacing/>
              <w:jc w:val="center"/>
              <w:rPr>
                <w:sz w:val="24"/>
              </w:rPr>
            </w:pPr>
          </w:p>
        </w:tc>
        <w:tc>
          <w:tcPr>
            <w:tcW w:w="1433" w:type="dxa"/>
          </w:tcPr>
          <w:p w14:paraId="70AEDF50" w14:textId="77777777" w:rsidR="004F0579" w:rsidRPr="00812C3B" w:rsidRDefault="004F0579" w:rsidP="00951448">
            <w:pPr>
              <w:spacing w:line="360" w:lineRule="auto"/>
              <w:contextualSpacing/>
              <w:jc w:val="center"/>
              <w:rPr>
                <w:sz w:val="24"/>
              </w:rPr>
            </w:pPr>
          </w:p>
        </w:tc>
        <w:tc>
          <w:tcPr>
            <w:tcW w:w="1725" w:type="dxa"/>
          </w:tcPr>
          <w:p w14:paraId="7FB9F685" w14:textId="77777777" w:rsidR="004F0579" w:rsidRPr="00812C3B" w:rsidRDefault="004F0579" w:rsidP="00951448">
            <w:pPr>
              <w:spacing w:line="360" w:lineRule="auto"/>
              <w:contextualSpacing/>
              <w:rPr>
                <w:sz w:val="24"/>
              </w:rPr>
            </w:pPr>
          </w:p>
        </w:tc>
      </w:tr>
      <w:tr w:rsidR="004F0579" w:rsidRPr="00812C3B" w14:paraId="65CC621D" w14:textId="77777777" w:rsidTr="00951448">
        <w:tc>
          <w:tcPr>
            <w:tcW w:w="839" w:type="dxa"/>
          </w:tcPr>
          <w:p w14:paraId="780E106C" w14:textId="77777777" w:rsidR="004F0579" w:rsidRPr="00812C3B" w:rsidRDefault="004F0579" w:rsidP="00951448">
            <w:pPr>
              <w:spacing w:line="360" w:lineRule="auto"/>
              <w:contextualSpacing/>
              <w:jc w:val="center"/>
              <w:rPr>
                <w:sz w:val="24"/>
              </w:rPr>
            </w:pPr>
          </w:p>
        </w:tc>
        <w:tc>
          <w:tcPr>
            <w:tcW w:w="3267" w:type="dxa"/>
          </w:tcPr>
          <w:p w14:paraId="4E98EC54" w14:textId="77777777" w:rsidR="004F0579" w:rsidRPr="00812C3B" w:rsidRDefault="004F0579" w:rsidP="00951448">
            <w:pPr>
              <w:spacing w:line="360" w:lineRule="auto"/>
              <w:contextualSpacing/>
              <w:rPr>
                <w:sz w:val="24"/>
              </w:rPr>
            </w:pPr>
          </w:p>
        </w:tc>
        <w:tc>
          <w:tcPr>
            <w:tcW w:w="1032" w:type="dxa"/>
          </w:tcPr>
          <w:p w14:paraId="5BAF3E56" w14:textId="77777777" w:rsidR="004F0579" w:rsidRPr="00812C3B" w:rsidRDefault="004F0579" w:rsidP="00951448">
            <w:pPr>
              <w:spacing w:line="360" w:lineRule="auto"/>
              <w:contextualSpacing/>
              <w:jc w:val="center"/>
              <w:rPr>
                <w:sz w:val="24"/>
              </w:rPr>
            </w:pPr>
          </w:p>
        </w:tc>
        <w:tc>
          <w:tcPr>
            <w:tcW w:w="1433" w:type="dxa"/>
          </w:tcPr>
          <w:p w14:paraId="6CF751B1" w14:textId="77777777" w:rsidR="004F0579" w:rsidRPr="00812C3B" w:rsidRDefault="004F0579" w:rsidP="00951448">
            <w:pPr>
              <w:spacing w:line="360" w:lineRule="auto"/>
              <w:contextualSpacing/>
              <w:jc w:val="center"/>
              <w:rPr>
                <w:sz w:val="24"/>
              </w:rPr>
            </w:pPr>
          </w:p>
        </w:tc>
        <w:tc>
          <w:tcPr>
            <w:tcW w:w="1725" w:type="dxa"/>
          </w:tcPr>
          <w:p w14:paraId="6705D515" w14:textId="77777777" w:rsidR="004F0579" w:rsidRPr="00812C3B" w:rsidRDefault="004F0579" w:rsidP="00951448">
            <w:pPr>
              <w:spacing w:line="360" w:lineRule="auto"/>
              <w:contextualSpacing/>
              <w:rPr>
                <w:sz w:val="24"/>
              </w:rPr>
            </w:pPr>
          </w:p>
        </w:tc>
      </w:tr>
      <w:tr w:rsidR="004F0579" w:rsidRPr="00812C3B" w14:paraId="6EDD3174" w14:textId="77777777" w:rsidTr="00951448">
        <w:tc>
          <w:tcPr>
            <w:tcW w:w="839" w:type="dxa"/>
          </w:tcPr>
          <w:p w14:paraId="6CDCEA6B" w14:textId="77777777" w:rsidR="004F0579" w:rsidRPr="00812C3B" w:rsidRDefault="004F0579" w:rsidP="00951448">
            <w:pPr>
              <w:spacing w:line="360" w:lineRule="auto"/>
              <w:contextualSpacing/>
              <w:jc w:val="center"/>
              <w:rPr>
                <w:sz w:val="24"/>
              </w:rPr>
            </w:pPr>
          </w:p>
        </w:tc>
        <w:tc>
          <w:tcPr>
            <w:tcW w:w="3267" w:type="dxa"/>
          </w:tcPr>
          <w:p w14:paraId="7219FCAF" w14:textId="77777777" w:rsidR="004F0579" w:rsidRPr="00812C3B" w:rsidRDefault="004F0579" w:rsidP="00951448">
            <w:pPr>
              <w:spacing w:line="360" w:lineRule="auto"/>
              <w:contextualSpacing/>
              <w:rPr>
                <w:sz w:val="24"/>
              </w:rPr>
            </w:pPr>
          </w:p>
        </w:tc>
        <w:tc>
          <w:tcPr>
            <w:tcW w:w="1032" w:type="dxa"/>
          </w:tcPr>
          <w:p w14:paraId="69FFC27A" w14:textId="77777777" w:rsidR="004F0579" w:rsidRPr="00812C3B" w:rsidRDefault="004F0579" w:rsidP="00951448">
            <w:pPr>
              <w:spacing w:line="360" w:lineRule="auto"/>
              <w:contextualSpacing/>
              <w:jc w:val="center"/>
              <w:rPr>
                <w:sz w:val="24"/>
              </w:rPr>
            </w:pPr>
          </w:p>
        </w:tc>
        <w:tc>
          <w:tcPr>
            <w:tcW w:w="1433" w:type="dxa"/>
          </w:tcPr>
          <w:p w14:paraId="13D4BABC" w14:textId="77777777" w:rsidR="004F0579" w:rsidRPr="00812C3B" w:rsidRDefault="004F0579" w:rsidP="00951448">
            <w:pPr>
              <w:spacing w:line="360" w:lineRule="auto"/>
              <w:contextualSpacing/>
              <w:jc w:val="center"/>
              <w:rPr>
                <w:sz w:val="24"/>
              </w:rPr>
            </w:pPr>
          </w:p>
        </w:tc>
        <w:tc>
          <w:tcPr>
            <w:tcW w:w="1725" w:type="dxa"/>
          </w:tcPr>
          <w:p w14:paraId="630C6DCD" w14:textId="77777777" w:rsidR="004F0579" w:rsidRPr="00812C3B" w:rsidRDefault="004F0579" w:rsidP="00951448">
            <w:pPr>
              <w:spacing w:line="360" w:lineRule="auto"/>
              <w:contextualSpacing/>
              <w:rPr>
                <w:sz w:val="24"/>
              </w:rPr>
            </w:pPr>
          </w:p>
        </w:tc>
      </w:tr>
      <w:tr w:rsidR="004F0579" w:rsidRPr="00812C3B" w14:paraId="5FD2CFB9" w14:textId="77777777" w:rsidTr="00951448">
        <w:tc>
          <w:tcPr>
            <w:tcW w:w="839" w:type="dxa"/>
          </w:tcPr>
          <w:p w14:paraId="36BF2321" w14:textId="77777777" w:rsidR="004F0579" w:rsidRPr="00812C3B" w:rsidRDefault="004F0579" w:rsidP="00951448">
            <w:pPr>
              <w:spacing w:line="360" w:lineRule="auto"/>
              <w:contextualSpacing/>
              <w:jc w:val="center"/>
              <w:rPr>
                <w:sz w:val="24"/>
              </w:rPr>
            </w:pPr>
          </w:p>
        </w:tc>
        <w:tc>
          <w:tcPr>
            <w:tcW w:w="3267" w:type="dxa"/>
          </w:tcPr>
          <w:p w14:paraId="5DB389B8" w14:textId="77777777" w:rsidR="004F0579" w:rsidRPr="00812C3B" w:rsidRDefault="004F0579" w:rsidP="00951448">
            <w:pPr>
              <w:spacing w:line="360" w:lineRule="auto"/>
              <w:contextualSpacing/>
              <w:rPr>
                <w:sz w:val="24"/>
              </w:rPr>
            </w:pPr>
          </w:p>
        </w:tc>
        <w:tc>
          <w:tcPr>
            <w:tcW w:w="1032" w:type="dxa"/>
          </w:tcPr>
          <w:p w14:paraId="4BB744CA" w14:textId="77777777" w:rsidR="004F0579" w:rsidRPr="00812C3B" w:rsidRDefault="004F0579" w:rsidP="00951448">
            <w:pPr>
              <w:spacing w:line="360" w:lineRule="auto"/>
              <w:contextualSpacing/>
              <w:jc w:val="center"/>
              <w:rPr>
                <w:sz w:val="24"/>
              </w:rPr>
            </w:pPr>
          </w:p>
        </w:tc>
        <w:tc>
          <w:tcPr>
            <w:tcW w:w="1433" w:type="dxa"/>
          </w:tcPr>
          <w:p w14:paraId="50D6D744" w14:textId="77777777" w:rsidR="004F0579" w:rsidRPr="00812C3B" w:rsidRDefault="004F0579" w:rsidP="00951448">
            <w:pPr>
              <w:spacing w:line="360" w:lineRule="auto"/>
              <w:contextualSpacing/>
              <w:jc w:val="center"/>
              <w:rPr>
                <w:sz w:val="24"/>
              </w:rPr>
            </w:pPr>
          </w:p>
        </w:tc>
        <w:tc>
          <w:tcPr>
            <w:tcW w:w="1725" w:type="dxa"/>
          </w:tcPr>
          <w:p w14:paraId="5D0D3C65" w14:textId="77777777" w:rsidR="004F0579" w:rsidRPr="00812C3B" w:rsidRDefault="004F0579" w:rsidP="00951448">
            <w:pPr>
              <w:spacing w:line="360" w:lineRule="auto"/>
              <w:contextualSpacing/>
              <w:rPr>
                <w:sz w:val="24"/>
              </w:rPr>
            </w:pPr>
          </w:p>
        </w:tc>
      </w:tr>
      <w:tr w:rsidR="004F0579" w:rsidRPr="00812C3B" w14:paraId="00C72C5C" w14:textId="77777777" w:rsidTr="00951448">
        <w:tc>
          <w:tcPr>
            <w:tcW w:w="839" w:type="dxa"/>
          </w:tcPr>
          <w:p w14:paraId="3577CEAA" w14:textId="77777777" w:rsidR="004F0579" w:rsidRPr="00812C3B" w:rsidRDefault="004F0579" w:rsidP="00951448">
            <w:pPr>
              <w:spacing w:line="360" w:lineRule="auto"/>
              <w:contextualSpacing/>
              <w:jc w:val="center"/>
              <w:rPr>
                <w:sz w:val="24"/>
              </w:rPr>
            </w:pPr>
          </w:p>
        </w:tc>
        <w:tc>
          <w:tcPr>
            <w:tcW w:w="3267" w:type="dxa"/>
          </w:tcPr>
          <w:p w14:paraId="50401D28" w14:textId="77777777" w:rsidR="004F0579" w:rsidRPr="00812C3B" w:rsidRDefault="004F0579" w:rsidP="00951448">
            <w:pPr>
              <w:spacing w:line="360" w:lineRule="auto"/>
              <w:contextualSpacing/>
              <w:rPr>
                <w:sz w:val="24"/>
              </w:rPr>
            </w:pPr>
          </w:p>
        </w:tc>
        <w:tc>
          <w:tcPr>
            <w:tcW w:w="1032" w:type="dxa"/>
          </w:tcPr>
          <w:p w14:paraId="46AB79B9" w14:textId="77777777" w:rsidR="004F0579" w:rsidRPr="00812C3B" w:rsidRDefault="004F0579" w:rsidP="00951448">
            <w:pPr>
              <w:spacing w:line="360" w:lineRule="auto"/>
              <w:contextualSpacing/>
              <w:jc w:val="center"/>
              <w:rPr>
                <w:sz w:val="24"/>
              </w:rPr>
            </w:pPr>
          </w:p>
        </w:tc>
        <w:tc>
          <w:tcPr>
            <w:tcW w:w="1433" w:type="dxa"/>
          </w:tcPr>
          <w:p w14:paraId="3B698127" w14:textId="77777777" w:rsidR="004F0579" w:rsidRPr="00812C3B" w:rsidRDefault="004F0579" w:rsidP="00951448">
            <w:pPr>
              <w:spacing w:line="360" w:lineRule="auto"/>
              <w:contextualSpacing/>
              <w:jc w:val="center"/>
              <w:rPr>
                <w:sz w:val="24"/>
              </w:rPr>
            </w:pPr>
          </w:p>
        </w:tc>
        <w:tc>
          <w:tcPr>
            <w:tcW w:w="1725" w:type="dxa"/>
          </w:tcPr>
          <w:p w14:paraId="598C91EE" w14:textId="77777777" w:rsidR="004F0579" w:rsidRPr="00812C3B" w:rsidRDefault="004F0579" w:rsidP="00951448">
            <w:pPr>
              <w:spacing w:line="360" w:lineRule="auto"/>
              <w:contextualSpacing/>
              <w:rPr>
                <w:sz w:val="24"/>
              </w:rPr>
            </w:pPr>
          </w:p>
        </w:tc>
      </w:tr>
      <w:tr w:rsidR="004F0579" w:rsidRPr="00812C3B" w14:paraId="54316E00" w14:textId="77777777" w:rsidTr="00951448">
        <w:tc>
          <w:tcPr>
            <w:tcW w:w="839" w:type="dxa"/>
          </w:tcPr>
          <w:p w14:paraId="73FD712D" w14:textId="77777777" w:rsidR="004F0579" w:rsidRPr="00812C3B" w:rsidRDefault="004F0579" w:rsidP="00951448">
            <w:pPr>
              <w:spacing w:line="360" w:lineRule="auto"/>
              <w:contextualSpacing/>
              <w:jc w:val="center"/>
              <w:rPr>
                <w:sz w:val="24"/>
              </w:rPr>
            </w:pPr>
          </w:p>
        </w:tc>
        <w:tc>
          <w:tcPr>
            <w:tcW w:w="3267" w:type="dxa"/>
          </w:tcPr>
          <w:p w14:paraId="5CEBCE8C" w14:textId="77777777" w:rsidR="004F0579" w:rsidRPr="00812C3B" w:rsidRDefault="004F0579" w:rsidP="00951448">
            <w:pPr>
              <w:spacing w:line="360" w:lineRule="auto"/>
              <w:contextualSpacing/>
              <w:rPr>
                <w:sz w:val="24"/>
              </w:rPr>
            </w:pPr>
          </w:p>
        </w:tc>
        <w:tc>
          <w:tcPr>
            <w:tcW w:w="1032" w:type="dxa"/>
          </w:tcPr>
          <w:p w14:paraId="5D5FB855" w14:textId="77777777" w:rsidR="004F0579" w:rsidRPr="00812C3B" w:rsidRDefault="004F0579" w:rsidP="00951448">
            <w:pPr>
              <w:spacing w:line="360" w:lineRule="auto"/>
              <w:contextualSpacing/>
              <w:jc w:val="center"/>
              <w:rPr>
                <w:sz w:val="24"/>
              </w:rPr>
            </w:pPr>
          </w:p>
        </w:tc>
        <w:tc>
          <w:tcPr>
            <w:tcW w:w="1433" w:type="dxa"/>
          </w:tcPr>
          <w:p w14:paraId="3C2F8F2A" w14:textId="77777777" w:rsidR="004F0579" w:rsidRPr="00812C3B" w:rsidRDefault="004F0579" w:rsidP="00951448">
            <w:pPr>
              <w:spacing w:line="360" w:lineRule="auto"/>
              <w:contextualSpacing/>
              <w:jc w:val="center"/>
              <w:rPr>
                <w:sz w:val="24"/>
              </w:rPr>
            </w:pPr>
          </w:p>
        </w:tc>
        <w:tc>
          <w:tcPr>
            <w:tcW w:w="1725" w:type="dxa"/>
          </w:tcPr>
          <w:p w14:paraId="07940285" w14:textId="77777777" w:rsidR="004F0579" w:rsidRPr="00812C3B" w:rsidRDefault="004F0579" w:rsidP="00951448">
            <w:pPr>
              <w:spacing w:line="360" w:lineRule="auto"/>
              <w:contextualSpacing/>
              <w:rPr>
                <w:sz w:val="24"/>
              </w:rPr>
            </w:pPr>
          </w:p>
        </w:tc>
      </w:tr>
      <w:tr w:rsidR="004F0579" w:rsidRPr="00812C3B" w14:paraId="589BBFD6" w14:textId="77777777" w:rsidTr="00951448">
        <w:tc>
          <w:tcPr>
            <w:tcW w:w="4106" w:type="dxa"/>
            <w:gridSpan w:val="2"/>
          </w:tcPr>
          <w:p w14:paraId="0755CCFF" w14:textId="768EA3E4" w:rsidR="004F0579" w:rsidRPr="00812C3B" w:rsidRDefault="004F0579" w:rsidP="00951448">
            <w:pPr>
              <w:spacing w:line="360" w:lineRule="auto"/>
              <w:contextualSpacing/>
              <w:rPr>
                <w:sz w:val="24"/>
              </w:rPr>
            </w:pPr>
            <w:r w:rsidRPr="00812C3B">
              <w:rPr>
                <w:rFonts w:hint="eastAsia"/>
                <w:sz w:val="24"/>
              </w:rPr>
              <w:t>批准人</w:t>
            </w:r>
            <w:r w:rsidRPr="00812C3B">
              <w:rPr>
                <w:sz w:val="24"/>
              </w:rPr>
              <w:t>：</w:t>
            </w:r>
            <w:r w:rsidR="00C22CD2">
              <w:rPr>
                <w:rFonts w:hint="eastAsia"/>
                <w:sz w:val="24"/>
              </w:rPr>
              <w:t>陈思言</w:t>
            </w:r>
            <w:r>
              <w:rPr>
                <w:rFonts w:hint="eastAsia"/>
                <w:sz w:val="24"/>
              </w:rPr>
              <w:t xml:space="preserve">   </w:t>
            </w:r>
            <w:r w:rsidRPr="00812C3B">
              <w:rPr>
                <w:rFonts w:hint="eastAsia"/>
                <w:sz w:val="24"/>
              </w:rPr>
              <w:t>日期</w:t>
            </w:r>
            <w:r w:rsidRPr="00812C3B">
              <w:rPr>
                <w:sz w:val="24"/>
              </w:rPr>
              <w:t>：201</w:t>
            </w:r>
            <w:r w:rsidR="00C22CD2">
              <w:rPr>
                <w:rFonts w:hint="eastAsia"/>
                <w:sz w:val="24"/>
              </w:rPr>
              <w:t>8</w:t>
            </w:r>
            <w:r w:rsidRPr="00812C3B">
              <w:rPr>
                <w:sz w:val="24"/>
              </w:rPr>
              <w:t>/</w:t>
            </w:r>
            <w:r>
              <w:rPr>
                <w:sz w:val="24"/>
              </w:rPr>
              <w:t>03/</w:t>
            </w:r>
            <w:r w:rsidR="00C22CD2">
              <w:rPr>
                <w:rFonts w:hint="eastAsia"/>
                <w:sz w:val="24"/>
              </w:rPr>
              <w:t>29</w:t>
            </w:r>
          </w:p>
        </w:tc>
        <w:tc>
          <w:tcPr>
            <w:tcW w:w="4190" w:type="dxa"/>
            <w:gridSpan w:val="3"/>
          </w:tcPr>
          <w:p w14:paraId="01A601B2" w14:textId="54692C46" w:rsidR="004F0579" w:rsidRPr="00812C3B" w:rsidRDefault="004F0579" w:rsidP="00951448">
            <w:pPr>
              <w:spacing w:line="360" w:lineRule="auto"/>
              <w:contextualSpacing/>
              <w:rPr>
                <w:sz w:val="24"/>
              </w:rPr>
            </w:pPr>
            <w:r w:rsidRPr="00812C3B">
              <w:rPr>
                <w:rFonts w:hint="eastAsia"/>
                <w:sz w:val="24"/>
              </w:rPr>
              <w:t>审核人</w:t>
            </w:r>
            <w:r w:rsidRPr="00812C3B">
              <w:rPr>
                <w:sz w:val="24"/>
              </w:rPr>
              <w:t>：</w:t>
            </w:r>
            <w:r>
              <w:rPr>
                <w:rFonts w:hint="eastAsia"/>
                <w:sz w:val="24"/>
              </w:rPr>
              <w:t>黄</w:t>
            </w:r>
            <w:r w:rsidR="00C22CD2">
              <w:rPr>
                <w:rFonts w:hint="eastAsia"/>
                <w:sz w:val="24"/>
              </w:rPr>
              <w:t>敏仪</w:t>
            </w:r>
            <w:r>
              <w:rPr>
                <w:sz w:val="24"/>
              </w:rPr>
              <w:t xml:space="preserve">   </w:t>
            </w:r>
            <w:r w:rsidRPr="00812C3B">
              <w:rPr>
                <w:rFonts w:hint="eastAsia"/>
                <w:sz w:val="24"/>
              </w:rPr>
              <w:t>日期</w:t>
            </w:r>
            <w:r w:rsidRPr="00812C3B">
              <w:rPr>
                <w:sz w:val="24"/>
              </w:rPr>
              <w:t>：201</w:t>
            </w:r>
            <w:r w:rsidR="00C22CD2">
              <w:rPr>
                <w:rFonts w:hint="eastAsia"/>
                <w:sz w:val="24"/>
              </w:rPr>
              <w:t>8</w:t>
            </w:r>
            <w:r w:rsidRPr="00812C3B">
              <w:rPr>
                <w:sz w:val="24"/>
              </w:rPr>
              <w:t>/</w:t>
            </w:r>
            <w:r>
              <w:rPr>
                <w:sz w:val="24"/>
              </w:rPr>
              <w:t>03/</w:t>
            </w:r>
            <w:r w:rsidR="00C22CD2">
              <w:rPr>
                <w:rFonts w:hint="eastAsia"/>
                <w:sz w:val="24"/>
              </w:rPr>
              <w:t>29</w:t>
            </w:r>
          </w:p>
        </w:tc>
      </w:tr>
    </w:tbl>
    <w:p w14:paraId="6A1B5B18" w14:textId="77777777" w:rsidR="004F0579" w:rsidRPr="00812C3B" w:rsidRDefault="004F0579" w:rsidP="004F0579">
      <w:pPr>
        <w:spacing w:line="360" w:lineRule="auto"/>
        <w:contextualSpacing/>
        <w:rPr>
          <w:b/>
          <w:sz w:val="24"/>
        </w:rPr>
      </w:pPr>
    </w:p>
    <w:p w14:paraId="368291AB" w14:textId="77777777" w:rsidR="004F0579" w:rsidRPr="00812C3B" w:rsidRDefault="004F0579" w:rsidP="004F0579">
      <w:pPr>
        <w:spacing w:line="360" w:lineRule="auto"/>
        <w:contextualSpacing/>
        <w:rPr>
          <w:b/>
          <w:sz w:val="24"/>
        </w:rPr>
      </w:pPr>
    </w:p>
    <w:p w14:paraId="4A1B20D1" w14:textId="77777777" w:rsidR="004F0579" w:rsidRPr="00812C3B" w:rsidRDefault="004F0579" w:rsidP="004F0579">
      <w:pPr>
        <w:spacing w:line="360" w:lineRule="auto"/>
        <w:contextualSpacing/>
        <w:rPr>
          <w:b/>
          <w:sz w:val="24"/>
        </w:rPr>
      </w:pPr>
    </w:p>
    <w:p w14:paraId="0DC6C7A6" w14:textId="77777777" w:rsidR="004F0579" w:rsidRDefault="004F0579" w:rsidP="004F0579">
      <w:pPr>
        <w:spacing w:line="360" w:lineRule="auto"/>
        <w:contextualSpacing/>
        <w:rPr>
          <w:b/>
          <w:sz w:val="24"/>
        </w:rPr>
      </w:pPr>
    </w:p>
    <w:p w14:paraId="1DE5D6FE" w14:textId="77777777" w:rsidR="004F0579" w:rsidRDefault="004F0579" w:rsidP="004F0579">
      <w:pPr>
        <w:spacing w:line="360" w:lineRule="auto"/>
        <w:contextualSpacing/>
        <w:rPr>
          <w:b/>
          <w:sz w:val="24"/>
        </w:rPr>
      </w:pPr>
    </w:p>
    <w:p w14:paraId="15757DC8" w14:textId="77777777" w:rsidR="004F0579" w:rsidRDefault="004F0579" w:rsidP="004F0579">
      <w:pPr>
        <w:spacing w:line="360" w:lineRule="auto"/>
        <w:contextualSpacing/>
        <w:rPr>
          <w:b/>
          <w:sz w:val="24"/>
        </w:rPr>
      </w:pPr>
    </w:p>
    <w:p w14:paraId="57671B46" w14:textId="77777777" w:rsidR="004F0579" w:rsidRDefault="004F0579" w:rsidP="004F0579">
      <w:pPr>
        <w:spacing w:line="360" w:lineRule="auto"/>
        <w:contextualSpacing/>
        <w:rPr>
          <w:b/>
          <w:sz w:val="24"/>
        </w:rPr>
      </w:pPr>
    </w:p>
    <w:p w14:paraId="298E406C" w14:textId="77777777" w:rsidR="004F0579" w:rsidRPr="00812C3B" w:rsidRDefault="004F0579" w:rsidP="004F0579">
      <w:pPr>
        <w:spacing w:line="360" w:lineRule="auto"/>
        <w:contextualSpacing/>
        <w:rPr>
          <w:b/>
          <w:sz w:val="24"/>
        </w:rPr>
      </w:pPr>
    </w:p>
    <w:p w14:paraId="514A299A" w14:textId="77777777" w:rsidR="004F0579" w:rsidRPr="00812C3B" w:rsidRDefault="004F0579" w:rsidP="004F0579">
      <w:pPr>
        <w:spacing w:line="360" w:lineRule="auto"/>
        <w:contextualSpacing/>
        <w:rPr>
          <w:b/>
          <w:sz w:val="24"/>
        </w:rPr>
      </w:pPr>
    </w:p>
    <w:p w14:paraId="252AE5E5" w14:textId="08DC2E03" w:rsidR="004F0579" w:rsidRPr="0019319E" w:rsidRDefault="004F0579" w:rsidP="004F0579">
      <w:pPr>
        <w:spacing w:line="360" w:lineRule="auto"/>
        <w:contextualSpacing/>
        <w:jc w:val="center"/>
        <w:rPr>
          <w:rFonts w:ascii="楷体" w:eastAsia="楷体" w:hAnsi="楷体"/>
          <w:b/>
          <w:color w:val="FF0000"/>
          <w:sz w:val="24"/>
        </w:rPr>
      </w:pPr>
      <w:r w:rsidRPr="0019319E">
        <w:rPr>
          <w:rFonts w:ascii="楷体" w:eastAsia="楷体" w:hAnsi="楷体" w:cs="宋体" w:hint="eastAsia"/>
        </w:rPr>
        <w:t>地址</w:t>
      </w:r>
      <w:r w:rsidRPr="0019319E">
        <w:rPr>
          <w:rFonts w:ascii="楷体" w:eastAsia="楷体" w:hAnsi="楷体" w:cs="宋体"/>
        </w:rPr>
        <w:t>：广东省广州市华南农业大学</w:t>
      </w:r>
      <w:r w:rsidR="00EA733F">
        <w:rPr>
          <w:rFonts w:ascii="楷体" w:eastAsia="楷体" w:hAnsi="楷体" w:cs="宋体" w:hint="eastAsia"/>
        </w:rPr>
        <w:t>佛系</w:t>
      </w:r>
      <w:r w:rsidRPr="0019319E">
        <w:rPr>
          <w:rFonts w:ascii="楷体" w:eastAsia="楷体" w:hAnsi="楷体" w:cs="宋体"/>
        </w:rPr>
        <w:t>丛林</w:t>
      </w:r>
      <w:r w:rsidR="00EA733F">
        <w:rPr>
          <w:rFonts w:ascii="楷体" w:eastAsia="楷体" w:hAnsi="楷体" w:cs="宋体" w:hint="eastAsia"/>
        </w:rPr>
        <w:t>佛禅</w:t>
      </w:r>
      <w:r w:rsidRPr="0019319E">
        <w:rPr>
          <w:rFonts w:ascii="楷体" w:eastAsia="楷体" w:hAnsi="楷体" w:cs="宋体"/>
        </w:rPr>
        <w:t xml:space="preserve">寮 </w:t>
      </w:r>
      <w:r w:rsidR="00EA733F">
        <w:rPr>
          <w:rFonts w:ascii="楷体" w:eastAsia="楷体" w:hAnsi="楷体" w:cs="宋体" w:hint="eastAsia"/>
        </w:rPr>
        <w:t>666</w:t>
      </w:r>
      <w:r w:rsidRPr="0019319E">
        <w:rPr>
          <w:rFonts w:ascii="楷体" w:eastAsia="楷体" w:hAnsi="楷体" w:cs="宋体"/>
        </w:rPr>
        <w:t xml:space="preserve"> 室</w:t>
      </w:r>
    </w:p>
    <w:p w14:paraId="79C239B6" w14:textId="77777777" w:rsidR="004F0579" w:rsidRPr="00E95890" w:rsidRDefault="004F0579" w:rsidP="004F0579">
      <w:pPr>
        <w:spacing w:line="360" w:lineRule="auto"/>
        <w:contextualSpacing/>
        <w:jc w:val="center"/>
        <w:rPr>
          <w:rFonts w:ascii="楷体" w:eastAsia="楷体" w:hAnsi="楷体"/>
          <w:b/>
          <w:color w:val="FF0000"/>
          <w:sz w:val="24"/>
        </w:rPr>
      </w:pPr>
      <w:r w:rsidRPr="0019319E">
        <w:rPr>
          <w:rFonts w:ascii="楷体" w:eastAsia="楷体" w:hAnsi="楷体" w:cs="宋体" w:hint="eastAsia"/>
        </w:rPr>
        <w:t>联系</w:t>
      </w:r>
      <w:r w:rsidRPr="0019319E">
        <w:rPr>
          <w:rFonts w:ascii="楷体" w:eastAsia="楷体" w:hAnsi="楷体" w:cs="宋体"/>
        </w:rPr>
        <w:t>电话：</w:t>
      </w:r>
      <w:r w:rsidRPr="0019319E">
        <w:rPr>
          <w:rFonts w:ascii="楷体" w:eastAsia="楷体" w:hAnsi="楷体" w:cs="宋体" w:hint="eastAsia"/>
        </w:rPr>
        <w:t>0</w:t>
      </w:r>
      <w:r w:rsidRPr="0019319E">
        <w:rPr>
          <w:rFonts w:ascii="楷体" w:eastAsia="楷体" w:hAnsi="楷体" w:cs="宋体"/>
        </w:rPr>
        <w:t>20-84075552</w:t>
      </w:r>
    </w:p>
    <w:p w14:paraId="2B2CEBD0" w14:textId="77777777" w:rsidR="004F0579" w:rsidRPr="007D2B2E" w:rsidRDefault="004F0579" w:rsidP="004F0579">
      <w:pPr>
        <w:jc w:val="center"/>
        <w:rPr>
          <w:rFonts w:asciiTheme="minorEastAsia" w:hAnsiTheme="minorEastAsia"/>
          <w:b/>
          <w:sz w:val="36"/>
        </w:rPr>
      </w:pPr>
    </w:p>
    <w:p w14:paraId="755F453A" w14:textId="77777777" w:rsidR="004F0579" w:rsidRPr="007D2B2E" w:rsidRDefault="004F0579" w:rsidP="004F0579">
      <w:pPr>
        <w:jc w:val="center"/>
        <w:rPr>
          <w:rFonts w:asciiTheme="minorEastAsia" w:hAnsiTheme="minorEastAsia"/>
          <w:b/>
          <w:sz w:val="36"/>
        </w:rPr>
      </w:pPr>
    </w:p>
    <w:p w14:paraId="62EFCAE3" w14:textId="77777777" w:rsidR="004F0579" w:rsidRPr="007D2B2E" w:rsidRDefault="004F0579" w:rsidP="004F0579">
      <w:pPr>
        <w:jc w:val="center"/>
        <w:rPr>
          <w:rFonts w:asciiTheme="minorEastAsia" w:hAnsiTheme="minorEastAsia"/>
          <w:b/>
          <w:sz w:val="36"/>
        </w:rPr>
      </w:pPr>
    </w:p>
    <w:p w14:paraId="24475A62" w14:textId="77777777" w:rsidR="004F0579" w:rsidRPr="007D2B2E" w:rsidRDefault="004F0579" w:rsidP="004F0579">
      <w:pPr>
        <w:jc w:val="center"/>
        <w:rPr>
          <w:rFonts w:asciiTheme="minorEastAsia" w:hAnsiTheme="minorEastAsia"/>
          <w:b/>
          <w:sz w:val="36"/>
        </w:rPr>
      </w:pPr>
    </w:p>
    <w:p w14:paraId="60631500" w14:textId="77777777" w:rsidR="004F0579" w:rsidRPr="007D2B2E" w:rsidRDefault="004F0579" w:rsidP="004F0579">
      <w:pPr>
        <w:jc w:val="center"/>
        <w:rPr>
          <w:rFonts w:asciiTheme="minorEastAsia" w:hAnsiTheme="minorEastAsia"/>
          <w:b/>
          <w:sz w:val="36"/>
        </w:rPr>
      </w:pPr>
    </w:p>
    <w:p w14:paraId="54299211" w14:textId="77777777" w:rsidR="004F0579" w:rsidRPr="007D2B2E" w:rsidRDefault="004F0579" w:rsidP="004F0579">
      <w:pPr>
        <w:jc w:val="center"/>
        <w:rPr>
          <w:rFonts w:asciiTheme="minorEastAsia" w:hAnsiTheme="minorEastAsia"/>
          <w:b/>
          <w:sz w:val="36"/>
        </w:rPr>
      </w:pPr>
      <w:r w:rsidRPr="007D2B2E">
        <w:rPr>
          <w:rFonts w:asciiTheme="minorEastAsia" w:hAnsiTheme="minorEastAsia" w:hint="eastAsia"/>
          <w:b/>
          <w:sz w:val="36"/>
        </w:rPr>
        <w:t>招　　标　　文　　书</w:t>
      </w:r>
    </w:p>
    <w:p w14:paraId="59D573AF" w14:textId="77777777" w:rsidR="004F0579" w:rsidRPr="007D2B2E" w:rsidRDefault="004F0579" w:rsidP="004F0579">
      <w:pPr>
        <w:ind w:firstLineChars="900" w:firstLine="2880"/>
        <w:rPr>
          <w:rFonts w:asciiTheme="minorEastAsia" w:hAnsiTheme="minorEastAsia"/>
          <w:b/>
          <w:sz w:val="32"/>
        </w:rPr>
      </w:pPr>
      <w:r w:rsidRPr="007D2B2E">
        <w:rPr>
          <w:rFonts w:asciiTheme="minorEastAsia" w:hAnsiTheme="minorEastAsia" w:hint="eastAsia"/>
          <w:b/>
          <w:sz w:val="32"/>
        </w:rPr>
        <w:t>标书编号：</w:t>
      </w:r>
      <w:r w:rsidRPr="007D2B2E">
        <w:rPr>
          <w:rFonts w:asciiTheme="minorEastAsia" w:hAnsiTheme="minorEastAsia"/>
          <w:b/>
          <w:sz w:val="32"/>
        </w:rPr>
        <w:t>24506</w:t>
      </w:r>
    </w:p>
    <w:p w14:paraId="6CC3F4C9" w14:textId="77777777" w:rsidR="004F0579" w:rsidRPr="007D2B2E" w:rsidRDefault="004F0579" w:rsidP="004F0579">
      <w:pPr>
        <w:ind w:firstLineChars="600" w:firstLine="1920"/>
        <w:rPr>
          <w:rFonts w:asciiTheme="minorEastAsia" w:hAnsiTheme="minorEastAsia"/>
          <w:b/>
          <w:sz w:val="32"/>
        </w:rPr>
      </w:pPr>
    </w:p>
    <w:p w14:paraId="3492B8A8" w14:textId="77777777" w:rsidR="004F0579" w:rsidRPr="007D2B2E" w:rsidRDefault="004F0579" w:rsidP="004F0579">
      <w:pPr>
        <w:ind w:firstLineChars="600" w:firstLine="1920"/>
        <w:rPr>
          <w:rFonts w:asciiTheme="minorEastAsia" w:hAnsiTheme="minorEastAsia"/>
          <w:b/>
          <w:sz w:val="32"/>
        </w:rPr>
      </w:pPr>
    </w:p>
    <w:p w14:paraId="7BC2E5C3" w14:textId="77777777" w:rsidR="004F0579" w:rsidRPr="007D2B2E" w:rsidRDefault="004F0579" w:rsidP="004F0579">
      <w:pPr>
        <w:ind w:firstLineChars="600" w:firstLine="1920"/>
        <w:rPr>
          <w:rFonts w:asciiTheme="minorEastAsia" w:hAnsiTheme="minorEastAsia"/>
          <w:b/>
          <w:sz w:val="32"/>
        </w:rPr>
      </w:pPr>
    </w:p>
    <w:p w14:paraId="7EF556C8" w14:textId="77777777" w:rsidR="004F0579" w:rsidRPr="007D2B2E" w:rsidRDefault="004F0579" w:rsidP="004F0579">
      <w:pPr>
        <w:ind w:firstLineChars="600" w:firstLine="1920"/>
        <w:rPr>
          <w:rFonts w:asciiTheme="minorEastAsia" w:hAnsiTheme="minorEastAsia"/>
          <w:b/>
          <w:sz w:val="32"/>
        </w:rPr>
      </w:pPr>
    </w:p>
    <w:p w14:paraId="250F3B0E" w14:textId="7A70FEF6" w:rsidR="004F0579" w:rsidRPr="007D2B2E" w:rsidRDefault="004F0579" w:rsidP="004F0579">
      <w:pPr>
        <w:jc w:val="center"/>
        <w:rPr>
          <w:rFonts w:asciiTheme="minorEastAsia" w:hAnsiTheme="minorEastAsia"/>
          <w:b/>
          <w:sz w:val="32"/>
        </w:rPr>
      </w:pPr>
      <w:r w:rsidRPr="007D2B2E">
        <w:rPr>
          <w:rFonts w:asciiTheme="minorEastAsia" w:hAnsiTheme="minorEastAsia" w:hint="eastAsia"/>
          <w:b/>
          <w:sz w:val="32"/>
        </w:rPr>
        <w:t>项</w:t>
      </w:r>
      <w:r w:rsidR="00252BC1">
        <w:rPr>
          <w:rFonts w:asciiTheme="minorEastAsia" w:hAnsiTheme="minorEastAsia" w:hint="eastAsia"/>
          <w:b/>
          <w:sz w:val="32"/>
        </w:rPr>
        <w:t xml:space="preserve"> </w:t>
      </w:r>
      <w:r w:rsidRPr="007D2B2E">
        <w:rPr>
          <w:rFonts w:asciiTheme="minorEastAsia" w:hAnsiTheme="minorEastAsia" w:hint="eastAsia"/>
          <w:b/>
          <w:sz w:val="32"/>
        </w:rPr>
        <w:t>目</w:t>
      </w:r>
      <w:r w:rsidR="00252BC1">
        <w:rPr>
          <w:rFonts w:asciiTheme="minorEastAsia" w:hAnsiTheme="minorEastAsia" w:hint="eastAsia"/>
          <w:b/>
          <w:sz w:val="32"/>
        </w:rPr>
        <w:t xml:space="preserve"> </w:t>
      </w:r>
      <w:r w:rsidRPr="007D2B2E">
        <w:rPr>
          <w:rFonts w:asciiTheme="minorEastAsia" w:hAnsiTheme="minorEastAsia" w:hint="eastAsia"/>
          <w:b/>
          <w:sz w:val="32"/>
        </w:rPr>
        <w:t>名</w:t>
      </w:r>
      <w:r w:rsidR="00252BC1">
        <w:rPr>
          <w:rFonts w:asciiTheme="minorEastAsia" w:hAnsiTheme="minorEastAsia" w:hint="eastAsia"/>
          <w:b/>
          <w:sz w:val="32"/>
        </w:rPr>
        <w:t xml:space="preserve"> </w:t>
      </w:r>
      <w:r w:rsidRPr="007D2B2E">
        <w:rPr>
          <w:rFonts w:asciiTheme="minorEastAsia" w:hAnsiTheme="minorEastAsia" w:hint="eastAsia"/>
          <w:b/>
          <w:sz w:val="32"/>
        </w:rPr>
        <w:t>称：</w:t>
      </w:r>
      <w:r w:rsidR="00230BB1">
        <w:rPr>
          <w:rFonts w:asciiTheme="minorEastAsia" w:hAnsiTheme="minorEastAsia" w:hint="eastAsia"/>
          <w:b/>
          <w:sz w:val="32"/>
        </w:rPr>
        <w:t>C语言试卷生成</w:t>
      </w:r>
      <w:r w:rsidR="00AF432A">
        <w:rPr>
          <w:rFonts w:asciiTheme="minorEastAsia" w:hAnsiTheme="minorEastAsia" w:hint="eastAsia"/>
          <w:b/>
          <w:sz w:val="32"/>
        </w:rPr>
        <w:t>与在线考试</w:t>
      </w:r>
      <w:r w:rsidR="00230BB1">
        <w:rPr>
          <w:rFonts w:asciiTheme="minorEastAsia" w:hAnsiTheme="minorEastAsia" w:hint="eastAsia"/>
          <w:b/>
          <w:sz w:val="32"/>
        </w:rPr>
        <w:t>系统</w:t>
      </w:r>
    </w:p>
    <w:p w14:paraId="5459606D" w14:textId="5EDA600F" w:rsidR="004F0579" w:rsidRPr="007D2B2E" w:rsidRDefault="004F0579" w:rsidP="004F0579">
      <w:pPr>
        <w:jc w:val="center"/>
        <w:rPr>
          <w:rFonts w:asciiTheme="minorEastAsia" w:hAnsiTheme="minorEastAsia"/>
          <w:b/>
          <w:sz w:val="32"/>
        </w:rPr>
      </w:pPr>
      <w:r w:rsidRPr="007D2B2E">
        <w:rPr>
          <w:rFonts w:asciiTheme="minorEastAsia" w:hAnsiTheme="minorEastAsia" w:hint="eastAsia"/>
          <w:b/>
          <w:sz w:val="32"/>
        </w:rPr>
        <w:t>招 标 服 务 单 位：</w:t>
      </w:r>
      <w:r w:rsidR="00EA733F">
        <w:rPr>
          <w:rFonts w:asciiTheme="minorEastAsia" w:hAnsiTheme="minorEastAsia" w:hint="eastAsia"/>
          <w:b/>
          <w:sz w:val="32"/>
        </w:rPr>
        <w:t>NIC</w:t>
      </w:r>
      <w:r w:rsidR="00EA733F">
        <w:rPr>
          <w:rFonts w:asciiTheme="minorEastAsia" w:hAnsiTheme="minorEastAsia"/>
          <w:b/>
          <w:sz w:val="32"/>
        </w:rPr>
        <w:t xml:space="preserve"> </w:t>
      </w:r>
      <w:r w:rsidR="00EA733F">
        <w:rPr>
          <w:rFonts w:asciiTheme="minorEastAsia" w:hAnsiTheme="minorEastAsia" w:hint="eastAsia"/>
          <w:b/>
          <w:sz w:val="32"/>
        </w:rPr>
        <w:t>Inc.</w:t>
      </w:r>
    </w:p>
    <w:p w14:paraId="03D5155C" w14:textId="77777777" w:rsidR="004F0579" w:rsidRPr="007D2B2E" w:rsidRDefault="004F0579" w:rsidP="004F0579">
      <w:pPr>
        <w:rPr>
          <w:rFonts w:asciiTheme="minorEastAsia" w:hAnsiTheme="minorEastAsia"/>
          <w:b/>
          <w:sz w:val="32"/>
        </w:rPr>
      </w:pPr>
    </w:p>
    <w:p w14:paraId="20A12325" w14:textId="77777777" w:rsidR="004F0579" w:rsidRPr="007D2B2E" w:rsidRDefault="004F0579" w:rsidP="004F0579">
      <w:pPr>
        <w:rPr>
          <w:rFonts w:asciiTheme="minorEastAsia" w:hAnsiTheme="minorEastAsia"/>
          <w:b/>
          <w:sz w:val="32"/>
        </w:rPr>
      </w:pPr>
    </w:p>
    <w:p w14:paraId="60CE092C" w14:textId="77777777" w:rsidR="004F0579" w:rsidRPr="007D2B2E" w:rsidRDefault="004F0579" w:rsidP="004F0579">
      <w:pPr>
        <w:rPr>
          <w:rFonts w:asciiTheme="minorEastAsia" w:hAnsiTheme="minorEastAsia"/>
          <w:b/>
          <w:sz w:val="32"/>
        </w:rPr>
      </w:pPr>
    </w:p>
    <w:p w14:paraId="5B42C8CE" w14:textId="77777777" w:rsidR="004F0579" w:rsidRDefault="004F0579" w:rsidP="004F0579">
      <w:pPr>
        <w:rPr>
          <w:rFonts w:asciiTheme="minorEastAsia" w:hAnsiTheme="minorEastAsia"/>
          <w:b/>
          <w:sz w:val="32"/>
        </w:rPr>
      </w:pPr>
    </w:p>
    <w:p w14:paraId="2C1E6F4A" w14:textId="77777777" w:rsidR="004F0579" w:rsidRPr="007D2B2E" w:rsidRDefault="004F0579" w:rsidP="004F0579">
      <w:pPr>
        <w:rPr>
          <w:rFonts w:asciiTheme="minorEastAsia" w:hAnsiTheme="minorEastAsia"/>
          <w:b/>
          <w:sz w:val="32"/>
        </w:rPr>
      </w:pPr>
    </w:p>
    <w:p w14:paraId="26A0254E" w14:textId="77777777" w:rsidR="004F0579" w:rsidRPr="007D2B2E" w:rsidRDefault="004F0579" w:rsidP="004F0579">
      <w:pPr>
        <w:rPr>
          <w:rFonts w:asciiTheme="minorEastAsia" w:hAnsiTheme="minorEastAsia"/>
          <w:b/>
          <w:sz w:val="32"/>
        </w:rPr>
      </w:pPr>
    </w:p>
    <w:p w14:paraId="68C3D662" w14:textId="77777777" w:rsidR="004F0579" w:rsidRPr="007D2B2E" w:rsidRDefault="004F0579" w:rsidP="004F0579">
      <w:pPr>
        <w:rPr>
          <w:rFonts w:asciiTheme="minorEastAsia" w:hAnsiTheme="minorEastAsia"/>
          <w:b/>
          <w:sz w:val="32"/>
        </w:rPr>
      </w:pPr>
    </w:p>
    <w:p w14:paraId="3C045E85" w14:textId="0E2842CD" w:rsidR="004F0579" w:rsidRPr="007D2B2E" w:rsidRDefault="004F0579" w:rsidP="004F0579">
      <w:pPr>
        <w:pStyle w:val="af5"/>
        <w:jc w:val="center"/>
        <w:rPr>
          <w:rFonts w:asciiTheme="minorEastAsia" w:eastAsiaTheme="minorEastAsia" w:hAnsiTheme="minorEastAsia"/>
        </w:rPr>
      </w:pPr>
      <w:r w:rsidRPr="007D2B2E">
        <w:rPr>
          <w:rFonts w:asciiTheme="minorEastAsia" w:eastAsiaTheme="minorEastAsia" w:hAnsiTheme="minorEastAsia" w:hint="eastAsia"/>
          <w:b/>
          <w:sz w:val="32"/>
        </w:rPr>
        <w:t>二零一</w:t>
      </w:r>
      <w:r w:rsidR="00D74590">
        <w:rPr>
          <w:rFonts w:asciiTheme="minorEastAsia" w:eastAsiaTheme="minorEastAsia" w:hAnsiTheme="minorEastAsia" w:hint="eastAsia"/>
          <w:b/>
          <w:sz w:val="32"/>
        </w:rPr>
        <w:t>八</w:t>
      </w:r>
      <w:r w:rsidRPr="007D2B2E">
        <w:rPr>
          <w:rFonts w:asciiTheme="minorEastAsia" w:eastAsiaTheme="minorEastAsia" w:hAnsiTheme="minorEastAsia" w:hint="eastAsia"/>
          <w:b/>
          <w:sz w:val="32"/>
        </w:rPr>
        <w:t>年三月</w:t>
      </w:r>
      <w:r w:rsidR="006F2F44">
        <w:rPr>
          <w:rFonts w:asciiTheme="minorEastAsia" w:eastAsiaTheme="minorEastAsia" w:hAnsiTheme="minorEastAsia" w:hint="eastAsia"/>
          <w:b/>
          <w:sz w:val="32"/>
        </w:rPr>
        <w:t>廿九</w:t>
      </w:r>
      <w:r w:rsidRPr="007D2B2E">
        <w:rPr>
          <w:rFonts w:asciiTheme="minorEastAsia" w:eastAsiaTheme="minorEastAsia" w:hAnsiTheme="minorEastAsia" w:hint="eastAsia"/>
          <w:b/>
          <w:sz w:val="32"/>
        </w:rPr>
        <w:t>日</w:t>
      </w:r>
    </w:p>
    <w:p w14:paraId="0EAAE3E5" w14:textId="77777777" w:rsidR="004F0579" w:rsidRPr="00ED18AC" w:rsidRDefault="004F0579" w:rsidP="004F0579">
      <w:pPr>
        <w:pStyle w:val="2"/>
        <w:jc w:val="center"/>
      </w:pPr>
      <w:bookmarkStart w:id="1" w:name="_Toc476350884"/>
      <w:bookmarkStart w:id="2" w:name="_Toc481619533"/>
      <w:r w:rsidRPr="00ED18AC">
        <w:rPr>
          <w:rFonts w:hint="eastAsia"/>
        </w:rPr>
        <w:t>第一部分  投标邀请书</w:t>
      </w:r>
      <w:bookmarkEnd w:id="1"/>
      <w:bookmarkEnd w:id="2"/>
    </w:p>
    <w:p w14:paraId="4CF577EC" w14:textId="77777777" w:rsidR="004F0579" w:rsidRPr="007D2B2E" w:rsidRDefault="004F0579" w:rsidP="004F0579">
      <w:pPr>
        <w:spacing w:line="360" w:lineRule="auto"/>
        <w:rPr>
          <w:rFonts w:asciiTheme="minorEastAsia" w:hAnsiTheme="minorEastAsia"/>
          <w:szCs w:val="21"/>
        </w:rPr>
      </w:pPr>
      <w:r w:rsidRPr="007D2B2E">
        <w:rPr>
          <w:rFonts w:asciiTheme="minorEastAsia" w:hAnsiTheme="minorEastAsia" w:hint="eastAsia"/>
          <w:szCs w:val="21"/>
        </w:rPr>
        <w:t>招标编号：</w:t>
      </w:r>
      <w:r w:rsidRPr="007D2B2E">
        <w:rPr>
          <w:rFonts w:asciiTheme="minorEastAsia" w:hAnsiTheme="minorEastAsia"/>
          <w:szCs w:val="21"/>
          <w:u w:val="single"/>
        </w:rPr>
        <w:t xml:space="preserve">  24506   </w:t>
      </w:r>
    </w:p>
    <w:p w14:paraId="00066743" w14:textId="3A5E52B7" w:rsidR="004F0579" w:rsidRPr="007D2B2E" w:rsidRDefault="00237ED5" w:rsidP="004F0579">
      <w:pPr>
        <w:spacing w:line="360" w:lineRule="auto"/>
        <w:ind w:firstLineChars="200" w:firstLine="420"/>
        <w:rPr>
          <w:rFonts w:asciiTheme="minorEastAsia" w:hAnsiTheme="minorEastAsia"/>
          <w:szCs w:val="21"/>
        </w:rPr>
      </w:pPr>
      <w:r w:rsidRPr="00237ED5">
        <w:rPr>
          <w:rFonts w:asciiTheme="minorEastAsia" w:hAnsiTheme="minorEastAsia" w:hint="eastAsia"/>
          <w:szCs w:val="21"/>
        </w:rPr>
        <w:t>受</w:t>
      </w:r>
      <w:r w:rsidR="009E56AD" w:rsidRPr="00A44201">
        <w:rPr>
          <w:rFonts w:asciiTheme="minorEastAsia" w:hAnsiTheme="minorEastAsia" w:hint="eastAsia"/>
          <w:b/>
          <w:szCs w:val="21"/>
          <w:u w:val="single"/>
        </w:rPr>
        <w:t>NIC</w:t>
      </w:r>
      <w:r w:rsidR="009E56AD" w:rsidRPr="00A44201">
        <w:rPr>
          <w:rFonts w:asciiTheme="minorEastAsia" w:hAnsiTheme="minorEastAsia"/>
          <w:b/>
          <w:szCs w:val="21"/>
          <w:u w:val="single"/>
        </w:rPr>
        <w:t xml:space="preserve"> </w:t>
      </w:r>
      <w:r w:rsidR="009E56AD" w:rsidRPr="00A44201">
        <w:rPr>
          <w:rFonts w:asciiTheme="minorEastAsia" w:hAnsiTheme="minorEastAsia" w:hint="eastAsia"/>
          <w:b/>
          <w:szCs w:val="21"/>
          <w:u w:val="single"/>
        </w:rPr>
        <w:t>Inc.</w:t>
      </w:r>
      <w:r w:rsidRPr="00237ED5">
        <w:rPr>
          <w:rFonts w:asciiTheme="minorEastAsia" w:hAnsiTheme="minorEastAsia" w:hint="eastAsia"/>
          <w:szCs w:val="21"/>
        </w:rPr>
        <w:t>的委托</w:t>
      </w:r>
      <w:r w:rsidR="004F0579" w:rsidRPr="007D2B2E">
        <w:rPr>
          <w:rFonts w:asciiTheme="minorEastAsia" w:hAnsiTheme="minorEastAsia" w:hint="eastAsia"/>
          <w:szCs w:val="21"/>
        </w:rPr>
        <w:t>，</w:t>
      </w:r>
      <w:r w:rsidR="004F0579" w:rsidRPr="007D2B2E">
        <w:rPr>
          <w:rFonts w:asciiTheme="minorEastAsia" w:hAnsiTheme="minorEastAsia" w:hint="eastAsia"/>
          <w:spacing w:val="-2"/>
          <w:szCs w:val="24"/>
        </w:rPr>
        <w:t>对</w:t>
      </w:r>
      <w:r w:rsidR="00AF432A" w:rsidRPr="00AF432A">
        <w:rPr>
          <w:rFonts w:asciiTheme="minorEastAsia" w:hAnsiTheme="minorEastAsia" w:hint="eastAsia"/>
          <w:b/>
          <w:spacing w:val="-2"/>
          <w:szCs w:val="24"/>
          <w:u w:val="single"/>
        </w:rPr>
        <w:t>C语言试卷生成</w:t>
      </w:r>
      <w:r w:rsidR="00AF432A" w:rsidRPr="00AF432A">
        <w:rPr>
          <w:rFonts w:asciiTheme="minorEastAsia" w:hAnsiTheme="minorEastAsia" w:hint="eastAsia"/>
          <w:b/>
          <w:spacing w:val="-2"/>
          <w:szCs w:val="24"/>
          <w:u w:val="single"/>
        </w:rPr>
        <w:t>与在线考试</w:t>
      </w:r>
      <w:r w:rsidR="00AF432A" w:rsidRPr="00AF432A">
        <w:rPr>
          <w:rFonts w:asciiTheme="minorEastAsia" w:hAnsiTheme="minorEastAsia" w:hint="eastAsia"/>
          <w:b/>
          <w:spacing w:val="-2"/>
          <w:szCs w:val="24"/>
          <w:u w:val="single"/>
        </w:rPr>
        <w:t>系统</w:t>
      </w:r>
      <w:r w:rsidR="00A44201">
        <w:rPr>
          <w:rFonts w:asciiTheme="minorEastAsia" w:hAnsiTheme="minorEastAsia" w:hint="eastAsia"/>
        </w:rPr>
        <w:t>项目</w:t>
      </w:r>
      <w:r w:rsidR="004F0579" w:rsidRPr="007D2B2E">
        <w:rPr>
          <w:rFonts w:asciiTheme="minorEastAsia" w:hAnsiTheme="minorEastAsia" w:hint="eastAsia"/>
          <w:spacing w:val="-2"/>
          <w:szCs w:val="24"/>
        </w:rPr>
        <w:t>进行招标活动，现邀请</w:t>
      </w:r>
      <w:r w:rsidR="00A44201">
        <w:rPr>
          <w:rFonts w:asciiTheme="minorEastAsia" w:hAnsiTheme="minorEastAsia" w:hint="eastAsia"/>
          <w:spacing w:val="-2"/>
          <w:szCs w:val="24"/>
        </w:rPr>
        <w:t>合格的投标人前来投标</w:t>
      </w:r>
      <w:r w:rsidR="004F0579" w:rsidRPr="007D2B2E">
        <w:rPr>
          <w:rFonts w:asciiTheme="minorEastAsia" w:hAnsiTheme="minorEastAsia" w:hint="eastAsia"/>
          <w:spacing w:val="-2"/>
          <w:szCs w:val="24"/>
        </w:rPr>
        <w:t>，</w:t>
      </w:r>
      <w:r w:rsidR="00A44201">
        <w:rPr>
          <w:rFonts w:asciiTheme="minorEastAsia" w:hAnsiTheme="minorEastAsia" w:hint="eastAsia"/>
          <w:spacing w:val="-2"/>
          <w:szCs w:val="24"/>
        </w:rPr>
        <w:t>通过评审择优选定中标单位来完成改项目。</w:t>
      </w:r>
    </w:p>
    <w:p w14:paraId="10B4369B" w14:textId="0F4C6D1C" w:rsidR="004F0579" w:rsidRPr="007D2B2E" w:rsidRDefault="004F0579" w:rsidP="00031849">
      <w:pPr>
        <w:pStyle w:val="ad"/>
        <w:numPr>
          <w:ilvl w:val="0"/>
          <w:numId w:val="7"/>
        </w:numPr>
        <w:spacing w:line="360" w:lineRule="auto"/>
        <w:ind w:firstLineChars="0"/>
        <w:rPr>
          <w:rFonts w:asciiTheme="minorEastAsia" w:hAnsiTheme="minorEastAsia"/>
          <w:szCs w:val="21"/>
        </w:rPr>
      </w:pPr>
      <w:r w:rsidRPr="007D2B2E">
        <w:rPr>
          <w:rFonts w:asciiTheme="minorEastAsia" w:hAnsiTheme="minorEastAsia" w:hint="eastAsia"/>
          <w:szCs w:val="21"/>
        </w:rPr>
        <w:t>招标</w:t>
      </w:r>
      <w:r w:rsidR="00C47D13">
        <w:rPr>
          <w:rFonts w:asciiTheme="minorEastAsia" w:hAnsiTheme="minorEastAsia" w:hint="eastAsia"/>
          <w:szCs w:val="21"/>
        </w:rPr>
        <w:t>系统</w:t>
      </w:r>
      <w:r w:rsidRPr="007D2B2E">
        <w:rPr>
          <w:rFonts w:asciiTheme="minorEastAsia" w:hAnsiTheme="minorEastAsia" w:hint="eastAsia"/>
          <w:szCs w:val="21"/>
        </w:rPr>
        <w:t>：</w:t>
      </w:r>
      <w:r w:rsidR="00AF432A">
        <w:rPr>
          <w:rFonts w:asciiTheme="minorEastAsia" w:hAnsiTheme="minorEastAsia" w:hint="eastAsia"/>
          <w:szCs w:val="21"/>
        </w:rPr>
        <w:t>试卷生成与在线考试的C语言试卷生成与在线考试系统</w:t>
      </w:r>
      <w:r w:rsidRPr="007D2B2E">
        <w:rPr>
          <w:rFonts w:asciiTheme="minorEastAsia" w:hAnsiTheme="minorEastAsia" w:hint="eastAsia"/>
        </w:rPr>
        <w:t>。</w:t>
      </w:r>
    </w:p>
    <w:p w14:paraId="6C9F93CD" w14:textId="67FF3760"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2、招标文件售价：每包售价人民币</w:t>
      </w:r>
      <w:r w:rsidRPr="007D2B2E">
        <w:rPr>
          <w:rFonts w:asciiTheme="minorEastAsia" w:hAnsiTheme="minorEastAsia"/>
          <w:szCs w:val="24"/>
          <w:u w:val="single"/>
        </w:rPr>
        <w:t xml:space="preserve"> </w:t>
      </w:r>
      <w:r w:rsidR="001759DC">
        <w:rPr>
          <w:rFonts w:asciiTheme="minorEastAsia" w:hAnsiTheme="minorEastAsia" w:hint="eastAsia"/>
          <w:szCs w:val="24"/>
          <w:u w:val="single"/>
        </w:rPr>
        <w:t>499</w:t>
      </w:r>
      <w:r w:rsidRPr="007D2B2E">
        <w:rPr>
          <w:rFonts w:asciiTheme="minorEastAsia" w:hAnsiTheme="minorEastAsia" w:hint="eastAsia"/>
          <w:szCs w:val="24"/>
        </w:rPr>
        <w:t>元，招标文件售后不退。</w:t>
      </w:r>
    </w:p>
    <w:p w14:paraId="40F60F82" w14:textId="6BDE6D9A" w:rsidR="004F0579" w:rsidRPr="007D2B2E" w:rsidRDefault="004F0579" w:rsidP="001C3646">
      <w:pPr>
        <w:widowControl/>
        <w:jc w:val="left"/>
        <w:rPr>
          <w:rFonts w:asciiTheme="minorEastAsia" w:hAnsiTheme="minorEastAsia"/>
          <w:szCs w:val="24"/>
        </w:rPr>
      </w:pPr>
      <w:r w:rsidRPr="007D2B2E">
        <w:rPr>
          <w:rFonts w:asciiTheme="minorEastAsia" w:hAnsiTheme="minorEastAsia" w:hint="eastAsia"/>
          <w:szCs w:val="24"/>
        </w:rPr>
        <w:t>若要以邮寄方式获取招标文件，请加邮寄费</w:t>
      </w:r>
      <w:r w:rsidRPr="007D2B2E">
        <w:rPr>
          <w:rFonts w:asciiTheme="minorEastAsia" w:hAnsiTheme="minorEastAsia" w:hint="eastAsia"/>
          <w:szCs w:val="24"/>
          <w:u w:val="single"/>
        </w:rPr>
        <w:t xml:space="preserve"> </w:t>
      </w:r>
      <w:r w:rsidR="001759DC">
        <w:rPr>
          <w:rFonts w:asciiTheme="minorEastAsia" w:hAnsiTheme="minorEastAsia" w:hint="eastAsia"/>
          <w:szCs w:val="24"/>
          <w:u w:val="single"/>
        </w:rPr>
        <w:t>99</w:t>
      </w:r>
      <w:r w:rsidRPr="007D2B2E">
        <w:rPr>
          <w:rFonts w:asciiTheme="minorEastAsia" w:hAnsiTheme="minorEastAsia" w:hint="eastAsia"/>
          <w:szCs w:val="24"/>
        </w:rPr>
        <w:t>元，连同招标文件费用汇至我方（开户单位：</w:t>
      </w:r>
      <w:r w:rsidR="001759DC" w:rsidRPr="001759DC">
        <w:rPr>
          <w:rFonts w:asciiTheme="minorEastAsia" w:hAnsiTheme="minorEastAsia" w:hint="eastAsia"/>
          <w:b/>
          <w:szCs w:val="24"/>
          <w:u w:val="single"/>
        </w:rPr>
        <w:t>NIC</w:t>
      </w:r>
      <w:r w:rsidR="001759DC" w:rsidRPr="001759DC">
        <w:rPr>
          <w:rFonts w:asciiTheme="minorEastAsia" w:hAnsiTheme="minorEastAsia"/>
          <w:b/>
          <w:szCs w:val="24"/>
          <w:u w:val="single"/>
        </w:rPr>
        <w:t xml:space="preserve"> </w:t>
      </w:r>
      <w:r w:rsidR="001759DC" w:rsidRPr="001759DC">
        <w:rPr>
          <w:rFonts w:asciiTheme="minorEastAsia" w:hAnsiTheme="minorEastAsia" w:hint="eastAsia"/>
          <w:b/>
          <w:szCs w:val="24"/>
          <w:u w:val="single"/>
        </w:rPr>
        <w:t>Inc.</w:t>
      </w:r>
      <w:r w:rsidRPr="007D2B2E">
        <w:rPr>
          <w:rFonts w:asciiTheme="minorEastAsia" w:hAnsiTheme="minorEastAsia" w:hint="eastAsia"/>
          <w:szCs w:val="24"/>
        </w:rPr>
        <w:t>，帐号：</w:t>
      </w:r>
      <w:r w:rsidR="001759DC" w:rsidRPr="001C3646">
        <w:rPr>
          <w:rFonts w:ascii="宋体" w:eastAsia="宋体" w:hAnsi="宋体" w:cs="宋体"/>
          <w:kern w:val="0"/>
          <w:sz w:val="24"/>
          <w:szCs w:val="24"/>
          <w:u w:val="single"/>
        </w:rPr>
        <w:t>6228210089285280110</w:t>
      </w:r>
      <w:r w:rsidRPr="007D2B2E">
        <w:rPr>
          <w:rFonts w:asciiTheme="minorEastAsia" w:hAnsiTheme="minorEastAsia" w:hint="eastAsia"/>
          <w:szCs w:val="24"/>
        </w:rPr>
        <w:t>，开户行：</w:t>
      </w:r>
      <w:r w:rsidRPr="007D2B2E">
        <w:rPr>
          <w:rFonts w:asciiTheme="minorEastAsia" w:hAnsiTheme="minorEastAsia" w:hint="eastAsia"/>
          <w:szCs w:val="24"/>
          <w:u w:val="single"/>
        </w:rPr>
        <w:t>中国农业银行</w:t>
      </w:r>
      <w:r w:rsidRPr="007D2B2E">
        <w:rPr>
          <w:rFonts w:asciiTheme="minorEastAsia" w:hAnsiTheme="minorEastAsia" w:hint="eastAsia"/>
          <w:szCs w:val="24"/>
        </w:rPr>
        <w:t>）。</w:t>
      </w:r>
    </w:p>
    <w:p w14:paraId="3ABDD58E" w14:textId="77777777"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3、 购买招标文件时间：</w:t>
      </w:r>
    </w:p>
    <w:p w14:paraId="1FB66E92" w14:textId="77777777"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即日起，每天上午</w:t>
      </w:r>
      <w:r w:rsidRPr="007D2B2E">
        <w:rPr>
          <w:rFonts w:asciiTheme="minorEastAsia" w:hAnsiTheme="minorEastAsia"/>
          <w:szCs w:val="24"/>
        </w:rPr>
        <w:t>8:</w:t>
      </w:r>
      <w:r w:rsidRPr="007D2B2E">
        <w:rPr>
          <w:rFonts w:asciiTheme="minorEastAsia" w:hAnsiTheme="minorEastAsia" w:hint="eastAsia"/>
          <w:szCs w:val="24"/>
        </w:rPr>
        <w:t>3</w:t>
      </w:r>
      <w:r w:rsidRPr="007D2B2E">
        <w:rPr>
          <w:rFonts w:asciiTheme="minorEastAsia" w:hAnsiTheme="minorEastAsia"/>
          <w:szCs w:val="24"/>
        </w:rPr>
        <w:t>0-1</w:t>
      </w:r>
      <w:r w:rsidRPr="007D2B2E">
        <w:rPr>
          <w:rFonts w:asciiTheme="minorEastAsia" w:hAnsiTheme="minorEastAsia" w:hint="eastAsia"/>
          <w:szCs w:val="24"/>
        </w:rPr>
        <w:t>1</w:t>
      </w:r>
      <w:r w:rsidRPr="007D2B2E">
        <w:rPr>
          <w:rFonts w:asciiTheme="minorEastAsia" w:hAnsiTheme="minorEastAsia"/>
          <w:szCs w:val="24"/>
        </w:rPr>
        <w:t>:</w:t>
      </w:r>
      <w:r w:rsidRPr="007D2B2E">
        <w:rPr>
          <w:rFonts w:asciiTheme="minorEastAsia" w:hAnsiTheme="minorEastAsia" w:hint="eastAsia"/>
          <w:szCs w:val="24"/>
        </w:rPr>
        <w:t>3</w:t>
      </w:r>
      <w:r w:rsidRPr="007D2B2E">
        <w:rPr>
          <w:rFonts w:asciiTheme="minorEastAsia" w:hAnsiTheme="minorEastAsia"/>
          <w:szCs w:val="24"/>
        </w:rPr>
        <w:t>0</w:t>
      </w:r>
      <w:r w:rsidRPr="007D2B2E">
        <w:rPr>
          <w:rFonts w:asciiTheme="minorEastAsia" w:hAnsiTheme="minorEastAsia" w:hint="eastAsia"/>
          <w:szCs w:val="24"/>
        </w:rPr>
        <w:t>，下午</w:t>
      </w:r>
      <w:r w:rsidRPr="007D2B2E">
        <w:rPr>
          <w:rFonts w:asciiTheme="minorEastAsia" w:hAnsiTheme="minorEastAsia"/>
          <w:szCs w:val="24"/>
        </w:rPr>
        <w:t xml:space="preserve"> </w:t>
      </w:r>
      <w:r w:rsidRPr="007D2B2E">
        <w:rPr>
          <w:rFonts w:asciiTheme="minorEastAsia" w:hAnsiTheme="minorEastAsia" w:hint="eastAsia"/>
          <w:szCs w:val="24"/>
        </w:rPr>
        <w:t>13</w:t>
      </w:r>
      <w:r w:rsidRPr="007D2B2E">
        <w:rPr>
          <w:rFonts w:asciiTheme="minorEastAsia" w:hAnsiTheme="minorEastAsia"/>
          <w:szCs w:val="24"/>
        </w:rPr>
        <w:t>:</w:t>
      </w:r>
      <w:r w:rsidRPr="007D2B2E">
        <w:rPr>
          <w:rFonts w:asciiTheme="minorEastAsia" w:hAnsiTheme="minorEastAsia" w:hint="eastAsia"/>
          <w:szCs w:val="24"/>
        </w:rPr>
        <w:t>3</w:t>
      </w:r>
      <w:r w:rsidRPr="007D2B2E">
        <w:rPr>
          <w:rFonts w:asciiTheme="minorEastAsia" w:hAnsiTheme="minorEastAsia"/>
          <w:szCs w:val="24"/>
        </w:rPr>
        <w:t>0-</w:t>
      </w:r>
      <w:r w:rsidRPr="007D2B2E">
        <w:rPr>
          <w:rFonts w:asciiTheme="minorEastAsia" w:hAnsiTheme="minorEastAsia" w:hint="eastAsia"/>
          <w:szCs w:val="24"/>
        </w:rPr>
        <w:t>16</w:t>
      </w:r>
      <w:r w:rsidRPr="007D2B2E">
        <w:rPr>
          <w:rFonts w:asciiTheme="minorEastAsia" w:hAnsiTheme="minorEastAsia"/>
          <w:szCs w:val="24"/>
        </w:rPr>
        <w:t>:</w:t>
      </w:r>
      <w:r w:rsidRPr="007D2B2E">
        <w:rPr>
          <w:rFonts w:asciiTheme="minorEastAsia" w:hAnsiTheme="minorEastAsia" w:hint="eastAsia"/>
          <w:szCs w:val="24"/>
        </w:rPr>
        <w:t>3</w:t>
      </w:r>
      <w:r w:rsidRPr="007D2B2E">
        <w:rPr>
          <w:rFonts w:asciiTheme="minorEastAsia" w:hAnsiTheme="minorEastAsia"/>
          <w:szCs w:val="24"/>
        </w:rPr>
        <w:t>0</w:t>
      </w:r>
      <w:r w:rsidRPr="007D2B2E">
        <w:rPr>
          <w:rFonts w:asciiTheme="minorEastAsia" w:hAnsiTheme="minorEastAsia" w:hint="eastAsia"/>
          <w:szCs w:val="24"/>
        </w:rPr>
        <w:t>（北京时间）。</w:t>
      </w:r>
    </w:p>
    <w:p w14:paraId="34BCA38B" w14:textId="020543C5"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4、 购买招标文件地点：</w:t>
      </w:r>
      <w:r w:rsidRPr="007D2B2E">
        <w:rPr>
          <w:rFonts w:asciiTheme="minorEastAsia" w:hAnsiTheme="minorEastAsia" w:hint="eastAsia"/>
          <w:szCs w:val="24"/>
          <w:u w:val="single"/>
        </w:rPr>
        <w:t>广东省</w:t>
      </w:r>
      <w:r w:rsidRPr="007D2B2E">
        <w:rPr>
          <w:rFonts w:asciiTheme="minorEastAsia" w:hAnsiTheme="minorEastAsia"/>
          <w:szCs w:val="24"/>
          <w:u w:val="single"/>
        </w:rPr>
        <w:t>广州市</w:t>
      </w:r>
      <w:r w:rsidRPr="007D2B2E">
        <w:rPr>
          <w:rFonts w:asciiTheme="minorEastAsia" w:hAnsiTheme="minorEastAsia" w:hint="eastAsia"/>
          <w:szCs w:val="24"/>
          <w:u w:val="single"/>
        </w:rPr>
        <w:t>华南农业</w:t>
      </w:r>
      <w:r w:rsidRPr="007D2B2E">
        <w:rPr>
          <w:rFonts w:asciiTheme="minorEastAsia" w:hAnsiTheme="minorEastAsia"/>
          <w:szCs w:val="24"/>
          <w:u w:val="single"/>
        </w:rPr>
        <w:t>大学</w:t>
      </w:r>
      <w:r w:rsidR="001C3646">
        <w:rPr>
          <w:rFonts w:asciiTheme="minorEastAsia" w:hAnsiTheme="minorEastAsia" w:hint="eastAsia"/>
          <w:szCs w:val="24"/>
          <w:u w:val="single"/>
        </w:rPr>
        <w:t>佛系</w:t>
      </w:r>
      <w:r w:rsidRPr="007D2B2E">
        <w:rPr>
          <w:rFonts w:asciiTheme="minorEastAsia" w:hAnsiTheme="minorEastAsia" w:hint="eastAsia"/>
          <w:szCs w:val="24"/>
          <w:u w:val="single"/>
        </w:rPr>
        <w:t>丛林</w:t>
      </w:r>
      <w:r w:rsidR="001C3646">
        <w:rPr>
          <w:rFonts w:asciiTheme="minorEastAsia" w:hAnsiTheme="minorEastAsia" w:hint="eastAsia"/>
          <w:szCs w:val="24"/>
          <w:u w:val="single"/>
        </w:rPr>
        <w:t>佛禅</w:t>
      </w:r>
      <w:r w:rsidRPr="007D2B2E">
        <w:rPr>
          <w:rFonts w:asciiTheme="minorEastAsia" w:hAnsiTheme="minorEastAsia" w:hint="eastAsia"/>
          <w:szCs w:val="24"/>
          <w:u w:val="single"/>
        </w:rPr>
        <w:t>寮</w:t>
      </w:r>
      <w:r w:rsidR="001C3646">
        <w:rPr>
          <w:rFonts w:asciiTheme="minorEastAsia" w:hAnsiTheme="minorEastAsia" w:hint="eastAsia"/>
          <w:szCs w:val="24"/>
          <w:u w:val="single"/>
        </w:rPr>
        <w:t>666</w:t>
      </w:r>
      <w:r w:rsidRPr="007D2B2E">
        <w:rPr>
          <w:rFonts w:asciiTheme="minorEastAsia" w:hAnsiTheme="minorEastAsia" w:hint="eastAsia"/>
          <w:szCs w:val="24"/>
          <w:u w:val="single"/>
        </w:rPr>
        <w:t>室</w:t>
      </w:r>
      <w:r w:rsidRPr="007D2B2E">
        <w:rPr>
          <w:rFonts w:asciiTheme="minorEastAsia" w:hAnsiTheme="minorEastAsia" w:hint="eastAsia"/>
          <w:szCs w:val="24"/>
        </w:rPr>
        <w:t>。</w:t>
      </w:r>
    </w:p>
    <w:p w14:paraId="43DAD06E" w14:textId="4B9E658D"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5、 投标截止时间和开标时间：</w:t>
      </w:r>
      <w:r w:rsidRPr="007D2B2E">
        <w:rPr>
          <w:rFonts w:asciiTheme="minorEastAsia" w:hAnsiTheme="minorEastAsia" w:hint="eastAsia"/>
          <w:b/>
          <w:szCs w:val="24"/>
          <w:u w:val="single"/>
        </w:rPr>
        <w:t>201</w:t>
      </w:r>
      <w:r w:rsidR="001C3646">
        <w:rPr>
          <w:rFonts w:asciiTheme="minorEastAsia" w:hAnsiTheme="minorEastAsia" w:hint="eastAsia"/>
          <w:b/>
          <w:szCs w:val="24"/>
          <w:u w:val="single"/>
        </w:rPr>
        <w:t>8</w:t>
      </w:r>
      <w:r w:rsidRPr="007D2B2E">
        <w:rPr>
          <w:rFonts w:asciiTheme="minorEastAsia" w:hAnsiTheme="minorEastAsia" w:hint="eastAsia"/>
          <w:b/>
          <w:szCs w:val="24"/>
          <w:u w:val="single"/>
        </w:rPr>
        <w:t>年</w:t>
      </w:r>
      <w:r w:rsidR="001C3646">
        <w:rPr>
          <w:rFonts w:asciiTheme="minorEastAsia" w:hAnsiTheme="minorEastAsia" w:hint="eastAsia"/>
          <w:b/>
          <w:szCs w:val="24"/>
          <w:u w:val="single"/>
        </w:rPr>
        <w:t>4</w:t>
      </w:r>
      <w:r w:rsidRPr="007D2B2E">
        <w:rPr>
          <w:rFonts w:asciiTheme="minorEastAsia" w:hAnsiTheme="minorEastAsia" w:hint="eastAsia"/>
          <w:b/>
          <w:szCs w:val="24"/>
          <w:u w:val="single"/>
        </w:rPr>
        <w:t>月</w:t>
      </w:r>
      <w:r w:rsidRPr="007D2B2E">
        <w:rPr>
          <w:rFonts w:asciiTheme="minorEastAsia" w:hAnsiTheme="minorEastAsia"/>
          <w:b/>
          <w:szCs w:val="24"/>
          <w:u w:val="single"/>
        </w:rPr>
        <w:t>1</w:t>
      </w:r>
      <w:r w:rsidRPr="007D2B2E">
        <w:rPr>
          <w:rFonts w:asciiTheme="minorEastAsia" w:hAnsiTheme="minorEastAsia" w:hint="eastAsia"/>
          <w:b/>
          <w:szCs w:val="24"/>
          <w:u w:val="single"/>
        </w:rPr>
        <w:t>日上午9：30</w:t>
      </w:r>
      <w:r w:rsidRPr="007D2B2E">
        <w:rPr>
          <w:rFonts w:asciiTheme="minorEastAsia" w:hAnsiTheme="minorEastAsia" w:hint="eastAsia"/>
          <w:szCs w:val="24"/>
          <w:u w:val="single"/>
        </w:rPr>
        <w:t>（北京时间）</w:t>
      </w:r>
      <w:r w:rsidRPr="007D2B2E">
        <w:rPr>
          <w:rFonts w:asciiTheme="minorEastAsia" w:hAnsiTheme="minorEastAsia" w:hint="eastAsia"/>
          <w:szCs w:val="24"/>
        </w:rPr>
        <w:t>。</w:t>
      </w:r>
    </w:p>
    <w:p w14:paraId="3C7AE9FF" w14:textId="77777777"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逾期递交的投标文件恕不接受。</w:t>
      </w:r>
    </w:p>
    <w:p w14:paraId="526FB3E7" w14:textId="3D26FA18"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6、 投标文件递交地点：</w:t>
      </w:r>
      <w:r w:rsidR="001C3646" w:rsidRPr="007D2B2E">
        <w:rPr>
          <w:rFonts w:asciiTheme="minorEastAsia" w:hAnsiTheme="minorEastAsia" w:hint="eastAsia"/>
          <w:szCs w:val="24"/>
          <w:u w:val="single"/>
        </w:rPr>
        <w:t>广东省</w:t>
      </w:r>
      <w:r w:rsidR="001C3646" w:rsidRPr="007D2B2E">
        <w:rPr>
          <w:rFonts w:asciiTheme="minorEastAsia" w:hAnsiTheme="minorEastAsia"/>
          <w:szCs w:val="24"/>
          <w:u w:val="single"/>
        </w:rPr>
        <w:t>广州市</w:t>
      </w:r>
      <w:r w:rsidR="001C3646" w:rsidRPr="007D2B2E">
        <w:rPr>
          <w:rFonts w:asciiTheme="minorEastAsia" w:hAnsiTheme="minorEastAsia" w:hint="eastAsia"/>
          <w:szCs w:val="24"/>
          <w:u w:val="single"/>
        </w:rPr>
        <w:t>华南农业</w:t>
      </w:r>
      <w:r w:rsidR="001C3646" w:rsidRPr="007D2B2E">
        <w:rPr>
          <w:rFonts w:asciiTheme="minorEastAsia" w:hAnsiTheme="minorEastAsia"/>
          <w:szCs w:val="24"/>
          <w:u w:val="single"/>
        </w:rPr>
        <w:t>大学</w:t>
      </w:r>
      <w:r w:rsidR="001C3646">
        <w:rPr>
          <w:rFonts w:asciiTheme="minorEastAsia" w:hAnsiTheme="minorEastAsia" w:hint="eastAsia"/>
          <w:szCs w:val="24"/>
          <w:u w:val="single"/>
        </w:rPr>
        <w:t>佛系</w:t>
      </w:r>
      <w:r w:rsidR="001C3646" w:rsidRPr="007D2B2E">
        <w:rPr>
          <w:rFonts w:asciiTheme="minorEastAsia" w:hAnsiTheme="minorEastAsia" w:hint="eastAsia"/>
          <w:szCs w:val="24"/>
          <w:u w:val="single"/>
        </w:rPr>
        <w:t>丛林</w:t>
      </w:r>
      <w:r w:rsidR="001C3646">
        <w:rPr>
          <w:rFonts w:asciiTheme="minorEastAsia" w:hAnsiTheme="minorEastAsia" w:hint="eastAsia"/>
          <w:szCs w:val="24"/>
          <w:u w:val="single"/>
        </w:rPr>
        <w:t>佛禅</w:t>
      </w:r>
      <w:r w:rsidR="001C3646" w:rsidRPr="007D2B2E">
        <w:rPr>
          <w:rFonts w:asciiTheme="minorEastAsia" w:hAnsiTheme="minorEastAsia" w:hint="eastAsia"/>
          <w:szCs w:val="24"/>
          <w:u w:val="single"/>
        </w:rPr>
        <w:t>寮</w:t>
      </w:r>
      <w:r w:rsidR="001C3646">
        <w:rPr>
          <w:rFonts w:asciiTheme="minorEastAsia" w:hAnsiTheme="minorEastAsia" w:hint="eastAsia"/>
          <w:szCs w:val="24"/>
          <w:u w:val="single"/>
        </w:rPr>
        <w:t>666</w:t>
      </w:r>
      <w:r w:rsidR="001C3646" w:rsidRPr="007D2B2E">
        <w:rPr>
          <w:rFonts w:asciiTheme="minorEastAsia" w:hAnsiTheme="minorEastAsia" w:hint="eastAsia"/>
          <w:szCs w:val="24"/>
          <w:u w:val="single"/>
        </w:rPr>
        <w:t>室</w:t>
      </w:r>
      <w:r w:rsidRPr="007D2B2E">
        <w:rPr>
          <w:rFonts w:asciiTheme="minorEastAsia" w:hAnsiTheme="minorEastAsia" w:hint="eastAsia"/>
          <w:szCs w:val="24"/>
          <w:u w:val="single"/>
        </w:rPr>
        <w:t>（电话：</w:t>
      </w:r>
      <w:r w:rsidRPr="007D2B2E">
        <w:rPr>
          <w:rFonts w:asciiTheme="minorEastAsia" w:hAnsiTheme="minorEastAsia"/>
          <w:szCs w:val="24"/>
          <w:u w:val="single"/>
        </w:rPr>
        <w:t>020-84075552</w:t>
      </w:r>
      <w:r w:rsidRPr="007D2B2E">
        <w:rPr>
          <w:rFonts w:asciiTheme="minorEastAsia" w:hAnsiTheme="minorEastAsia" w:hint="eastAsia"/>
          <w:szCs w:val="24"/>
          <w:u w:val="single"/>
        </w:rPr>
        <w:t>）</w:t>
      </w:r>
      <w:r w:rsidRPr="007D2B2E">
        <w:rPr>
          <w:rFonts w:asciiTheme="minorEastAsia" w:hAnsiTheme="minorEastAsia" w:hint="eastAsia"/>
          <w:szCs w:val="24"/>
        </w:rPr>
        <w:t>。</w:t>
      </w:r>
    </w:p>
    <w:p w14:paraId="22557DB6" w14:textId="77777777"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届时请参加投标的单位派授权代表出席开标仪式。</w:t>
      </w:r>
    </w:p>
    <w:p w14:paraId="44C46BF6" w14:textId="2F202B8C"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7、 开标地点：</w:t>
      </w:r>
      <w:r w:rsidR="001C3646" w:rsidRPr="007D2B2E">
        <w:rPr>
          <w:rFonts w:asciiTheme="minorEastAsia" w:hAnsiTheme="minorEastAsia" w:hint="eastAsia"/>
          <w:szCs w:val="24"/>
          <w:u w:val="single"/>
        </w:rPr>
        <w:t>广东省</w:t>
      </w:r>
      <w:r w:rsidR="001C3646" w:rsidRPr="007D2B2E">
        <w:rPr>
          <w:rFonts w:asciiTheme="minorEastAsia" w:hAnsiTheme="minorEastAsia"/>
          <w:szCs w:val="24"/>
          <w:u w:val="single"/>
        </w:rPr>
        <w:t>广州市</w:t>
      </w:r>
      <w:r w:rsidR="001C3646" w:rsidRPr="007D2B2E">
        <w:rPr>
          <w:rFonts w:asciiTheme="minorEastAsia" w:hAnsiTheme="minorEastAsia" w:hint="eastAsia"/>
          <w:szCs w:val="24"/>
          <w:u w:val="single"/>
        </w:rPr>
        <w:t>华南农业</w:t>
      </w:r>
      <w:r w:rsidR="001C3646" w:rsidRPr="007D2B2E">
        <w:rPr>
          <w:rFonts w:asciiTheme="minorEastAsia" w:hAnsiTheme="minorEastAsia"/>
          <w:szCs w:val="24"/>
          <w:u w:val="single"/>
        </w:rPr>
        <w:t>大学</w:t>
      </w:r>
      <w:r w:rsidR="001C3646">
        <w:rPr>
          <w:rFonts w:asciiTheme="minorEastAsia" w:hAnsiTheme="minorEastAsia" w:hint="eastAsia"/>
          <w:szCs w:val="24"/>
          <w:u w:val="single"/>
        </w:rPr>
        <w:t>佛系</w:t>
      </w:r>
      <w:r w:rsidR="001C3646" w:rsidRPr="007D2B2E">
        <w:rPr>
          <w:rFonts w:asciiTheme="minorEastAsia" w:hAnsiTheme="minorEastAsia" w:hint="eastAsia"/>
          <w:szCs w:val="24"/>
          <w:u w:val="single"/>
        </w:rPr>
        <w:t>丛林</w:t>
      </w:r>
      <w:r w:rsidR="001C3646">
        <w:rPr>
          <w:rFonts w:asciiTheme="minorEastAsia" w:hAnsiTheme="minorEastAsia" w:hint="eastAsia"/>
          <w:szCs w:val="24"/>
          <w:u w:val="single"/>
        </w:rPr>
        <w:t>佛禅</w:t>
      </w:r>
      <w:r w:rsidR="001C3646" w:rsidRPr="007D2B2E">
        <w:rPr>
          <w:rFonts w:asciiTheme="minorEastAsia" w:hAnsiTheme="minorEastAsia" w:hint="eastAsia"/>
          <w:szCs w:val="24"/>
          <w:u w:val="single"/>
        </w:rPr>
        <w:t>寮</w:t>
      </w:r>
      <w:r w:rsidR="001C3646">
        <w:rPr>
          <w:rFonts w:asciiTheme="minorEastAsia" w:hAnsiTheme="minorEastAsia" w:hint="eastAsia"/>
          <w:szCs w:val="24"/>
          <w:u w:val="single"/>
        </w:rPr>
        <w:t>666</w:t>
      </w:r>
      <w:r w:rsidR="001C3646" w:rsidRPr="007D2B2E">
        <w:rPr>
          <w:rFonts w:asciiTheme="minorEastAsia" w:hAnsiTheme="minorEastAsia" w:hint="eastAsia"/>
          <w:szCs w:val="24"/>
          <w:u w:val="single"/>
        </w:rPr>
        <w:t>室</w:t>
      </w:r>
      <w:r w:rsidRPr="007D2B2E">
        <w:rPr>
          <w:rFonts w:asciiTheme="minorEastAsia" w:hAnsiTheme="minorEastAsia" w:hint="eastAsia"/>
          <w:szCs w:val="24"/>
          <w:u w:val="single"/>
        </w:rPr>
        <w:t>（电话：</w:t>
      </w:r>
      <w:r w:rsidRPr="007D2B2E">
        <w:rPr>
          <w:rFonts w:asciiTheme="minorEastAsia" w:hAnsiTheme="minorEastAsia"/>
          <w:szCs w:val="24"/>
          <w:u w:val="single"/>
        </w:rPr>
        <w:t>020-84075552</w:t>
      </w:r>
      <w:r w:rsidRPr="007D2B2E">
        <w:rPr>
          <w:rFonts w:asciiTheme="minorEastAsia" w:hAnsiTheme="minorEastAsia" w:hint="eastAsia"/>
          <w:szCs w:val="24"/>
          <w:u w:val="single"/>
        </w:rPr>
        <w:t>）</w:t>
      </w:r>
      <w:r w:rsidRPr="007D2B2E">
        <w:rPr>
          <w:rFonts w:asciiTheme="minorEastAsia" w:hAnsiTheme="minorEastAsia" w:hint="eastAsia"/>
          <w:szCs w:val="24"/>
        </w:rPr>
        <w:t>。</w:t>
      </w:r>
    </w:p>
    <w:p w14:paraId="3E6E82BA" w14:textId="77777777" w:rsidR="004F0579" w:rsidRPr="007D2B2E" w:rsidRDefault="004F0579" w:rsidP="004F0579">
      <w:pPr>
        <w:spacing w:line="360" w:lineRule="auto"/>
        <w:ind w:firstLineChars="200" w:firstLine="420"/>
        <w:rPr>
          <w:rFonts w:asciiTheme="minorEastAsia" w:hAnsiTheme="minorEastAsia"/>
          <w:szCs w:val="24"/>
        </w:rPr>
      </w:pPr>
      <w:r w:rsidRPr="007D2B2E">
        <w:rPr>
          <w:rFonts w:asciiTheme="minorEastAsia" w:hAnsiTheme="minorEastAsia" w:hint="eastAsia"/>
          <w:szCs w:val="24"/>
        </w:rPr>
        <w:t>8、 联系方式：</w:t>
      </w:r>
    </w:p>
    <w:p w14:paraId="3099E28D" w14:textId="77777777" w:rsidR="004F0579" w:rsidRPr="007D2B2E" w:rsidRDefault="004F0579" w:rsidP="004F0579">
      <w:pPr>
        <w:spacing w:line="360" w:lineRule="auto"/>
        <w:ind w:firstLineChars="200" w:firstLine="420"/>
        <w:rPr>
          <w:rFonts w:asciiTheme="minorEastAsia" w:hAnsiTheme="minorEastAsia"/>
          <w:szCs w:val="24"/>
        </w:rPr>
        <w:sectPr w:rsidR="004F0579" w:rsidRPr="007D2B2E">
          <w:pgSz w:w="11906" w:h="16838"/>
          <w:pgMar w:top="1440" w:right="1800" w:bottom="1440" w:left="1800" w:header="851" w:footer="992" w:gutter="0"/>
          <w:cols w:space="425"/>
          <w:docGrid w:type="lines" w:linePitch="312"/>
        </w:sectPr>
      </w:pPr>
    </w:p>
    <w:p w14:paraId="1A9511EB" w14:textId="788FCD5B" w:rsidR="004F0579" w:rsidRPr="00A454C0" w:rsidRDefault="004F0579" w:rsidP="004F0579">
      <w:pPr>
        <w:spacing w:line="360" w:lineRule="auto"/>
      </w:pPr>
      <w:r w:rsidRPr="00A454C0">
        <w:rPr>
          <w:rFonts w:hint="eastAsia"/>
        </w:rPr>
        <w:t>招标人：</w:t>
      </w:r>
      <w:r w:rsidR="001C3646">
        <w:rPr>
          <w:rFonts w:hint="eastAsia"/>
        </w:rPr>
        <w:t>NIC</w:t>
      </w:r>
      <w:r w:rsidR="001C3646">
        <w:t xml:space="preserve"> </w:t>
      </w:r>
      <w:r w:rsidR="001C3646">
        <w:rPr>
          <w:rFonts w:hint="eastAsia"/>
        </w:rPr>
        <w:t>Inc</w:t>
      </w:r>
      <w:r w:rsidR="001C3646">
        <w:t>.</w:t>
      </w:r>
    </w:p>
    <w:p w14:paraId="63DD1DEA" w14:textId="782E8020" w:rsidR="004F0579" w:rsidRPr="00A454C0" w:rsidRDefault="004F0579" w:rsidP="004F0579">
      <w:pPr>
        <w:spacing w:line="360" w:lineRule="auto"/>
      </w:pPr>
      <w:r w:rsidRPr="00A454C0">
        <w:rPr>
          <w:rFonts w:hint="eastAsia"/>
        </w:rPr>
        <w:t>联系人：</w:t>
      </w:r>
      <w:r w:rsidR="00DA6495">
        <w:rPr>
          <w:rFonts w:hint="eastAsia"/>
        </w:rPr>
        <w:t>陈思言</w:t>
      </w:r>
    </w:p>
    <w:p w14:paraId="34D18708" w14:textId="182AD2BB" w:rsidR="004F0579" w:rsidRPr="00A454C0" w:rsidRDefault="004F0579" w:rsidP="004F0579">
      <w:pPr>
        <w:spacing w:line="360" w:lineRule="auto"/>
      </w:pPr>
      <w:r w:rsidRPr="00A454C0">
        <w:rPr>
          <w:rFonts w:hint="eastAsia"/>
        </w:rPr>
        <w:t>电  话：188</w:t>
      </w:r>
      <w:r w:rsidR="00DA6495">
        <w:rPr>
          <w:rFonts w:hint="eastAsia"/>
        </w:rPr>
        <w:t>5639</w:t>
      </w:r>
      <w:r w:rsidRPr="00A454C0">
        <w:t>0000</w:t>
      </w:r>
    </w:p>
    <w:p w14:paraId="6535FC65" w14:textId="05A57BB7" w:rsidR="004F0579" w:rsidRPr="00A454C0" w:rsidRDefault="004F0579" w:rsidP="004F0579">
      <w:pPr>
        <w:spacing w:line="360" w:lineRule="auto"/>
      </w:pPr>
      <w:r w:rsidRPr="00A454C0">
        <w:rPr>
          <w:rFonts w:hint="eastAsia"/>
        </w:rPr>
        <w:t>招标代理机构：</w:t>
      </w:r>
      <w:r w:rsidR="0069004B">
        <w:rPr>
          <w:rFonts w:hint="eastAsia"/>
        </w:rPr>
        <w:t>窃·格瓦拉</w:t>
      </w:r>
      <w:r w:rsidRPr="00A454C0">
        <w:rPr>
          <w:rFonts w:hint="eastAsia"/>
        </w:rPr>
        <w:t>招标集团有限公司</w:t>
      </w:r>
    </w:p>
    <w:p w14:paraId="63209B43" w14:textId="77777777" w:rsidR="004F0579" w:rsidRPr="00A454C0" w:rsidRDefault="004F0579" w:rsidP="004F0579">
      <w:pPr>
        <w:spacing w:line="360" w:lineRule="auto"/>
      </w:pPr>
      <w:r w:rsidRPr="00A454C0">
        <w:rPr>
          <w:rFonts w:hint="eastAsia"/>
        </w:rPr>
        <w:t>地址：广东省广州市</w:t>
      </w:r>
      <w:r w:rsidRPr="00A454C0">
        <w:t>天河区五山路103</w:t>
      </w:r>
      <w:r w:rsidRPr="00A454C0">
        <w:rPr>
          <w:rFonts w:hint="eastAsia"/>
        </w:rPr>
        <w:t>号</w:t>
      </w:r>
    </w:p>
    <w:p w14:paraId="74F13ABE" w14:textId="5D88D065" w:rsidR="004F0579" w:rsidRPr="00A454C0" w:rsidRDefault="004F0579" w:rsidP="004F0579">
      <w:pPr>
        <w:spacing w:line="360" w:lineRule="auto"/>
      </w:pPr>
      <w:r w:rsidRPr="00A454C0">
        <w:rPr>
          <w:rFonts w:hint="eastAsia"/>
        </w:rPr>
        <w:t>联系人：</w:t>
      </w:r>
      <w:r w:rsidR="008C21E7">
        <w:rPr>
          <w:rFonts w:hint="eastAsia"/>
        </w:rPr>
        <w:t>莫稳食</w:t>
      </w:r>
    </w:p>
    <w:p w14:paraId="65679052" w14:textId="52F1B360" w:rsidR="004F0579" w:rsidRDefault="004F0579" w:rsidP="004F0579">
      <w:pPr>
        <w:spacing w:line="360" w:lineRule="auto"/>
      </w:pPr>
      <w:r w:rsidRPr="00A454C0">
        <w:rPr>
          <w:rFonts w:hint="eastAsia"/>
        </w:rPr>
        <w:lastRenderedPageBreak/>
        <w:t>电  话：188</w:t>
      </w:r>
      <w:r w:rsidR="008C21E7">
        <w:rPr>
          <w:rFonts w:hint="eastAsia"/>
        </w:rPr>
        <w:t>5639</w:t>
      </w:r>
      <w:r w:rsidR="008C21E7">
        <w:rPr>
          <w:rFonts w:hint="eastAsia"/>
        </w:rPr>
        <w:t>6666</w:t>
      </w:r>
    </w:p>
    <w:p w14:paraId="51187906" w14:textId="77777777" w:rsidR="004F0579" w:rsidRDefault="004F0579" w:rsidP="004F0579">
      <w:pPr>
        <w:spacing w:line="360" w:lineRule="auto"/>
      </w:pPr>
    </w:p>
    <w:p w14:paraId="32E7AFDA" w14:textId="77777777" w:rsidR="004F0579" w:rsidRDefault="004F0579" w:rsidP="004F0579">
      <w:pPr>
        <w:spacing w:line="360" w:lineRule="auto"/>
      </w:pPr>
    </w:p>
    <w:p w14:paraId="7D51FB69" w14:textId="25E8AFD7" w:rsidR="004F0579" w:rsidRDefault="008C21E7" w:rsidP="008C21E7">
      <w:pPr>
        <w:wordWrap w:val="0"/>
        <w:spacing w:line="360" w:lineRule="auto"/>
        <w:jc w:val="right"/>
      </w:pPr>
      <w:r>
        <w:rPr>
          <w:rFonts w:hint="eastAsia"/>
        </w:rPr>
        <w:t>NIC</w:t>
      </w:r>
      <w:r>
        <w:t xml:space="preserve"> </w:t>
      </w:r>
      <w:r>
        <w:rPr>
          <w:rFonts w:hint="eastAsia"/>
        </w:rPr>
        <w:t>Inc.</w:t>
      </w:r>
      <w:r>
        <w:t xml:space="preserve">    </w:t>
      </w:r>
    </w:p>
    <w:p w14:paraId="4D26D458" w14:textId="77C9E39C" w:rsidR="004F0579" w:rsidRPr="00A454C0" w:rsidRDefault="004F0579" w:rsidP="004F0579">
      <w:pPr>
        <w:spacing w:line="360" w:lineRule="auto"/>
        <w:jc w:val="right"/>
      </w:pPr>
      <w:r>
        <w:rPr>
          <w:rFonts w:hint="eastAsia"/>
        </w:rPr>
        <w:t xml:space="preserve">                                                  201</w:t>
      </w:r>
      <w:r w:rsidR="008C21E7">
        <w:t>8</w:t>
      </w:r>
      <w:r>
        <w:rPr>
          <w:rFonts w:hint="eastAsia"/>
        </w:rPr>
        <w:t>年3月</w:t>
      </w:r>
      <w:r w:rsidR="008C21E7">
        <w:t>29</w:t>
      </w:r>
      <w:r>
        <w:rPr>
          <w:rFonts w:hint="eastAsia"/>
        </w:rPr>
        <w:t xml:space="preserve">日 </w:t>
      </w:r>
      <w:r>
        <w:t xml:space="preserve">    </w:t>
      </w:r>
    </w:p>
    <w:p w14:paraId="65AD0EB4" w14:textId="77777777" w:rsidR="004F0579" w:rsidRPr="00A454C0" w:rsidRDefault="004F0579" w:rsidP="004F0579">
      <w:pPr>
        <w:sectPr w:rsidR="004F0579" w:rsidRPr="00A454C0" w:rsidSect="00951448">
          <w:type w:val="continuous"/>
          <w:pgSz w:w="11906" w:h="16838"/>
          <w:pgMar w:top="1440" w:right="1800" w:bottom="1440" w:left="1800" w:header="851" w:footer="992" w:gutter="0"/>
          <w:cols w:space="425"/>
          <w:docGrid w:type="lines" w:linePitch="312"/>
        </w:sectPr>
      </w:pPr>
    </w:p>
    <w:p w14:paraId="3B1A0E52" w14:textId="77777777" w:rsidR="004F0579" w:rsidRPr="007D2B2E" w:rsidRDefault="004F0579" w:rsidP="004F0579">
      <w:pPr>
        <w:pStyle w:val="2"/>
        <w:jc w:val="center"/>
        <w:rPr>
          <w:spacing w:val="-6"/>
          <w:szCs w:val="21"/>
        </w:rPr>
      </w:pPr>
      <w:bookmarkStart w:id="3" w:name="_Toc307088880"/>
      <w:bookmarkStart w:id="4" w:name="_Toc476350885"/>
      <w:bookmarkStart w:id="5" w:name="_Toc481619534"/>
      <w:r w:rsidRPr="007D2B2E">
        <w:rPr>
          <w:rFonts w:hint="eastAsia"/>
        </w:rPr>
        <w:lastRenderedPageBreak/>
        <w:t>第二部分 投标人须知</w:t>
      </w:r>
      <w:bookmarkEnd w:id="3"/>
      <w:bookmarkEnd w:id="4"/>
      <w:bookmarkEnd w:id="5"/>
    </w:p>
    <w:p w14:paraId="71A42E16" w14:textId="77777777" w:rsidR="004F0579" w:rsidRPr="00ED18AC" w:rsidRDefault="004F0579" w:rsidP="004F0579">
      <w:pPr>
        <w:spacing w:line="360" w:lineRule="auto"/>
        <w:rPr>
          <w:rFonts w:asciiTheme="minorEastAsia" w:hAnsiTheme="minorEastAsia"/>
          <w:szCs w:val="21"/>
        </w:rPr>
      </w:pPr>
      <w:r w:rsidRPr="00ED18AC">
        <w:rPr>
          <w:rStyle w:val="textfont1"/>
          <w:rFonts w:asciiTheme="minorEastAsia" w:hAnsiTheme="minorEastAsia" w:cs="MS Shell Dlg" w:hint="eastAsia"/>
          <w:szCs w:val="21"/>
        </w:rPr>
        <w:t>注：投标商必须认真阅读以下内容，以免造成投标失败</w:t>
      </w:r>
    </w:p>
    <w:p w14:paraId="4288FB14" w14:textId="77777777" w:rsidR="004F0579" w:rsidRPr="00ED18AC" w:rsidRDefault="004F0579" w:rsidP="004F0579">
      <w:pPr>
        <w:pStyle w:val="3"/>
      </w:pPr>
      <w:bookmarkStart w:id="6" w:name="_Toc307088881"/>
      <w:bookmarkStart w:id="7" w:name="_Toc476350886"/>
      <w:bookmarkStart w:id="8" w:name="_Toc481619535"/>
      <w:r w:rsidRPr="00ED18AC">
        <w:rPr>
          <w:rFonts w:hint="eastAsia"/>
        </w:rPr>
        <w:t>一、总  则</w:t>
      </w:r>
      <w:bookmarkEnd w:id="6"/>
      <w:bookmarkEnd w:id="7"/>
      <w:bookmarkEnd w:id="8"/>
    </w:p>
    <w:p w14:paraId="1C14F620" w14:textId="77777777" w:rsidR="004F0579" w:rsidRPr="00ED18AC" w:rsidRDefault="004F0579" w:rsidP="004F0579">
      <w:pPr>
        <w:pStyle w:val="4"/>
      </w:pPr>
      <w:bookmarkStart w:id="9" w:name="_Toc307088882"/>
      <w:bookmarkStart w:id="10" w:name="_Toc476350887"/>
      <w:r w:rsidRPr="00ED18AC">
        <w:rPr>
          <w:rFonts w:hint="eastAsia"/>
        </w:rPr>
        <w:t>1．适用范围</w:t>
      </w:r>
      <w:bookmarkEnd w:id="9"/>
      <w:bookmarkEnd w:id="10"/>
    </w:p>
    <w:p w14:paraId="6B32E484" w14:textId="77777777" w:rsidR="004F0579" w:rsidRPr="00ED18AC" w:rsidRDefault="004F0579" w:rsidP="004F0579">
      <w:pPr>
        <w:spacing w:line="360" w:lineRule="auto"/>
        <w:ind w:firstLine="420"/>
      </w:pPr>
      <w:r w:rsidRPr="00ED18AC">
        <w:rPr>
          <w:rFonts w:hint="eastAsia"/>
        </w:rPr>
        <w:t>本招标文件仅适用于本次投标邀请中所述项目。</w:t>
      </w:r>
    </w:p>
    <w:p w14:paraId="1A759351" w14:textId="77777777" w:rsidR="004F0579" w:rsidRPr="00ED18AC" w:rsidRDefault="004F0579" w:rsidP="004F0579">
      <w:pPr>
        <w:pStyle w:val="4"/>
      </w:pPr>
      <w:bookmarkStart w:id="11" w:name="_Toc307088883"/>
      <w:bookmarkStart w:id="12" w:name="_Toc476350888"/>
      <w:r w:rsidRPr="00ED18AC">
        <w:rPr>
          <w:rFonts w:hint="eastAsia"/>
        </w:rPr>
        <w:t>2．投标费用</w:t>
      </w:r>
      <w:bookmarkEnd w:id="11"/>
      <w:bookmarkEnd w:id="12"/>
    </w:p>
    <w:p w14:paraId="2BA14B8A" w14:textId="77777777" w:rsidR="004F0579" w:rsidRPr="00ED18AC" w:rsidRDefault="004F0579" w:rsidP="004F0579">
      <w:pPr>
        <w:spacing w:line="360" w:lineRule="auto"/>
        <w:ind w:firstLine="420"/>
        <w:rPr>
          <w:rFonts w:asciiTheme="minorEastAsia" w:hAnsiTheme="minorEastAsia"/>
          <w:szCs w:val="21"/>
        </w:rPr>
      </w:pPr>
      <w:r w:rsidRPr="00ED18AC">
        <w:rPr>
          <w:rFonts w:asciiTheme="minorEastAsia" w:hAnsiTheme="minorEastAsia" w:hint="eastAsia"/>
          <w:szCs w:val="21"/>
        </w:rPr>
        <w:t>投标人应自行承担所有与参加投标有关的费用。不论投标的结果如何，评标小组在任何情况下均无义务和责任承担这些费用。</w:t>
      </w:r>
    </w:p>
    <w:p w14:paraId="65DBC10D" w14:textId="77777777" w:rsidR="004F0579" w:rsidRPr="00ED18AC" w:rsidRDefault="004F0579" w:rsidP="004F0579">
      <w:pPr>
        <w:pStyle w:val="3"/>
      </w:pPr>
      <w:bookmarkStart w:id="13" w:name="_Toc307088884"/>
      <w:bookmarkStart w:id="14" w:name="_Toc476350889"/>
      <w:bookmarkStart w:id="15" w:name="_Toc481619536"/>
      <w:r w:rsidRPr="00ED18AC">
        <w:rPr>
          <w:rFonts w:hint="eastAsia"/>
        </w:rPr>
        <w:t>二、招标文件</w:t>
      </w:r>
      <w:bookmarkEnd w:id="13"/>
      <w:bookmarkEnd w:id="14"/>
      <w:bookmarkEnd w:id="15"/>
    </w:p>
    <w:p w14:paraId="3A89FA59" w14:textId="77777777" w:rsidR="004F0579" w:rsidRPr="00ED18AC" w:rsidRDefault="004F0579" w:rsidP="004F0579">
      <w:pPr>
        <w:pStyle w:val="4"/>
      </w:pPr>
      <w:bookmarkStart w:id="16" w:name="_Toc307088885"/>
      <w:bookmarkStart w:id="17" w:name="_Toc476350890"/>
      <w:r w:rsidRPr="00ED18AC">
        <w:rPr>
          <w:rFonts w:hint="eastAsia"/>
        </w:rPr>
        <w:t>3．招标文件构成</w:t>
      </w:r>
      <w:bookmarkEnd w:id="16"/>
      <w:bookmarkEnd w:id="17"/>
    </w:p>
    <w:p w14:paraId="5A55EE04"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3．1  招标文件包括：</w:t>
      </w:r>
    </w:p>
    <w:p w14:paraId="2D98E672" w14:textId="77777777" w:rsidR="004F0579" w:rsidRPr="00ED18AC" w:rsidRDefault="004F0579" w:rsidP="004F0579">
      <w:pPr>
        <w:spacing w:line="360" w:lineRule="auto"/>
        <w:ind w:firstLineChars="1088" w:firstLine="2285"/>
        <w:rPr>
          <w:rFonts w:asciiTheme="minorEastAsia" w:hAnsiTheme="minorEastAsia"/>
          <w:b/>
          <w:szCs w:val="21"/>
        </w:rPr>
      </w:pPr>
      <w:r w:rsidRPr="00ED18AC">
        <w:rPr>
          <w:rFonts w:asciiTheme="minorEastAsia" w:hAnsiTheme="minorEastAsia" w:hint="eastAsia"/>
          <w:b/>
          <w:szCs w:val="21"/>
        </w:rPr>
        <w:t>第一章</w:t>
      </w:r>
    </w:p>
    <w:p w14:paraId="5DCD78D5"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1、投标人须知前附表</w:t>
      </w:r>
    </w:p>
    <w:p w14:paraId="2EA15FEB"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2、投标人须知</w:t>
      </w:r>
    </w:p>
    <w:p w14:paraId="7FE97A5B"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3、合同条款前附表</w:t>
      </w:r>
    </w:p>
    <w:p w14:paraId="3B07F9E8"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4、合同条款</w:t>
      </w:r>
    </w:p>
    <w:p w14:paraId="3C0B1512"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5、合同格式及履约保证金格式</w:t>
      </w:r>
    </w:p>
    <w:p w14:paraId="10341A93"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6、产品需求一览表</w:t>
      </w:r>
    </w:p>
    <w:p w14:paraId="39EC345F"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7、技术规格及服务要求</w:t>
      </w:r>
    </w:p>
    <w:p w14:paraId="35A1F87A" w14:textId="77777777" w:rsidR="004F0579" w:rsidRPr="00ED18AC" w:rsidRDefault="004F0579" w:rsidP="004F0579">
      <w:pPr>
        <w:spacing w:line="360" w:lineRule="auto"/>
        <w:ind w:firstLineChars="1062" w:firstLine="2230"/>
        <w:rPr>
          <w:rFonts w:asciiTheme="minorEastAsia" w:hAnsiTheme="minorEastAsia"/>
          <w:b/>
          <w:szCs w:val="21"/>
        </w:rPr>
      </w:pPr>
      <w:r w:rsidRPr="00ED18AC">
        <w:rPr>
          <w:rFonts w:asciiTheme="minorEastAsia" w:hAnsiTheme="minorEastAsia" w:hint="eastAsia"/>
          <w:b/>
          <w:szCs w:val="21"/>
        </w:rPr>
        <w:t>第二章</w:t>
      </w:r>
    </w:p>
    <w:p w14:paraId="21C6439A" w14:textId="77777777" w:rsidR="004F0579" w:rsidRPr="00ED18AC" w:rsidRDefault="004F0579" w:rsidP="004F0579">
      <w:pPr>
        <w:spacing w:line="360" w:lineRule="auto"/>
        <w:ind w:firstLine="630"/>
        <w:rPr>
          <w:rFonts w:asciiTheme="minorEastAsia" w:hAnsiTheme="minorEastAsia"/>
          <w:color w:val="FF0000"/>
          <w:szCs w:val="21"/>
        </w:rPr>
      </w:pPr>
      <w:r w:rsidRPr="00ED18AC">
        <w:rPr>
          <w:rFonts w:asciiTheme="minorEastAsia" w:hAnsiTheme="minorEastAsia" w:hint="eastAsia"/>
          <w:szCs w:val="21"/>
        </w:rPr>
        <w:t>1、投标函格式</w:t>
      </w:r>
    </w:p>
    <w:p w14:paraId="4E1C3845"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2、投标供货一览表</w:t>
      </w:r>
    </w:p>
    <w:p w14:paraId="2BA79A4A"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3、投标报价表</w:t>
      </w:r>
    </w:p>
    <w:p w14:paraId="57D6DFF3"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4、技术规格响应表</w:t>
      </w:r>
    </w:p>
    <w:p w14:paraId="695A49A9"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5、服务承诺</w:t>
      </w:r>
    </w:p>
    <w:p w14:paraId="47C8D72C"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6、资格证明文件</w:t>
      </w:r>
    </w:p>
    <w:p w14:paraId="7EF399B5"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lastRenderedPageBreak/>
        <w:t>3．2  投标人应认真阅读招标文件中所有的事项、格式、条款和规范等要求。如果没有按照招标文件要求提交全部资料，或者投标书没有对招标文件作出实质性响应，其风险应由投标人自行承担。根据有关条款规定，其投标将被拒绝。</w:t>
      </w:r>
    </w:p>
    <w:p w14:paraId="625CB614" w14:textId="77777777" w:rsidR="004F0579" w:rsidRPr="00ED18AC" w:rsidRDefault="004F0579" w:rsidP="004F0579">
      <w:pPr>
        <w:pStyle w:val="4"/>
      </w:pPr>
      <w:bookmarkStart w:id="18" w:name="_Toc307088886"/>
      <w:bookmarkStart w:id="19" w:name="_Toc476350891"/>
      <w:r w:rsidRPr="00ED18AC">
        <w:rPr>
          <w:rFonts w:hint="eastAsia"/>
        </w:rPr>
        <w:t>4．招标文件的澄清</w:t>
      </w:r>
      <w:bookmarkEnd w:id="18"/>
      <w:bookmarkEnd w:id="19"/>
    </w:p>
    <w:p w14:paraId="19C20AE3"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4．1  任何要求对招标文件进行澄清的投标人，均应在投标截止日前3天按邀请招标通知中的通讯地址，以书面形式（如信件）通知本项目组，本项目组对投标截止日前叁天收到的任何澄清要求将以书面形式予以答复，同时将此书面答复传送给每个领取招标文件的投标人，答复中包括所有问题，但不包括问题的来源。</w:t>
      </w:r>
    </w:p>
    <w:p w14:paraId="44287657" w14:textId="77777777" w:rsidR="004F0579" w:rsidRPr="00ED18AC" w:rsidRDefault="004F0579" w:rsidP="004F0579">
      <w:pPr>
        <w:pStyle w:val="4"/>
      </w:pPr>
      <w:bookmarkStart w:id="20" w:name="_Toc307088887"/>
      <w:bookmarkStart w:id="21" w:name="_Toc476350892"/>
      <w:r w:rsidRPr="00ED18AC">
        <w:rPr>
          <w:rFonts w:hint="eastAsia"/>
        </w:rPr>
        <w:t>5．招标文件的修改</w:t>
      </w:r>
      <w:bookmarkEnd w:id="20"/>
      <w:bookmarkEnd w:id="21"/>
    </w:p>
    <w:p w14:paraId="5F50B335"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5．1  在投标截止期前的任何时间，无论出于何种原因，本项目组均可主动地或在解答投标人提出的澄清问题时对招标文件进行修改。</w:t>
      </w:r>
    </w:p>
    <w:p w14:paraId="35F7DCA9" w14:textId="77777777" w:rsidR="004F0579" w:rsidRPr="00ED18AC" w:rsidRDefault="004F0579" w:rsidP="004F0579">
      <w:pPr>
        <w:spacing w:line="360" w:lineRule="auto"/>
        <w:ind w:firstLine="630"/>
        <w:rPr>
          <w:rFonts w:asciiTheme="minorEastAsia" w:hAnsiTheme="minorEastAsia"/>
          <w:szCs w:val="21"/>
        </w:rPr>
      </w:pPr>
      <w:r w:rsidRPr="00ED18AC">
        <w:rPr>
          <w:rFonts w:asciiTheme="minorEastAsia" w:hAnsiTheme="minorEastAsia" w:hint="eastAsia"/>
          <w:szCs w:val="21"/>
        </w:rPr>
        <w:t>5．2  招标文件的修改将以书面形式，包括电邮和传真，通知所有领取招标文件的投标人，并对其具有约束力。投标人应立即以电邮形式答复本项目组是否收到修改文件。</w:t>
      </w:r>
    </w:p>
    <w:p w14:paraId="00D90229" w14:textId="77777777" w:rsidR="004F0579" w:rsidRPr="007D2B2E" w:rsidRDefault="004F0579" w:rsidP="004F0579">
      <w:pPr>
        <w:pStyle w:val="3"/>
      </w:pPr>
      <w:bookmarkStart w:id="22" w:name="_Toc307088888"/>
      <w:bookmarkStart w:id="23" w:name="_Toc476350893"/>
      <w:bookmarkStart w:id="24" w:name="_Toc481619537"/>
      <w:r w:rsidRPr="007D2B2E">
        <w:rPr>
          <w:rFonts w:hint="eastAsia"/>
        </w:rPr>
        <w:t>三、投标书的编制</w:t>
      </w:r>
      <w:bookmarkEnd w:id="22"/>
      <w:bookmarkEnd w:id="23"/>
      <w:bookmarkEnd w:id="24"/>
    </w:p>
    <w:p w14:paraId="20348C4E" w14:textId="77777777" w:rsidR="004F0579" w:rsidRPr="007D2B2E" w:rsidRDefault="004F0579" w:rsidP="004F0579">
      <w:pPr>
        <w:pStyle w:val="4"/>
      </w:pPr>
      <w:bookmarkStart w:id="25" w:name="_Toc307088889"/>
      <w:bookmarkStart w:id="26" w:name="_Toc476350894"/>
      <w:r w:rsidRPr="007D2B2E">
        <w:rPr>
          <w:rFonts w:hint="eastAsia"/>
        </w:rPr>
        <w:t>6．招标语言</w:t>
      </w:r>
      <w:bookmarkEnd w:id="25"/>
      <w:bookmarkEnd w:id="26"/>
    </w:p>
    <w:p w14:paraId="1AF742AA"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6．1  投标人提交的投标书以及投标人与本项目组就有关投标的所有来往函电均应使用中文。</w:t>
      </w:r>
    </w:p>
    <w:p w14:paraId="1AC526D3" w14:textId="77777777" w:rsidR="004F0579" w:rsidRPr="007D2B2E" w:rsidRDefault="004F0579" w:rsidP="004F0579">
      <w:pPr>
        <w:pStyle w:val="4"/>
      </w:pPr>
      <w:bookmarkStart w:id="27" w:name="_Toc307088890"/>
      <w:bookmarkStart w:id="28" w:name="_Toc476350895"/>
      <w:r w:rsidRPr="007D2B2E">
        <w:rPr>
          <w:rFonts w:hint="eastAsia"/>
        </w:rPr>
        <w:t>7．投标书构成</w:t>
      </w:r>
      <w:bookmarkEnd w:id="27"/>
      <w:bookmarkEnd w:id="28"/>
    </w:p>
    <w:p w14:paraId="186F2B2F"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7．1  投标人应完整地填写招标文件中的投标函格式和投标报价表，说明所提供产品、来源、数量及价格、对所提供的主要产品，应作简要介绍。</w:t>
      </w:r>
    </w:p>
    <w:p w14:paraId="7BD86095"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7．2  投标人编写的投标书应包括下列部分：</w:t>
      </w:r>
    </w:p>
    <w:p w14:paraId="36FE26A8"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（1）合同条款及前附表；</w:t>
      </w:r>
    </w:p>
    <w:p w14:paraId="4F1DDA44"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（2）投标函格式；</w:t>
      </w:r>
    </w:p>
    <w:p w14:paraId="474B375F"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（3）按照第8条要求填写的投标报价表；</w:t>
      </w:r>
    </w:p>
    <w:p w14:paraId="2B981B18"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（4）按照第9条要求对技术规格及服务要求以书面形式所做出的技术规格响应表、服务承诺；</w:t>
      </w:r>
    </w:p>
    <w:p w14:paraId="05542A8F"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（5）按照第10条要求出具的资格证明文件，证明投标人是合格的，中标人有能力履行合同。</w:t>
      </w:r>
    </w:p>
    <w:p w14:paraId="08F16454"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lastRenderedPageBreak/>
        <w:t>（6）按照第11条要求出具的证明文件，证明投标人提供的产品、服务是合格的，且符合招标文件规定。</w:t>
      </w:r>
    </w:p>
    <w:p w14:paraId="2FA29CB8" w14:textId="77777777" w:rsidR="004F0579" w:rsidRPr="007D2B2E" w:rsidRDefault="004F0579" w:rsidP="004F0579">
      <w:pPr>
        <w:pStyle w:val="4"/>
      </w:pPr>
      <w:bookmarkStart w:id="29" w:name="_Toc307088891"/>
      <w:bookmarkStart w:id="30" w:name="_Toc476350896"/>
      <w:r w:rsidRPr="007D2B2E">
        <w:rPr>
          <w:rFonts w:hint="eastAsia"/>
        </w:rPr>
        <w:t>8．投标报价</w:t>
      </w:r>
      <w:bookmarkEnd w:id="29"/>
      <w:bookmarkEnd w:id="30"/>
    </w:p>
    <w:p w14:paraId="0C630D26"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8．1  投标人应在投标书中的投标报价表上标明本合同拟提供产品的价格。产品只允许有一个报价，任何有选择的报价将不予接受。</w:t>
      </w:r>
    </w:p>
    <w:p w14:paraId="4EFC1729"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8．2  投标报价表上的价格应按下列方式分开填写：</w:t>
      </w:r>
    </w:p>
    <w:p w14:paraId="38116E1D"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（1）产品的总价：包括研发和实现产品、售后服务的费用及产品的本身已支付或将支付的进口税、增值税、营业税和其它税费；</w:t>
      </w:r>
    </w:p>
    <w:p w14:paraId="0FBA2FCC"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（2）技术规格中特别要求的备件价格；</w:t>
      </w:r>
    </w:p>
    <w:p w14:paraId="74C84FBE"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（3）交付费、保险费和产品交付使用前所产生的其它费用；</w:t>
      </w:r>
    </w:p>
    <w:p w14:paraId="43A8136D"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8．3  技术规格要求的安装、校准、调试和培训的费用应包括在投标报价中。</w:t>
      </w:r>
    </w:p>
    <w:p w14:paraId="21FE098D"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8．4  投标应以人民币报价。</w:t>
      </w:r>
    </w:p>
    <w:p w14:paraId="29C12E9B" w14:textId="77777777" w:rsidR="004F0579" w:rsidRPr="007D2B2E" w:rsidRDefault="004F0579" w:rsidP="004F0579">
      <w:pPr>
        <w:pStyle w:val="4"/>
      </w:pPr>
      <w:bookmarkStart w:id="31" w:name="_Toc307088892"/>
      <w:bookmarkStart w:id="32" w:name="_Toc476350897"/>
      <w:r w:rsidRPr="007D2B2E">
        <w:rPr>
          <w:rFonts w:hint="eastAsia"/>
        </w:rPr>
        <w:t>9．技术规格及服务要求的响应</w:t>
      </w:r>
      <w:bookmarkEnd w:id="31"/>
      <w:bookmarkEnd w:id="32"/>
    </w:p>
    <w:p w14:paraId="7325B59D"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9．1  技术规格响应表应对招标文件中的技术规格逐项作出实质性响应，否则该投标将被拒绝。</w:t>
      </w:r>
    </w:p>
    <w:p w14:paraId="08B548EA" w14:textId="77777777" w:rsidR="004F0579" w:rsidRPr="007D2B2E" w:rsidRDefault="004F0579" w:rsidP="004F0579">
      <w:pPr>
        <w:pStyle w:val="4"/>
      </w:pPr>
      <w:bookmarkStart w:id="33" w:name="_Toc307088893"/>
      <w:bookmarkStart w:id="34" w:name="_Toc476350898"/>
      <w:r w:rsidRPr="007D2B2E">
        <w:rPr>
          <w:rFonts w:hint="eastAsia"/>
        </w:rPr>
        <w:t>10．证明投标人合格和资格的文件</w:t>
      </w:r>
      <w:bookmarkEnd w:id="33"/>
      <w:bookmarkEnd w:id="34"/>
    </w:p>
    <w:p w14:paraId="2DBAFCAB"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10．1  按照规定，投标人应提交证明其有资格参加投标和中标后有能力履行合同的文件，并作为其投标书的一部分。</w:t>
      </w:r>
    </w:p>
    <w:p w14:paraId="797C06C8" w14:textId="77777777" w:rsidR="004F0579" w:rsidRPr="007D2B2E" w:rsidRDefault="004F0579" w:rsidP="004F0579">
      <w:pPr>
        <w:pStyle w:val="4"/>
      </w:pPr>
      <w:bookmarkStart w:id="35" w:name="_Toc307088894"/>
      <w:bookmarkStart w:id="36" w:name="_Toc476350899"/>
      <w:r w:rsidRPr="007D2B2E">
        <w:rPr>
          <w:rFonts w:hint="eastAsia"/>
        </w:rPr>
        <w:t>11．证明产品的合格性和符合招标文件规定的文件</w:t>
      </w:r>
      <w:bookmarkEnd w:id="35"/>
      <w:bookmarkEnd w:id="36"/>
    </w:p>
    <w:p w14:paraId="261D1E9E"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11．1  按照规定，投标人应提交根据合同要求提供的主要产品的合格性以及符合招标文件规定的证明文件，并作为其投标的一部分。</w:t>
      </w:r>
    </w:p>
    <w:p w14:paraId="462C65E5"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11．2  产品合格性的证明文件应包括投标报价表中对产品来源地的声明。</w:t>
      </w:r>
    </w:p>
    <w:p w14:paraId="304DDB82"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11．3  证明产品与招标文件的要求相一致的文件可以是手册、图纸、文字资料和数据，投标人应提供：</w:t>
      </w:r>
    </w:p>
    <w:p w14:paraId="35EAD17C"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（1）产品主要技术指标和运行性能的详细说明；</w:t>
      </w:r>
    </w:p>
    <w:p w14:paraId="0C7351ED"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（2）逐条对招标文件要求的技术规格进行评议，指出自己提供的产品、服务是否做出实质性的响应；或逐条填报投标报价表的技术规格响应表。</w:t>
      </w:r>
    </w:p>
    <w:p w14:paraId="3F1A9656"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11．4  投标人在说明上述第11.3（2）的规定时应注意：招标文件在技术规格中指出的</w:t>
      </w:r>
      <w:r w:rsidRPr="007D2B2E">
        <w:rPr>
          <w:rFonts w:asciiTheme="minorEastAsia" w:hAnsiTheme="minorEastAsia" w:hint="eastAsia"/>
          <w:szCs w:val="21"/>
        </w:rPr>
        <w:lastRenderedPageBreak/>
        <w:t>产品参照的标准、商标或样本目录号码对投标文件具有限制性。</w:t>
      </w:r>
    </w:p>
    <w:p w14:paraId="7A0645A5" w14:textId="77777777" w:rsidR="004F0579" w:rsidRPr="007D2B2E" w:rsidRDefault="004F0579" w:rsidP="004F0579">
      <w:pPr>
        <w:pStyle w:val="4"/>
      </w:pPr>
      <w:bookmarkStart w:id="37" w:name="_Toc307088895"/>
      <w:bookmarkStart w:id="38" w:name="_Toc476350900"/>
      <w:r w:rsidRPr="007D2B2E">
        <w:rPr>
          <w:rFonts w:hint="eastAsia"/>
        </w:rPr>
        <w:t>12．投标保证金</w:t>
      </w:r>
      <w:bookmarkEnd w:id="37"/>
      <w:bookmarkEnd w:id="38"/>
    </w:p>
    <w:p w14:paraId="5DAAB410"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12．1  投标人应提交</w:t>
      </w:r>
      <w:r w:rsidRPr="007D2B2E">
        <w:rPr>
          <w:rFonts w:asciiTheme="minorEastAsia" w:hAnsiTheme="minorEastAsia"/>
          <w:szCs w:val="21"/>
        </w:rPr>
        <w:t>2</w:t>
      </w:r>
      <w:r w:rsidRPr="007D2B2E">
        <w:rPr>
          <w:rFonts w:asciiTheme="minorEastAsia" w:hAnsiTheme="minorEastAsia" w:hint="eastAsia"/>
          <w:szCs w:val="21"/>
        </w:rPr>
        <w:t>万元人民币现金的投标保证金，并作为其投标的一部分。投标保证金是为了保护招标人免遭因投标人的行为而蒙受的损失，招标人在因投标人的行为受到损害时，可根据规定没收投标人的投标保证金。</w:t>
      </w:r>
    </w:p>
    <w:p w14:paraId="78CAC40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12．2  在开标时，对于未按要求提交投标保证金的保标，评标小组将视其为非响应性投标而予以拒绝。</w:t>
      </w:r>
    </w:p>
    <w:p w14:paraId="15CED779"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12．3  未中标人的投标保证金，将在按规定的投标有效期期满后叁天内予以退还，不计利息。</w:t>
      </w:r>
    </w:p>
    <w:p w14:paraId="3B2D06E9"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12．4  中标人的投标保证金，在中标人按规定签订合同并按照规定交纳了要求的履约保证金后叁天内予以退还，不计利息。</w:t>
      </w:r>
    </w:p>
    <w:p w14:paraId="496EFD33"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12．5  下列任何情况发生时，投标保证金将被没收：</w:t>
      </w:r>
    </w:p>
    <w:p w14:paraId="41F45E3A"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（1）投标人在投标截止期后至投标有效期内撤回其投标；</w:t>
      </w:r>
    </w:p>
    <w:p w14:paraId="56CFA299"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（2）中标人在规定期限内未能：</w:t>
      </w:r>
    </w:p>
    <w:p w14:paraId="769DA50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 xml:space="preserve">    (a)根据第27条规定签订合同；</w:t>
      </w:r>
    </w:p>
    <w:p w14:paraId="18D077B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 xml:space="preserve">    (b)根据第28条规定交纳履约保证金。</w:t>
      </w:r>
    </w:p>
    <w:p w14:paraId="108CE193" w14:textId="77777777" w:rsidR="004F0579" w:rsidRPr="00ED18AC" w:rsidRDefault="004F0579" w:rsidP="004F0579">
      <w:pPr>
        <w:pStyle w:val="4"/>
      </w:pPr>
      <w:bookmarkStart w:id="39" w:name="_Toc307088896"/>
      <w:bookmarkStart w:id="40" w:name="_Toc476350901"/>
      <w:r w:rsidRPr="00ED18AC">
        <w:rPr>
          <w:rFonts w:hint="eastAsia"/>
        </w:rPr>
        <w:t>13．投标管理费</w:t>
      </w:r>
      <w:bookmarkEnd w:id="39"/>
      <w:bookmarkEnd w:id="40"/>
    </w:p>
    <w:p w14:paraId="07B68C30"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13．1  根据文件精神,按中标合同价的0.8%向中标单位收取</w:t>
      </w:r>
      <w:r w:rsidRPr="007D2B2E">
        <w:rPr>
          <w:rFonts w:asciiTheme="minorEastAsia" w:hAnsiTheme="minorEastAsia"/>
          <w:szCs w:val="21"/>
        </w:rPr>
        <w:t>,</w:t>
      </w:r>
      <w:r w:rsidRPr="007D2B2E">
        <w:rPr>
          <w:rFonts w:asciiTheme="minorEastAsia" w:hAnsiTheme="minorEastAsia" w:hint="eastAsia"/>
          <w:szCs w:val="21"/>
        </w:rPr>
        <w:t>退还标书款。</w:t>
      </w:r>
    </w:p>
    <w:p w14:paraId="012CC15E" w14:textId="77777777" w:rsidR="004F0579" w:rsidRPr="007D2B2E" w:rsidRDefault="004F0579" w:rsidP="004F0579">
      <w:pPr>
        <w:pStyle w:val="4"/>
      </w:pPr>
      <w:bookmarkStart w:id="41" w:name="_Toc307088897"/>
      <w:bookmarkStart w:id="42" w:name="_Toc476350902"/>
      <w:r w:rsidRPr="007D2B2E">
        <w:rPr>
          <w:rFonts w:hint="eastAsia"/>
        </w:rPr>
        <w:t>14．投标有效期</w:t>
      </w:r>
      <w:bookmarkEnd w:id="41"/>
      <w:bookmarkEnd w:id="42"/>
    </w:p>
    <w:p w14:paraId="2D02E1E8"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14．1  投标有效期为评标小组规定的开标之日后五天。</w:t>
      </w:r>
    </w:p>
    <w:p w14:paraId="62A141F2" w14:textId="77777777" w:rsidR="004F0579" w:rsidRPr="007D2B2E" w:rsidRDefault="004F0579" w:rsidP="004F0579">
      <w:pPr>
        <w:pStyle w:val="4"/>
      </w:pPr>
      <w:bookmarkStart w:id="43" w:name="_Toc307088898"/>
      <w:bookmarkStart w:id="44" w:name="_Toc476350903"/>
      <w:r w:rsidRPr="007D2B2E">
        <w:rPr>
          <w:rFonts w:hint="eastAsia"/>
        </w:rPr>
        <w:t>15．投标书份数和签署</w:t>
      </w:r>
      <w:bookmarkEnd w:id="43"/>
      <w:bookmarkEnd w:id="44"/>
    </w:p>
    <w:p w14:paraId="5F6BBCE3"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15．1  投标人应按照投标须知的要求，准备一式五份投标书（一份正本、四份副本），每份投标书须清楚地标明“正本”或“副本”字样。一旦正本和副本不符，以正本为准。</w:t>
      </w:r>
    </w:p>
    <w:p w14:paraId="433A3C10"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15．2  投标书的正本和所有的副本均需打印并由投标人或经正式授权并对投标人有约束力的代表签字。</w:t>
      </w:r>
    </w:p>
    <w:p w14:paraId="2C1F055C"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15．3  除投标人对错处做必要修改外，投标书不得行间插字、涂改或增删，如有修改错漏处，必须由投标人或其授权代表签字和盖章。</w:t>
      </w:r>
    </w:p>
    <w:p w14:paraId="3D1D6234" w14:textId="77777777" w:rsidR="004F0579" w:rsidRPr="007D2B2E" w:rsidRDefault="004F0579" w:rsidP="004F0579">
      <w:pPr>
        <w:pStyle w:val="3"/>
      </w:pPr>
      <w:bookmarkStart w:id="45" w:name="_Toc307088899"/>
      <w:bookmarkStart w:id="46" w:name="_Toc476350904"/>
      <w:bookmarkStart w:id="47" w:name="_Toc481619538"/>
      <w:r w:rsidRPr="007D2B2E">
        <w:rPr>
          <w:rFonts w:hint="eastAsia"/>
        </w:rPr>
        <w:lastRenderedPageBreak/>
        <w:t>四、投标书的递交</w:t>
      </w:r>
      <w:bookmarkEnd w:id="45"/>
      <w:bookmarkEnd w:id="46"/>
      <w:bookmarkEnd w:id="47"/>
    </w:p>
    <w:p w14:paraId="2B4D3F2E" w14:textId="77777777" w:rsidR="004F0579" w:rsidRPr="007D2B2E" w:rsidRDefault="004F0579" w:rsidP="004F0579">
      <w:pPr>
        <w:pStyle w:val="4"/>
      </w:pPr>
      <w:bookmarkStart w:id="48" w:name="_Toc307088900"/>
      <w:bookmarkStart w:id="49" w:name="_Toc476350905"/>
      <w:r w:rsidRPr="007D2B2E">
        <w:rPr>
          <w:rFonts w:hint="eastAsia"/>
        </w:rPr>
        <w:t>16．投标书的密封和标记</w:t>
      </w:r>
      <w:bookmarkEnd w:id="48"/>
      <w:bookmarkEnd w:id="49"/>
    </w:p>
    <w:p w14:paraId="4D7D9CD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16．1  投标人应将投标书正本和所有副本用单独的信封密封，且在信封上标明“正本”、“副本”的字样，这些信封再封装在一个外信封中。</w:t>
      </w:r>
    </w:p>
    <w:p w14:paraId="66F6580A"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16．2  内外层信封均应：</w:t>
      </w:r>
    </w:p>
    <w:p w14:paraId="139C6E79"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（1）按“投标人须知前附表”注明的地址送达联系人；</w:t>
      </w:r>
    </w:p>
    <w:p w14:paraId="7346CE9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 xml:space="preserve">（2）注明投标项目名称、标书编号、正本或副本及“请勿在 </w:t>
      </w:r>
      <w:r w:rsidRPr="007D2B2E">
        <w:rPr>
          <w:rFonts w:asciiTheme="minorEastAsia" w:hAnsiTheme="minorEastAsia"/>
          <w:szCs w:val="21"/>
        </w:rPr>
        <w:t xml:space="preserve">  </w:t>
      </w:r>
      <w:r w:rsidRPr="007D2B2E">
        <w:rPr>
          <w:rFonts w:asciiTheme="minorEastAsia" w:hAnsiTheme="minorEastAsia" w:hint="eastAsia"/>
          <w:szCs w:val="21"/>
        </w:rPr>
        <w:t>年  月</w:t>
      </w:r>
      <w:r w:rsidRPr="007D2B2E">
        <w:rPr>
          <w:rFonts w:asciiTheme="minorEastAsia" w:hAnsiTheme="minorEastAsia"/>
          <w:szCs w:val="21"/>
        </w:rPr>
        <w:t xml:space="preserve"> </w:t>
      </w:r>
      <w:r w:rsidRPr="007D2B2E">
        <w:rPr>
          <w:rFonts w:asciiTheme="minorEastAsia" w:hAnsiTheme="minorEastAsia" w:hint="eastAsia"/>
          <w:szCs w:val="21"/>
        </w:rPr>
        <w:t xml:space="preserve"> 日上午  时  分（开标时间）之前启封”的字样。</w:t>
      </w:r>
    </w:p>
    <w:p w14:paraId="7E6FED90"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16．3  内层信封应写明投标人名称和地址，以便如果投标书被宣布为“迟到”投标时，能原封退回。</w:t>
      </w:r>
    </w:p>
    <w:p w14:paraId="26F99970"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16．4  如果外层信封未按第15.1—15.3条要求密封和加写标记，评标小组对误投或过早启封概不负责。对由此造成提前开封的投标书，评标小组将予以拒绝，并退回投标人。</w:t>
      </w:r>
    </w:p>
    <w:p w14:paraId="5080155C" w14:textId="77777777" w:rsidR="004F0579" w:rsidRPr="007D2B2E" w:rsidRDefault="004F0579" w:rsidP="004F0579">
      <w:pPr>
        <w:pStyle w:val="4"/>
      </w:pPr>
      <w:bookmarkStart w:id="50" w:name="_Toc307088901"/>
      <w:bookmarkStart w:id="51" w:name="_Toc476350906"/>
      <w:r w:rsidRPr="007D2B2E">
        <w:rPr>
          <w:rFonts w:hint="eastAsia"/>
        </w:rPr>
        <w:t>17．投标截止日期</w:t>
      </w:r>
      <w:bookmarkEnd w:id="50"/>
      <w:bookmarkEnd w:id="51"/>
    </w:p>
    <w:p w14:paraId="5CC042B0"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17．1  评标小组收到投标书的时间不得迟于招标邀请书中规定的截止时间。</w:t>
      </w:r>
    </w:p>
    <w:p w14:paraId="56CB32BA" w14:textId="77777777" w:rsidR="004F0579" w:rsidRPr="007D2B2E" w:rsidRDefault="004F0579" w:rsidP="004F0579">
      <w:pPr>
        <w:pStyle w:val="4"/>
      </w:pPr>
      <w:bookmarkStart w:id="52" w:name="_Toc307088902"/>
      <w:bookmarkStart w:id="53" w:name="_Toc476350907"/>
      <w:r w:rsidRPr="007D2B2E">
        <w:rPr>
          <w:rFonts w:hint="eastAsia"/>
        </w:rPr>
        <w:t>18．迟交的投标书</w:t>
      </w:r>
      <w:bookmarkEnd w:id="52"/>
      <w:bookmarkEnd w:id="53"/>
    </w:p>
    <w:p w14:paraId="4C65ECC6"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18．1  按照第16条的规定，评标小组将拒绝并原封退回在其规定的截止日期后收到的任何投标书。</w:t>
      </w:r>
    </w:p>
    <w:p w14:paraId="7D3954A6" w14:textId="77777777" w:rsidR="004F0579" w:rsidRPr="007D2B2E" w:rsidRDefault="004F0579" w:rsidP="004F0579">
      <w:pPr>
        <w:pStyle w:val="4"/>
      </w:pPr>
      <w:bookmarkStart w:id="54" w:name="_Toc307088903"/>
      <w:bookmarkStart w:id="55" w:name="_Toc476350908"/>
      <w:r w:rsidRPr="007D2B2E">
        <w:rPr>
          <w:rFonts w:hint="eastAsia"/>
        </w:rPr>
        <w:t>19．投标书的修改和撤回</w:t>
      </w:r>
      <w:bookmarkEnd w:id="54"/>
      <w:bookmarkEnd w:id="55"/>
    </w:p>
    <w:p w14:paraId="1B7153A7"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19．1  投标人在递交投标书后，可以修改或撤回其投标书，但这种修改和撤回，必须在规定的投标截止日期前，以书面形式通知评标小组。</w:t>
      </w:r>
    </w:p>
    <w:p w14:paraId="65A2DE25"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19．2  投标人的修改或撤回通知书，应按第15条的规定进行编制、密封、标记和发送。</w:t>
      </w:r>
    </w:p>
    <w:p w14:paraId="34311F4A" w14:textId="77777777" w:rsidR="004F0579" w:rsidRPr="00ED18AC"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19．3  在投标截止期至招标人在招标文件中规定的投标有效期满之间的这段时间内，投标人不得撤回其投标，否则其投标保证金将被没收。</w:t>
      </w:r>
    </w:p>
    <w:p w14:paraId="5B8A184C" w14:textId="77777777" w:rsidR="004F0579" w:rsidRPr="007D2B2E" w:rsidRDefault="004F0579" w:rsidP="004F0579">
      <w:pPr>
        <w:pStyle w:val="3"/>
      </w:pPr>
      <w:bookmarkStart w:id="56" w:name="_Toc307088904"/>
      <w:bookmarkStart w:id="57" w:name="_Toc476350909"/>
      <w:bookmarkStart w:id="58" w:name="_Toc481619539"/>
      <w:r w:rsidRPr="007D2B2E">
        <w:rPr>
          <w:rFonts w:hint="eastAsia"/>
        </w:rPr>
        <w:t>五、开标与评标</w:t>
      </w:r>
      <w:bookmarkEnd w:id="56"/>
      <w:bookmarkEnd w:id="57"/>
      <w:bookmarkEnd w:id="58"/>
    </w:p>
    <w:p w14:paraId="5BD30136" w14:textId="77777777" w:rsidR="004F0579" w:rsidRPr="007D2B2E" w:rsidRDefault="004F0579" w:rsidP="004F0579">
      <w:pPr>
        <w:pStyle w:val="4"/>
      </w:pPr>
      <w:bookmarkStart w:id="59" w:name="_Toc307088905"/>
      <w:bookmarkStart w:id="60" w:name="_Toc476350910"/>
      <w:r w:rsidRPr="007D2B2E">
        <w:rPr>
          <w:rFonts w:hint="eastAsia"/>
        </w:rPr>
        <w:t>20．开标</w:t>
      </w:r>
      <w:bookmarkEnd w:id="59"/>
      <w:bookmarkEnd w:id="60"/>
    </w:p>
    <w:p w14:paraId="48E25A25"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20．1  评标小组将在“投标人须知前附表”中规定的时间和地点组织公开开标。</w:t>
      </w:r>
    </w:p>
    <w:p w14:paraId="2EA91C01"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lastRenderedPageBreak/>
        <w:t>20. 2  按照第18条规定，同意撤回的投标将不予开封。</w:t>
      </w:r>
    </w:p>
    <w:p w14:paraId="28A40EAF"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20．3  开标时，评标小组将当众宣读投标总价格、交货时间、是否提交投标保证金，以及评标小组认为合适的其他详细内容。</w:t>
      </w:r>
    </w:p>
    <w:p w14:paraId="38D40B85"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20．4  评标小组将做开标记录，开标记录包括按第19.3条规定在开标时宣读的全部内容。</w:t>
      </w:r>
    </w:p>
    <w:p w14:paraId="39CAACC8" w14:textId="77777777" w:rsidR="004F0579" w:rsidRPr="007D2B2E" w:rsidRDefault="004F0579" w:rsidP="004F0579">
      <w:pPr>
        <w:pStyle w:val="4"/>
      </w:pPr>
      <w:bookmarkStart w:id="61" w:name="_Toc307088906"/>
      <w:bookmarkStart w:id="62" w:name="_Toc476350911"/>
      <w:r w:rsidRPr="007D2B2E">
        <w:rPr>
          <w:rFonts w:hint="eastAsia"/>
        </w:rPr>
        <w:t>21．评标过程的保密与投标的澄清</w:t>
      </w:r>
      <w:bookmarkEnd w:id="61"/>
      <w:bookmarkEnd w:id="62"/>
    </w:p>
    <w:p w14:paraId="2F5348BA"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21．1  开标后，直至向中标的投标人授予合同时止，凡是与审查、澄清、评价和比较投标的有关资料以及授权建议等，均不得向投标人或与评标无关的其他人员透露。</w:t>
      </w:r>
    </w:p>
    <w:p w14:paraId="2919D9C5"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21．2  为有助于对投标文件的审查、评价和比较，评标小组可要求投标人对投标书进行澄清，有关澄清的内容应以书面形式提交，但投标价格和实质性的内容不得更改。</w:t>
      </w:r>
    </w:p>
    <w:p w14:paraId="5FC41802" w14:textId="77777777" w:rsidR="004F0579" w:rsidRPr="007D2B2E" w:rsidRDefault="004F0579" w:rsidP="004F0579">
      <w:pPr>
        <w:pStyle w:val="4"/>
      </w:pPr>
      <w:bookmarkStart w:id="63" w:name="_Toc307088907"/>
      <w:bookmarkStart w:id="64" w:name="_Toc476350912"/>
      <w:r w:rsidRPr="007D2B2E">
        <w:rPr>
          <w:rFonts w:hint="eastAsia"/>
        </w:rPr>
        <w:t>22．对投标书的初审</w:t>
      </w:r>
      <w:bookmarkEnd w:id="63"/>
      <w:bookmarkEnd w:id="64"/>
    </w:p>
    <w:p w14:paraId="00D9DC79"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22．1  开标后，评标小组将审查投标书是否完整，有无计算上的错误，是否足额提交投标保证金，文件签署是否合格，投标书是否大体编排有序且基本符合招标文件要求。</w:t>
      </w:r>
    </w:p>
    <w:p w14:paraId="40EBB5F8"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22．2  在详细评标之前，评标小组将首先审查每份投标书是否实质响应了招标文件的要求。实质上响应的投标应该是与招标文件要求的全部条款、条件和规格相符，没有重大偏离或保留的投标。所谓重大偏离或保留是指影响合同的供货范围、质量和性能；或者在实质上与招标文件不一致，而且限制了合同中买方与使有方的权利或投标人的义务，这些偏离或保留将会对其他实质上响应要求的投标人的竞争地位产生不公正的影响。评标小组决定投标书的响应性只根据投标书本身的内容，而不寻求外部的证据。</w:t>
      </w:r>
    </w:p>
    <w:p w14:paraId="2DB0C4C9"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22．3  如果投标书实质上没有响应招标文件的要求，评标小组将予以拒绝，投标人不得通过修改或撤销不合要求的偏离或保留而使其投标成为实质上响应的投标。</w:t>
      </w:r>
    </w:p>
    <w:p w14:paraId="717A2237"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22．4  评标小组将对确定为实质上响应的投标进行进一步审核，看其是否有计算上或累加上的算术错误，修正错误的原则如下：</w:t>
      </w:r>
    </w:p>
    <w:p w14:paraId="757F97F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（1）如果用数字表示的金额和用文字表示的金额不一致时，应以文字表示的金额为准进行修正；</w:t>
      </w:r>
    </w:p>
    <w:p w14:paraId="3AF57522"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（2）当单价与数量的乘积和总价不一致时，以单价为准进行修正。只有在评标小组认为单价有明显的小数点错误时，才能以标出的总价为准，并修改单价。</w:t>
      </w:r>
    </w:p>
    <w:p w14:paraId="759B7F2D"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（3）如果投标人提供的折扣数与按折扣率为基准计算的折扣数不一致时，以折扣率计算为基准进行修正。</w:t>
      </w:r>
    </w:p>
    <w:p w14:paraId="696ADBC7"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lastRenderedPageBreak/>
        <w:t>22．5  评标小组将按上述修正错误的方法调整投标书中的投标报价，调整后的价格应对投标人具有约束力。如果投标人不接受修正后的价格，则其投标将被拒绝，其投标保证金将被没收。</w:t>
      </w:r>
    </w:p>
    <w:p w14:paraId="437E5A01"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22．6  评标小组将允许修正投标书中不构成重大偏离的、微小的、非正规的、不一致的或不规则的地方，但这些修改不能影响任何投标人相应的名次排列。</w:t>
      </w:r>
    </w:p>
    <w:p w14:paraId="614FA3BD" w14:textId="77777777" w:rsidR="004F0579" w:rsidRPr="007D2B2E" w:rsidRDefault="004F0579" w:rsidP="004F0579">
      <w:pPr>
        <w:pStyle w:val="4"/>
      </w:pPr>
      <w:bookmarkStart w:id="65" w:name="_Toc307088908"/>
      <w:bookmarkStart w:id="66" w:name="_Toc476350913"/>
      <w:r w:rsidRPr="007D2B2E">
        <w:rPr>
          <w:rFonts w:hint="eastAsia"/>
        </w:rPr>
        <w:t>23．评标办法</w:t>
      </w:r>
      <w:bookmarkEnd w:id="65"/>
      <w:bookmarkEnd w:id="66"/>
    </w:p>
    <w:p w14:paraId="47497F86"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23．1  评标采用综合评审法，评标小组仅对确定为实质上响应招标文件要求的投标书进行评价和比较。</w:t>
      </w:r>
    </w:p>
    <w:p w14:paraId="69AE06CD"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23．2  评标小组在评标时，除了考虑投标人须知第8条规定的投标价格以外，还应考虑下列因素：</w:t>
      </w:r>
    </w:p>
    <w:p w14:paraId="5447DF7B"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（1）交货期；</w:t>
      </w:r>
    </w:p>
    <w:p w14:paraId="645558EF"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（2）付款条件与合同条款规定的付款条件的偏差；</w:t>
      </w:r>
    </w:p>
    <w:p w14:paraId="3941AE3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（3）产品和服务费用；</w:t>
      </w:r>
    </w:p>
    <w:p w14:paraId="27C4D184"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（4）提供所投产品和售后服务的承诺；</w:t>
      </w:r>
    </w:p>
    <w:p w14:paraId="44A67983"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（5）产品寿命期内的运营和维修保养费；</w:t>
      </w:r>
    </w:p>
    <w:p w14:paraId="41907826"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（6）产品的性能、质量和适应性。</w:t>
      </w:r>
    </w:p>
    <w:p w14:paraId="5E5E1050" w14:textId="77777777" w:rsidR="004F0579" w:rsidRPr="007D2B2E" w:rsidRDefault="004F0579" w:rsidP="004F0579">
      <w:pPr>
        <w:pStyle w:val="3"/>
      </w:pPr>
      <w:bookmarkStart w:id="67" w:name="_Toc307088909"/>
      <w:bookmarkStart w:id="68" w:name="_Toc476350914"/>
      <w:bookmarkStart w:id="69" w:name="_Toc481619540"/>
      <w:r w:rsidRPr="007D2B2E">
        <w:rPr>
          <w:rFonts w:hint="eastAsia"/>
        </w:rPr>
        <w:t>六、授予合同</w:t>
      </w:r>
      <w:bookmarkEnd w:id="67"/>
      <w:bookmarkEnd w:id="68"/>
      <w:bookmarkEnd w:id="69"/>
    </w:p>
    <w:p w14:paraId="59A4A3FA" w14:textId="77777777" w:rsidR="004F0579" w:rsidRPr="007D2B2E" w:rsidRDefault="004F0579" w:rsidP="004F0579">
      <w:pPr>
        <w:pStyle w:val="4"/>
      </w:pPr>
      <w:bookmarkStart w:id="70" w:name="_Toc307088910"/>
      <w:bookmarkStart w:id="71" w:name="_Toc476350915"/>
      <w:r w:rsidRPr="007D2B2E">
        <w:rPr>
          <w:rFonts w:hint="eastAsia"/>
        </w:rPr>
        <w:t>24．合同授予标准</w:t>
      </w:r>
      <w:bookmarkEnd w:id="70"/>
      <w:bookmarkEnd w:id="71"/>
    </w:p>
    <w:p w14:paraId="1C33A2A3"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24．1  评标小组按第22条规定对实质上响应招标文件要求的投标人进行综合评审，推荐出第一中标候选人、第二中标候选人、第三中标候选人。</w:t>
      </w:r>
    </w:p>
    <w:p w14:paraId="03F30183"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24．2  项目招投标领导小组可以对评标小组推荐的中标候选人进行最终审查，审查包括投标人资质、信誉以及投标领导小组认为有必要了解的其他问题。</w:t>
      </w:r>
    </w:p>
    <w:p w14:paraId="1C8DBE35"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24．3最终审查的方式可以为：对中标候选人进行询问。</w:t>
      </w:r>
    </w:p>
    <w:p w14:paraId="04C6B2E7"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24．4接受最终审查的中标候选人，必须如实回答询问或接受考察，并提供所需的相关资料。</w:t>
      </w:r>
    </w:p>
    <w:p w14:paraId="55C9EB82"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24．5项目招标领导小组根据最终审查结果，确定中标人。</w:t>
      </w:r>
    </w:p>
    <w:p w14:paraId="3E5CBEC8" w14:textId="77777777" w:rsidR="004F0579" w:rsidRPr="007D2B2E" w:rsidRDefault="004F0579" w:rsidP="004F0579">
      <w:pPr>
        <w:pStyle w:val="4"/>
      </w:pPr>
      <w:bookmarkStart w:id="72" w:name="_Toc307088911"/>
      <w:bookmarkStart w:id="73" w:name="_Toc476350916"/>
      <w:r w:rsidRPr="007D2B2E">
        <w:rPr>
          <w:rFonts w:hint="eastAsia"/>
        </w:rPr>
        <w:t>25．买方授标时不得对投标文件做实质性更改</w:t>
      </w:r>
      <w:bookmarkEnd w:id="72"/>
      <w:bookmarkEnd w:id="73"/>
    </w:p>
    <w:p w14:paraId="070FCF5C" w14:textId="77777777" w:rsidR="004F0579" w:rsidRPr="007D2B2E" w:rsidRDefault="004F0579" w:rsidP="004F0579">
      <w:pPr>
        <w:spacing w:line="360" w:lineRule="auto"/>
        <w:ind w:firstLineChars="200" w:firstLine="420"/>
        <w:rPr>
          <w:rFonts w:asciiTheme="minorEastAsia" w:hAnsiTheme="minorEastAsia"/>
          <w:szCs w:val="21"/>
        </w:rPr>
      </w:pPr>
      <w:r w:rsidRPr="007D2B2E">
        <w:rPr>
          <w:rFonts w:asciiTheme="minorEastAsia" w:hAnsiTheme="minorEastAsia" w:hint="eastAsia"/>
          <w:szCs w:val="21"/>
        </w:rPr>
        <w:t>25．1  买方不得对投标文件中确定的数量、单价和其他条款和条件作出任何实质性改</w:t>
      </w:r>
      <w:r w:rsidRPr="007D2B2E">
        <w:rPr>
          <w:rFonts w:asciiTheme="minorEastAsia" w:hAnsiTheme="minorEastAsia" w:hint="eastAsia"/>
          <w:szCs w:val="21"/>
        </w:rPr>
        <w:lastRenderedPageBreak/>
        <w:t>变。</w:t>
      </w:r>
    </w:p>
    <w:p w14:paraId="0492A197" w14:textId="77777777" w:rsidR="004F0579" w:rsidRPr="007D2B2E" w:rsidRDefault="004F0579" w:rsidP="004F0579">
      <w:pPr>
        <w:pStyle w:val="4"/>
      </w:pPr>
      <w:bookmarkStart w:id="74" w:name="_Toc307088912"/>
      <w:bookmarkStart w:id="75" w:name="_Toc476350917"/>
      <w:r w:rsidRPr="007D2B2E">
        <w:rPr>
          <w:rFonts w:hint="eastAsia"/>
        </w:rPr>
        <w:t>26．评标小组接受和拒绝任何或所有投标的权利</w:t>
      </w:r>
      <w:bookmarkEnd w:id="74"/>
      <w:bookmarkEnd w:id="75"/>
    </w:p>
    <w:p w14:paraId="084DD4EE"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26．1  评标小组保留在授标之前任何时候接受或拒绝任何投标，宣布招标程序无效或拒绝所有投标的权力，对受影响的投标人不承担任何责任，也无义务将这样做的理由通知受影响的投标人。</w:t>
      </w:r>
    </w:p>
    <w:p w14:paraId="2CEE7558" w14:textId="77777777" w:rsidR="004F0579" w:rsidRPr="007D2B2E" w:rsidRDefault="004F0579" w:rsidP="004F0579">
      <w:pPr>
        <w:pStyle w:val="4"/>
      </w:pPr>
      <w:bookmarkStart w:id="76" w:name="_Toc307088913"/>
      <w:bookmarkStart w:id="77" w:name="_Toc476350918"/>
      <w:r w:rsidRPr="007D2B2E">
        <w:rPr>
          <w:rFonts w:hint="eastAsia"/>
        </w:rPr>
        <w:t>27．中标通知书</w:t>
      </w:r>
      <w:bookmarkEnd w:id="76"/>
      <w:bookmarkEnd w:id="77"/>
    </w:p>
    <w:p w14:paraId="5318845D"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27．1  评标小组在投标有效期期满之前，将以书面形式通知中标人，并确认其投标已被接受。</w:t>
      </w:r>
    </w:p>
    <w:p w14:paraId="6E9AC3FE"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27．2  中标通知书将是合同的一个组成部分。</w:t>
      </w:r>
    </w:p>
    <w:p w14:paraId="425DC9CE"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27．3  在中标人按照规定向评标小组提交履约保证金后，评标小组将及时通知其他未中标的投标 ，并按照第12条规定退还其投标保证金。</w:t>
      </w:r>
    </w:p>
    <w:p w14:paraId="2313B848" w14:textId="77777777" w:rsidR="004F0579" w:rsidRPr="007D2B2E" w:rsidRDefault="004F0579" w:rsidP="004F0579">
      <w:pPr>
        <w:pStyle w:val="4"/>
      </w:pPr>
      <w:bookmarkStart w:id="78" w:name="_Toc307088914"/>
      <w:bookmarkStart w:id="79" w:name="_Toc476350919"/>
      <w:r w:rsidRPr="007D2B2E">
        <w:rPr>
          <w:rFonts w:hint="eastAsia"/>
        </w:rPr>
        <w:t>28．签订合同</w:t>
      </w:r>
      <w:bookmarkEnd w:id="78"/>
      <w:bookmarkEnd w:id="79"/>
    </w:p>
    <w:p w14:paraId="469170D5"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28．1  中标人应按中标通知书指定的时间、地点与招标人签订合同。招标文件、中标人的投标书及澄清文件等，均为签订合同的依据。</w:t>
      </w:r>
    </w:p>
    <w:p w14:paraId="54A26A94" w14:textId="77777777" w:rsidR="004F0579" w:rsidRPr="007D2B2E" w:rsidRDefault="004F0579" w:rsidP="004F0579">
      <w:pPr>
        <w:pStyle w:val="4"/>
      </w:pPr>
      <w:bookmarkStart w:id="80" w:name="_Toc307088915"/>
      <w:bookmarkStart w:id="81" w:name="_Toc476350920"/>
      <w:r w:rsidRPr="007D2B2E">
        <w:rPr>
          <w:rFonts w:hint="eastAsia"/>
        </w:rPr>
        <w:t>29．履约保证金</w:t>
      </w:r>
      <w:bookmarkEnd w:id="80"/>
      <w:bookmarkEnd w:id="81"/>
    </w:p>
    <w:p w14:paraId="75DF8960"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29．1  中标人在收到中标通知后贰天内，应按照合同规定向评标小组提交金额为合同总价10%的履约保证金。</w:t>
      </w:r>
    </w:p>
    <w:p w14:paraId="1BA6315F"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29．2  如果中标人没有按照28．1条或27条的规定去做，评标小组将有充分理由取消该授标，并没收其投标保证金。在此情况下买方可将标授予下一个中标候选人，或重新招标。</w:t>
      </w:r>
    </w:p>
    <w:p w14:paraId="51C0C8FA" w14:textId="77777777" w:rsidR="004F0579" w:rsidRPr="007D2B2E" w:rsidRDefault="004F0579" w:rsidP="004F0579">
      <w:pPr>
        <w:pStyle w:val="4"/>
      </w:pPr>
      <w:bookmarkStart w:id="82" w:name="_Toc307088916"/>
      <w:bookmarkStart w:id="83" w:name="_Toc476350921"/>
      <w:r w:rsidRPr="007D2B2E">
        <w:rPr>
          <w:rFonts w:hint="eastAsia"/>
        </w:rPr>
        <w:t>30．名词解释</w:t>
      </w:r>
      <w:bookmarkEnd w:id="82"/>
      <w:bookmarkEnd w:id="83"/>
    </w:p>
    <w:p w14:paraId="6BEAF2E3"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30.1 招标方：受某电信公司委托主持本次招标的代理机构---南京大学软件学院评标小组。</w:t>
      </w:r>
      <w:r w:rsidRPr="007D2B2E">
        <w:rPr>
          <w:rFonts w:asciiTheme="minorEastAsia" w:hAnsiTheme="minorEastAsia"/>
          <w:szCs w:val="21"/>
        </w:rPr>
        <w:t xml:space="preserve"> </w:t>
      </w:r>
    </w:p>
    <w:p w14:paraId="2F74E707" w14:textId="77777777" w:rsidR="004F0579" w:rsidRPr="007D2B2E" w:rsidRDefault="004F0579" w:rsidP="004F0579">
      <w:pPr>
        <w:spacing w:line="360" w:lineRule="auto"/>
        <w:ind w:firstLine="630"/>
        <w:rPr>
          <w:rFonts w:asciiTheme="minorEastAsia" w:hAnsiTheme="minorEastAsia"/>
          <w:szCs w:val="21"/>
        </w:rPr>
      </w:pPr>
      <w:r w:rsidRPr="007D2B2E">
        <w:rPr>
          <w:rFonts w:asciiTheme="minorEastAsia" w:hAnsiTheme="minorEastAsia" w:hint="eastAsia"/>
          <w:szCs w:val="21"/>
        </w:rPr>
        <w:t>30</w:t>
      </w:r>
      <w:r w:rsidRPr="007D2B2E">
        <w:rPr>
          <w:rFonts w:asciiTheme="minorEastAsia" w:hAnsiTheme="minorEastAsia"/>
          <w:szCs w:val="21"/>
        </w:rPr>
        <w:t xml:space="preserve">.2 </w:t>
      </w:r>
      <w:r w:rsidRPr="007D2B2E">
        <w:rPr>
          <w:rFonts w:asciiTheme="minorEastAsia" w:hAnsiTheme="minorEastAsia" w:hint="eastAsia"/>
          <w:szCs w:val="21"/>
        </w:rPr>
        <w:t>投标方：向招标方提交投标文件的供应商。</w:t>
      </w:r>
    </w:p>
    <w:p w14:paraId="32CFB50F" w14:textId="77777777" w:rsidR="004F0579" w:rsidRPr="007D2B2E" w:rsidRDefault="004F0579" w:rsidP="004F0579">
      <w:pPr>
        <w:spacing w:line="360" w:lineRule="auto"/>
        <w:rPr>
          <w:rFonts w:asciiTheme="minorEastAsia" w:hAnsiTheme="minorEastAsia"/>
          <w:b/>
          <w:szCs w:val="24"/>
        </w:rPr>
      </w:pPr>
    </w:p>
    <w:p w14:paraId="6561DF28" w14:textId="77777777" w:rsidR="004F0579" w:rsidRDefault="004F0579" w:rsidP="004F0579">
      <w:pPr>
        <w:spacing w:line="360" w:lineRule="auto"/>
        <w:rPr>
          <w:rFonts w:asciiTheme="minorEastAsia" w:hAnsiTheme="minorEastAsia"/>
          <w:b/>
          <w:szCs w:val="24"/>
        </w:rPr>
      </w:pPr>
    </w:p>
    <w:p w14:paraId="76BAF225" w14:textId="77777777" w:rsidR="004F0579" w:rsidRDefault="004F0579" w:rsidP="004F0579">
      <w:pPr>
        <w:spacing w:line="360" w:lineRule="auto"/>
        <w:rPr>
          <w:rFonts w:asciiTheme="minorEastAsia" w:hAnsiTheme="minorEastAsia"/>
          <w:b/>
          <w:szCs w:val="24"/>
        </w:rPr>
      </w:pPr>
    </w:p>
    <w:p w14:paraId="7CE875DD" w14:textId="77777777" w:rsidR="004F0579" w:rsidRDefault="004F0579" w:rsidP="004F0579">
      <w:pPr>
        <w:spacing w:line="360" w:lineRule="auto"/>
        <w:rPr>
          <w:rFonts w:asciiTheme="minorEastAsia" w:hAnsiTheme="minorEastAsia"/>
          <w:b/>
          <w:szCs w:val="24"/>
        </w:rPr>
      </w:pPr>
      <w:bookmarkStart w:id="84" w:name="_GoBack"/>
      <w:bookmarkEnd w:id="84"/>
    </w:p>
    <w:sectPr w:rsidR="004F0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7A888" w14:textId="77777777" w:rsidR="006B3F94" w:rsidRDefault="006B3F94" w:rsidP="007E188F">
      <w:r>
        <w:separator/>
      </w:r>
    </w:p>
  </w:endnote>
  <w:endnote w:type="continuationSeparator" w:id="0">
    <w:p w14:paraId="4EA34CC5" w14:textId="77777777" w:rsidR="006B3F94" w:rsidRDefault="006B3F94" w:rsidP="007E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Futura LT Book">
    <w:altName w:val="Arial"/>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4B8CF" w14:textId="77777777" w:rsidR="006B3F94" w:rsidRDefault="006B3F94" w:rsidP="007E188F">
      <w:r>
        <w:separator/>
      </w:r>
    </w:p>
  </w:footnote>
  <w:footnote w:type="continuationSeparator" w:id="0">
    <w:p w14:paraId="401EC619" w14:textId="77777777" w:rsidR="006B3F94" w:rsidRDefault="006B3F94" w:rsidP="007E1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348"/>
    <w:multiLevelType w:val="hybridMultilevel"/>
    <w:tmpl w:val="242627BC"/>
    <w:lvl w:ilvl="0" w:tplc="E88272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7D4018"/>
    <w:multiLevelType w:val="hybridMultilevel"/>
    <w:tmpl w:val="46CC9632"/>
    <w:lvl w:ilvl="0" w:tplc="E88272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38009C"/>
    <w:multiLevelType w:val="hybridMultilevel"/>
    <w:tmpl w:val="3232026A"/>
    <w:lvl w:ilvl="0" w:tplc="FFFFFFFF">
      <w:start w:val="1"/>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26292DFF"/>
    <w:multiLevelType w:val="hybridMultilevel"/>
    <w:tmpl w:val="A0AEDC8C"/>
    <w:lvl w:ilvl="0" w:tplc="E882720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14C787A"/>
    <w:multiLevelType w:val="hybridMultilevel"/>
    <w:tmpl w:val="7BF4E016"/>
    <w:lvl w:ilvl="0" w:tplc="0409000F">
      <w:start w:val="1"/>
      <w:numFmt w:val="decimal"/>
      <w:lvlText w:val="%1."/>
      <w:lvlJc w:val="left"/>
      <w:pPr>
        <w:ind w:left="420" w:hanging="420"/>
      </w:pPr>
    </w:lvl>
    <w:lvl w:ilvl="1" w:tplc="2F44BD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00AC1"/>
    <w:multiLevelType w:val="hybridMultilevel"/>
    <w:tmpl w:val="189ECD78"/>
    <w:lvl w:ilvl="0" w:tplc="1F2EAB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13D5334"/>
    <w:multiLevelType w:val="multilevel"/>
    <w:tmpl w:val="12CC6C34"/>
    <w:lvl w:ilvl="0">
      <w:start w:val="1"/>
      <w:numFmt w:val="decimal"/>
      <w:lvlText w:val="%1."/>
      <w:lvlJc w:val="left"/>
      <w:pPr>
        <w:ind w:left="420" w:hanging="420"/>
      </w:pPr>
      <w:rPr>
        <w:rFonts w:hint="eastAsia"/>
      </w:rPr>
    </w:lvl>
    <w:lvl w:ilvl="1">
      <w:start w:val="2"/>
      <w:numFmt w:val="decimal"/>
      <w:isLgl/>
      <w:lvlText w:val="%1.%2"/>
      <w:lvlJc w:val="left"/>
      <w:pPr>
        <w:ind w:left="780" w:hanging="780"/>
      </w:pPr>
      <w:rPr>
        <w:rFonts w:hint="default"/>
      </w:rPr>
    </w:lvl>
    <w:lvl w:ilvl="2">
      <w:start w:val="4"/>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1F84EEE"/>
    <w:multiLevelType w:val="hybridMultilevel"/>
    <w:tmpl w:val="8438BFAC"/>
    <w:lvl w:ilvl="0" w:tplc="E88272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06E58C"/>
    <w:multiLevelType w:val="singleLevel"/>
    <w:tmpl w:val="5906E58C"/>
    <w:lvl w:ilvl="0">
      <w:start w:val="1"/>
      <w:numFmt w:val="decimal"/>
      <w:lvlText w:val="%1)"/>
      <w:lvlJc w:val="left"/>
      <w:pPr>
        <w:tabs>
          <w:tab w:val="num" w:pos="425"/>
        </w:tabs>
        <w:ind w:left="425" w:hanging="425"/>
      </w:pPr>
      <w:rPr>
        <w:rFonts w:hint="default"/>
      </w:rPr>
    </w:lvl>
  </w:abstractNum>
  <w:abstractNum w:abstractNumId="9" w15:restartNumberingAfterBreak="0">
    <w:nsid w:val="65FE0FED"/>
    <w:multiLevelType w:val="hybridMultilevel"/>
    <w:tmpl w:val="5F105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906577"/>
    <w:multiLevelType w:val="singleLevel"/>
    <w:tmpl w:val="87789DC8"/>
    <w:lvl w:ilvl="0">
      <w:start w:val="1"/>
      <w:numFmt w:val="decimal"/>
      <w:lvlText w:val="%1、"/>
      <w:lvlJc w:val="left"/>
      <w:pPr>
        <w:tabs>
          <w:tab w:val="num" w:pos="495"/>
        </w:tabs>
        <w:ind w:left="495" w:hanging="495"/>
      </w:pPr>
      <w:rPr>
        <w:rFonts w:hint="default"/>
      </w:rPr>
    </w:lvl>
  </w:abstractNum>
  <w:abstractNum w:abstractNumId="11" w15:restartNumberingAfterBreak="0">
    <w:nsid w:val="775835F6"/>
    <w:multiLevelType w:val="hybridMultilevel"/>
    <w:tmpl w:val="5FB64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6A484F"/>
    <w:multiLevelType w:val="hybridMultilevel"/>
    <w:tmpl w:val="A790DE02"/>
    <w:lvl w:ilvl="0" w:tplc="E88272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3"/>
  </w:num>
  <w:num w:numId="4">
    <w:abstractNumId w:val="12"/>
  </w:num>
  <w:num w:numId="5">
    <w:abstractNumId w:val="1"/>
  </w:num>
  <w:num w:numId="6">
    <w:abstractNumId w:val="0"/>
  </w:num>
  <w:num w:numId="7">
    <w:abstractNumId w:val="5"/>
  </w:num>
  <w:num w:numId="8">
    <w:abstractNumId w:val="10"/>
  </w:num>
  <w:num w:numId="9">
    <w:abstractNumId w:val="9"/>
  </w:num>
  <w:num w:numId="10">
    <w:abstractNumId w:val="8"/>
  </w:num>
  <w:num w:numId="11">
    <w:abstractNumId w:val="6"/>
  </w:num>
  <w:num w:numId="12">
    <w:abstractNumId w:val="4"/>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B2"/>
    <w:rsid w:val="00031849"/>
    <w:rsid w:val="000F2329"/>
    <w:rsid w:val="001759DC"/>
    <w:rsid w:val="001C3646"/>
    <w:rsid w:val="00230BB1"/>
    <w:rsid w:val="00237ED5"/>
    <w:rsid w:val="00252BC1"/>
    <w:rsid w:val="003F0833"/>
    <w:rsid w:val="004F0579"/>
    <w:rsid w:val="00686119"/>
    <w:rsid w:val="0069004B"/>
    <w:rsid w:val="006B3F94"/>
    <w:rsid w:val="006F2F44"/>
    <w:rsid w:val="007610B2"/>
    <w:rsid w:val="007E188F"/>
    <w:rsid w:val="008C21E7"/>
    <w:rsid w:val="00951448"/>
    <w:rsid w:val="009E56AD"/>
    <w:rsid w:val="00A44201"/>
    <w:rsid w:val="00AF432A"/>
    <w:rsid w:val="00C22CD2"/>
    <w:rsid w:val="00C47D13"/>
    <w:rsid w:val="00D74590"/>
    <w:rsid w:val="00DA6495"/>
    <w:rsid w:val="00EA733F"/>
    <w:rsid w:val="00F1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9B0BD"/>
  <w15:chartTrackingRefBased/>
  <w15:docId w15:val="{15C4AC41-863D-4201-BC64-48573C92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0579"/>
    <w:pPr>
      <w:widowControl w:val="0"/>
      <w:jc w:val="both"/>
    </w:pPr>
  </w:style>
  <w:style w:type="paragraph" w:styleId="1">
    <w:name w:val="heading 1"/>
    <w:basedOn w:val="a"/>
    <w:next w:val="a"/>
    <w:link w:val="10"/>
    <w:qFormat/>
    <w:rsid w:val="004F057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F05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E188F"/>
    <w:pPr>
      <w:keepNext/>
      <w:keepLines/>
      <w:spacing w:line="360" w:lineRule="auto"/>
      <w:contextualSpacing/>
      <w:mirrorIndents/>
      <w:outlineLvl w:val="2"/>
    </w:pPr>
    <w:rPr>
      <w:b/>
      <w:bCs/>
      <w:sz w:val="28"/>
      <w:szCs w:val="32"/>
    </w:rPr>
  </w:style>
  <w:style w:type="paragraph" w:styleId="4">
    <w:name w:val="heading 4"/>
    <w:basedOn w:val="a"/>
    <w:next w:val="a"/>
    <w:link w:val="40"/>
    <w:unhideWhenUsed/>
    <w:qFormat/>
    <w:rsid w:val="007E188F"/>
    <w:pPr>
      <w:keepNext/>
      <w:keepLines/>
      <w:spacing w:line="360" w:lineRule="auto"/>
      <w:contextualSpacing/>
      <w:mirrorIndents/>
      <w:outlineLvl w:val="3"/>
    </w:pPr>
    <w:rPr>
      <w:rFonts w:asciiTheme="majorHAnsi" w:eastAsiaTheme="majorEastAsia" w:hAnsiTheme="majorHAnsi" w:cstheme="majorBidi"/>
      <w:b/>
      <w:bCs/>
      <w:sz w:val="24"/>
      <w:szCs w:val="28"/>
    </w:rPr>
  </w:style>
  <w:style w:type="paragraph" w:styleId="5">
    <w:name w:val="heading 5"/>
    <w:basedOn w:val="a"/>
    <w:next w:val="a"/>
    <w:link w:val="50"/>
    <w:qFormat/>
    <w:rsid w:val="004F0579"/>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4F057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F057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E1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E188F"/>
    <w:rPr>
      <w:sz w:val="18"/>
      <w:szCs w:val="18"/>
    </w:rPr>
  </w:style>
  <w:style w:type="paragraph" w:styleId="a5">
    <w:name w:val="footer"/>
    <w:basedOn w:val="a"/>
    <w:link w:val="a6"/>
    <w:uiPriority w:val="99"/>
    <w:unhideWhenUsed/>
    <w:qFormat/>
    <w:rsid w:val="007E188F"/>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E188F"/>
    <w:rPr>
      <w:sz w:val="18"/>
      <w:szCs w:val="18"/>
    </w:rPr>
  </w:style>
  <w:style w:type="character" w:customStyle="1" w:styleId="30">
    <w:name w:val="标题 3 字符"/>
    <w:basedOn w:val="a0"/>
    <w:link w:val="3"/>
    <w:rsid w:val="007E188F"/>
    <w:rPr>
      <w:b/>
      <w:bCs/>
      <w:sz w:val="28"/>
      <w:szCs w:val="32"/>
    </w:rPr>
  </w:style>
  <w:style w:type="character" w:customStyle="1" w:styleId="40">
    <w:name w:val="标题 4 字符"/>
    <w:basedOn w:val="a0"/>
    <w:link w:val="4"/>
    <w:rsid w:val="007E188F"/>
    <w:rPr>
      <w:rFonts w:asciiTheme="majorHAnsi" w:eastAsiaTheme="majorEastAsia" w:hAnsiTheme="majorHAnsi" w:cstheme="majorBidi"/>
      <w:b/>
      <w:bCs/>
      <w:sz w:val="24"/>
      <w:szCs w:val="28"/>
    </w:rPr>
  </w:style>
  <w:style w:type="paragraph" w:styleId="a7">
    <w:name w:val="Plain Text"/>
    <w:basedOn w:val="a"/>
    <w:link w:val="a8"/>
    <w:qFormat/>
    <w:rsid w:val="007E188F"/>
    <w:rPr>
      <w:rFonts w:ascii="宋体" w:eastAsia="宋体" w:hAnsi="Courier New" w:cs="Times New Roman"/>
      <w:sz w:val="24"/>
      <w:szCs w:val="20"/>
    </w:rPr>
  </w:style>
  <w:style w:type="character" w:customStyle="1" w:styleId="a8">
    <w:name w:val="纯文本 字符"/>
    <w:basedOn w:val="a0"/>
    <w:link w:val="a7"/>
    <w:qFormat/>
    <w:rsid w:val="007E188F"/>
    <w:rPr>
      <w:rFonts w:ascii="宋体" w:eastAsia="宋体" w:hAnsi="Courier New" w:cs="Times New Roman"/>
      <w:sz w:val="24"/>
      <w:szCs w:val="20"/>
    </w:rPr>
  </w:style>
  <w:style w:type="character" w:customStyle="1" w:styleId="20">
    <w:name w:val="标题 2 字符"/>
    <w:basedOn w:val="a0"/>
    <w:link w:val="2"/>
    <w:rsid w:val="004F0579"/>
    <w:rPr>
      <w:rFonts w:asciiTheme="majorHAnsi" w:eastAsiaTheme="majorEastAsia" w:hAnsiTheme="majorHAnsi" w:cstheme="majorBidi"/>
      <w:b/>
      <w:bCs/>
      <w:sz w:val="32"/>
      <w:szCs w:val="32"/>
    </w:rPr>
  </w:style>
  <w:style w:type="character" w:customStyle="1" w:styleId="10">
    <w:name w:val="标题 1 字符"/>
    <w:basedOn w:val="a0"/>
    <w:link w:val="1"/>
    <w:rsid w:val="004F0579"/>
    <w:rPr>
      <w:b/>
      <w:bCs/>
      <w:kern w:val="44"/>
      <w:sz w:val="44"/>
      <w:szCs w:val="44"/>
    </w:rPr>
  </w:style>
  <w:style w:type="character" w:customStyle="1" w:styleId="50">
    <w:name w:val="标题 5 字符"/>
    <w:basedOn w:val="a0"/>
    <w:link w:val="5"/>
    <w:rsid w:val="004F0579"/>
    <w:rPr>
      <w:rFonts w:ascii="Times New Roman" w:eastAsia="宋体" w:hAnsi="Times New Roman" w:cs="Times New Roman"/>
      <w:b/>
      <w:bCs/>
      <w:sz w:val="28"/>
      <w:szCs w:val="28"/>
    </w:rPr>
  </w:style>
  <w:style w:type="character" w:customStyle="1" w:styleId="60">
    <w:name w:val="标题 6 字符"/>
    <w:basedOn w:val="a0"/>
    <w:link w:val="6"/>
    <w:uiPriority w:val="9"/>
    <w:rsid w:val="004F057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F0579"/>
    <w:rPr>
      <w:b/>
      <w:bCs/>
      <w:sz w:val="24"/>
      <w:szCs w:val="24"/>
    </w:rPr>
  </w:style>
  <w:style w:type="table" w:styleId="a9">
    <w:name w:val="Table Grid"/>
    <w:basedOn w:val="a1"/>
    <w:uiPriority w:val="59"/>
    <w:qFormat/>
    <w:rsid w:val="004F057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
    <w:name w:val="一级标题-宋体加粗小三"/>
    <w:basedOn w:val="a"/>
    <w:link w:val="-0"/>
    <w:rsid w:val="004F0579"/>
    <w:pPr>
      <w:jc w:val="left"/>
    </w:pPr>
    <w:rPr>
      <w:b/>
      <w:sz w:val="30"/>
    </w:rPr>
  </w:style>
  <w:style w:type="character" w:customStyle="1" w:styleId="-0">
    <w:name w:val="一级标题-宋体加粗小三 字符"/>
    <w:basedOn w:val="a0"/>
    <w:link w:val="-"/>
    <w:rsid w:val="004F0579"/>
    <w:rPr>
      <w:b/>
      <w:sz w:val="30"/>
    </w:rPr>
  </w:style>
  <w:style w:type="paragraph" w:styleId="TOC">
    <w:name w:val="TOC Heading"/>
    <w:basedOn w:val="1"/>
    <w:next w:val="a"/>
    <w:uiPriority w:val="39"/>
    <w:unhideWhenUsed/>
    <w:qFormat/>
    <w:rsid w:val="004F0579"/>
    <w:pPr>
      <w:widowControl/>
      <w:spacing w:before="240" w:after="0" w:line="259" w:lineRule="auto"/>
      <w:contextualSpacing/>
      <w:mirrorIndents/>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Title"/>
    <w:basedOn w:val="a"/>
    <w:next w:val="a"/>
    <w:link w:val="ab"/>
    <w:uiPriority w:val="10"/>
    <w:qFormat/>
    <w:rsid w:val="004F057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F0579"/>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4F0579"/>
    <w:pPr>
      <w:tabs>
        <w:tab w:val="left" w:pos="420"/>
        <w:tab w:val="right" w:leader="dot" w:pos="8296"/>
      </w:tabs>
      <w:spacing w:line="360" w:lineRule="auto"/>
    </w:pPr>
  </w:style>
  <w:style w:type="character" w:styleId="ac">
    <w:name w:val="Hyperlink"/>
    <w:basedOn w:val="a0"/>
    <w:uiPriority w:val="99"/>
    <w:unhideWhenUsed/>
    <w:qFormat/>
    <w:rsid w:val="004F0579"/>
    <w:rPr>
      <w:color w:val="0563C1" w:themeColor="hyperlink"/>
      <w:u w:val="single"/>
    </w:rPr>
  </w:style>
  <w:style w:type="paragraph" w:styleId="ad">
    <w:name w:val="List Paragraph"/>
    <w:basedOn w:val="a"/>
    <w:uiPriority w:val="34"/>
    <w:qFormat/>
    <w:rsid w:val="004F0579"/>
    <w:pPr>
      <w:ind w:firstLineChars="200" w:firstLine="420"/>
    </w:pPr>
  </w:style>
  <w:style w:type="paragraph" w:styleId="21">
    <w:name w:val="toc 2"/>
    <w:basedOn w:val="a"/>
    <w:next w:val="a"/>
    <w:autoRedefine/>
    <w:uiPriority w:val="39"/>
    <w:unhideWhenUsed/>
    <w:rsid w:val="004F0579"/>
    <w:pPr>
      <w:ind w:leftChars="200" w:left="420"/>
    </w:pPr>
  </w:style>
  <w:style w:type="paragraph" w:styleId="31">
    <w:name w:val="toc 3"/>
    <w:basedOn w:val="a"/>
    <w:next w:val="a"/>
    <w:autoRedefine/>
    <w:uiPriority w:val="39"/>
    <w:unhideWhenUsed/>
    <w:rsid w:val="004F0579"/>
    <w:pPr>
      <w:ind w:leftChars="400" w:left="840"/>
    </w:pPr>
  </w:style>
  <w:style w:type="character" w:customStyle="1" w:styleId="fontstyle01">
    <w:name w:val="fontstyle01"/>
    <w:basedOn w:val="a0"/>
    <w:rsid w:val="004F0579"/>
    <w:rPr>
      <w:rFonts w:ascii="宋体" w:eastAsia="宋体" w:hAnsi="宋体" w:hint="eastAsia"/>
      <w:b w:val="0"/>
      <w:bCs w:val="0"/>
      <w:i w:val="0"/>
      <w:iCs w:val="0"/>
      <w:color w:val="000000"/>
      <w:sz w:val="22"/>
      <w:szCs w:val="22"/>
    </w:rPr>
  </w:style>
  <w:style w:type="paragraph" w:styleId="41">
    <w:name w:val="toc 4"/>
    <w:basedOn w:val="a"/>
    <w:next w:val="a"/>
    <w:autoRedefine/>
    <w:uiPriority w:val="39"/>
    <w:unhideWhenUsed/>
    <w:rsid w:val="004F0579"/>
    <w:pPr>
      <w:ind w:leftChars="600" w:left="1260"/>
    </w:pPr>
  </w:style>
  <w:style w:type="paragraph" w:styleId="51">
    <w:name w:val="toc 5"/>
    <w:basedOn w:val="a"/>
    <w:next w:val="a"/>
    <w:autoRedefine/>
    <w:uiPriority w:val="39"/>
    <w:unhideWhenUsed/>
    <w:rsid w:val="004F0579"/>
    <w:pPr>
      <w:ind w:leftChars="800" w:left="1680"/>
    </w:pPr>
  </w:style>
  <w:style w:type="paragraph" w:styleId="61">
    <w:name w:val="toc 6"/>
    <w:basedOn w:val="a"/>
    <w:next w:val="a"/>
    <w:autoRedefine/>
    <w:uiPriority w:val="39"/>
    <w:unhideWhenUsed/>
    <w:rsid w:val="004F0579"/>
    <w:pPr>
      <w:ind w:leftChars="1000" w:left="2100"/>
    </w:pPr>
  </w:style>
  <w:style w:type="paragraph" w:styleId="71">
    <w:name w:val="toc 7"/>
    <w:basedOn w:val="a"/>
    <w:next w:val="a"/>
    <w:autoRedefine/>
    <w:uiPriority w:val="39"/>
    <w:unhideWhenUsed/>
    <w:rsid w:val="004F0579"/>
    <w:pPr>
      <w:ind w:leftChars="1200" w:left="2520"/>
    </w:pPr>
  </w:style>
  <w:style w:type="paragraph" w:styleId="8">
    <w:name w:val="toc 8"/>
    <w:basedOn w:val="a"/>
    <w:next w:val="a"/>
    <w:autoRedefine/>
    <w:uiPriority w:val="39"/>
    <w:unhideWhenUsed/>
    <w:rsid w:val="004F0579"/>
    <w:pPr>
      <w:ind w:leftChars="1400" w:left="2940"/>
    </w:pPr>
  </w:style>
  <w:style w:type="paragraph" w:styleId="9">
    <w:name w:val="toc 9"/>
    <w:basedOn w:val="a"/>
    <w:next w:val="a"/>
    <w:autoRedefine/>
    <w:uiPriority w:val="39"/>
    <w:unhideWhenUsed/>
    <w:rsid w:val="004F0579"/>
    <w:pPr>
      <w:ind w:leftChars="1600" w:left="3360"/>
    </w:pPr>
  </w:style>
  <w:style w:type="character" w:styleId="ae">
    <w:name w:val="Mention"/>
    <w:basedOn w:val="a0"/>
    <w:uiPriority w:val="99"/>
    <w:semiHidden/>
    <w:unhideWhenUsed/>
    <w:rsid w:val="004F0579"/>
    <w:rPr>
      <w:color w:val="2B579A"/>
      <w:shd w:val="clear" w:color="auto" w:fill="E6E6E6"/>
    </w:rPr>
  </w:style>
  <w:style w:type="paragraph" w:styleId="af">
    <w:name w:val="Body Text Indent"/>
    <w:basedOn w:val="a"/>
    <w:link w:val="af0"/>
    <w:uiPriority w:val="99"/>
    <w:rsid w:val="004F0579"/>
    <w:pPr>
      <w:widowControl/>
      <w:spacing w:before="100" w:beforeAutospacing="1" w:after="100" w:afterAutospacing="1"/>
      <w:jc w:val="left"/>
    </w:pPr>
    <w:rPr>
      <w:rFonts w:ascii="宋体" w:eastAsia="宋体" w:hAnsi="宋体" w:cs="宋体"/>
      <w:kern w:val="0"/>
      <w:sz w:val="24"/>
      <w:szCs w:val="24"/>
    </w:rPr>
  </w:style>
  <w:style w:type="character" w:customStyle="1" w:styleId="af0">
    <w:name w:val="正文文本缩进 字符"/>
    <w:basedOn w:val="a0"/>
    <w:link w:val="af"/>
    <w:uiPriority w:val="99"/>
    <w:rsid w:val="004F0579"/>
    <w:rPr>
      <w:rFonts w:ascii="宋体" w:eastAsia="宋体" w:hAnsi="宋体" w:cs="宋体"/>
      <w:kern w:val="0"/>
      <w:sz w:val="24"/>
      <w:szCs w:val="24"/>
    </w:rPr>
  </w:style>
  <w:style w:type="character" w:styleId="af1">
    <w:name w:val="Placeholder Text"/>
    <w:basedOn w:val="a0"/>
    <w:uiPriority w:val="99"/>
    <w:semiHidden/>
    <w:rsid w:val="004F0579"/>
    <w:rPr>
      <w:color w:val="808080"/>
    </w:rPr>
  </w:style>
  <w:style w:type="character" w:customStyle="1" w:styleId="fontstyle21">
    <w:name w:val="fontstyle21"/>
    <w:basedOn w:val="a0"/>
    <w:rsid w:val="004F0579"/>
    <w:rPr>
      <w:rFonts w:ascii="TimesNewRomanPSMT" w:hAnsi="TimesNewRomanPSMT" w:hint="default"/>
      <w:b w:val="0"/>
      <w:bCs w:val="0"/>
      <w:i w:val="0"/>
      <w:iCs w:val="0"/>
      <w:color w:val="000000"/>
      <w:sz w:val="22"/>
      <w:szCs w:val="22"/>
    </w:rPr>
  </w:style>
  <w:style w:type="paragraph" w:customStyle="1" w:styleId="reader-word-layer">
    <w:name w:val="reader-word-layer"/>
    <w:basedOn w:val="a"/>
    <w:rsid w:val="004F0579"/>
    <w:pPr>
      <w:widowControl/>
      <w:spacing w:before="100" w:beforeAutospacing="1" w:after="100" w:afterAutospacing="1"/>
      <w:jc w:val="left"/>
    </w:pPr>
    <w:rPr>
      <w:rFonts w:ascii="宋体" w:eastAsia="宋体" w:hAnsi="宋体" w:cs="宋体"/>
      <w:kern w:val="0"/>
      <w:sz w:val="24"/>
      <w:szCs w:val="24"/>
    </w:rPr>
  </w:style>
  <w:style w:type="paragraph" w:customStyle="1" w:styleId="12">
    <w:name w:val="列出段落1"/>
    <w:basedOn w:val="a"/>
    <w:uiPriority w:val="34"/>
    <w:qFormat/>
    <w:rsid w:val="004F0579"/>
    <w:pPr>
      <w:widowControl/>
      <w:ind w:firstLineChars="200" w:firstLine="200"/>
      <w:jc w:val="left"/>
    </w:pPr>
  </w:style>
  <w:style w:type="paragraph" w:styleId="af2">
    <w:name w:val="Normal (Web)"/>
    <w:basedOn w:val="a"/>
    <w:unhideWhenUsed/>
    <w:qFormat/>
    <w:rsid w:val="004F0579"/>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4F0579"/>
    <w:rPr>
      <w:b/>
      <w:bCs/>
    </w:rPr>
  </w:style>
  <w:style w:type="character" w:customStyle="1" w:styleId="textfont1">
    <w:name w:val="textfont1"/>
    <w:basedOn w:val="a0"/>
    <w:rsid w:val="004F0579"/>
    <w:rPr>
      <w:sz w:val="22"/>
      <w:szCs w:val="22"/>
    </w:rPr>
  </w:style>
  <w:style w:type="paragraph" w:styleId="af4">
    <w:name w:val="Normal Indent"/>
    <w:basedOn w:val="a"/>
    <w:uiPriority w:val="99"/>
    <w:unhideWhenUsed/>
    <w:qFormat/>
    <w:rsid w:val="004F0579"/>
    <w:pPr>
      <w:ind w:firstLineChars="200" w:firstLine="420"/>
    </w:pPr>
    <w:rPr>
      <w:rFonts w:ascii="Times New Roman" w:eastAsia="宋体" w:hAnsi="Times New Roman" w:cs="Times New Roman"/>
      <w:sz w:val="24"/>
      <w:szCs w:val="20"/>
    </w:rPr>
  </w:style>
  <w:style w:type="paragraph" w:styleId="af5">
    <w:name w:val="No Spacing"/>
    <w:uiPriority w:val="1"/>
    <w:qFormat/>
    <w:rsid w:val="004F0579"/>
    <w:pPr>
      <w:widowControl w:val="0"/>
      <w:jc w:val="both"/>
    </w:pPr>
    <w:rPr>
      <w:rFonts w:ascii="Times New Roman" w:eastAsia="宋体" w:hAnsi="Times New Roman" w:cs="Times New Roman"/>
      <w:sz w:val="24"/>
      <w:szCs w:val="20"/>
    </w:rPr>
  </w:style>
  <w:style w:type="paragraph" w:styleId="af6">
    <w:name w:val="Body Text"/>
    <w:basedOn w:val="a"/>
    <w:link w:val="af7"/>
    <w:unhideWhenUsed/>
    <w:rsid w:val="004F0579"/>
    <w:pPr>
      <w:spacing w:after="120"/>
    </w:pPr>
    <w:rPr>
      <w:rFonts w:ascii="Times New Roman" w:eastAsia="宋体" w:hAnsi="Times New Roman" w:cs="Times New Roman"/>
      <w:szCs w:val="24"/>
    </w:rPr>
  </w:style>
  <w:style w:type="character" w:customStyle="1" w:styleId="af7">
    <w:name w:val="正文文本 字符"/>
    <w:basedOn w:val="a0"/>
    <w:link w:val="af6"/>
    <w:rsid w:val="004F0579"/>
    <w:rPr>
      <w:rFonts w:ascii="Times New Roman" w:eastAsia="宋体" w:hAnsi="Times New Roman" w:cs="Times New Roman"/>
      <w:szCs w:val="24"/>
    </w:rPr>
  </w:style>
  <w:style w:type="character" w:customStyle="1" w:styleId="af8">
    <w:name w:val="批注文字 字符"/>
    <w:basedOn w:val="a0"/>
    <w:link w:val="af9"/>
    <w:semiHidden/>
    <w:rsid w:val="004F0579"/>
    <w:rPr>
      <w:rFonts w:ascii="Times New Roman" w:eastAsia="宋体" w:hAnsi="Times New Roman" w:cs="Times New Roman"/>
      <w:sz w:val="24"/>
      <w:szCs w:val="20"/>
    </w:rPr>
  </w:style>
  <w:style w:type="paragraph" w:styleId="af9">
    <w:name w:val="annotation text"/>
    <w:basedOn w:val="a"/>
    <w:link w:val="af8"/>
    <w:semiHidden/>
    <w:rsid w:val="004F0579"/>
    <w:pPr>
      <w:jc w:val="left"/>
    </w:pPr>
    <w:rPr>
      <w:rFonts w:ascii="Times New Roman" w:eastAsia="宋体" w:hAnsi="Times New Roman" w:cs="Times New Roman"/>
      <w:sz w:val="24"/>
      <w:szCs w:val="20"/>
    </w:rPr>
  </w:style>
  <w:style w:type="character" w:customStyle="1" w:styleId="13">
    <w:name w:val="批注文字 字符1"/>
    <w:basedOn w:val="a0"/>
    <w:uiPriority w:val="99"/>
    <w:semiHidden/>
    <w:rsid w:val="004F0579"/>
  </w:style>
  <w:style w:type="character" w:customStyle="1" w:styleId="afa">
    <w:name w:val="批注框文本 字符"/>
    <w:basedOn w:val="a0"/>
    <w:link w:val="afb"/>
    <w:uiPriority w:val="99"/>
    <w:semiHidden/>
    <w:rsid w:val="004F0579"/>
    <w:rPr>
      <w:rFonts w:ascii="Times New Roman" w:eastAsia="宋体" w:hAnsi="Times New Roman" w:cs="Times New Roman"/>
      <w:sz w:val="18"/>
      <w:szCs w:val="18"/>
    </w:rPr>
  </w:style>
  <w:style w:type="paragraph" w:styleId="afb">
    <w:name w:val="Balloon Text"/>
    <w:basedOn w:val="a"/>
    <w:link w:val="afa"/>
    <w:uiPriority w:val="99"/>
    <w:semiHidden/>
    <w:unhideWhenUsed/>
    <w:rsid w:val="004F0579"/>
    <w:rPr>
      <w:rFonts w:ascii="Times New Roman" w:eastAsia="宋体" w:hAnsi="Times New Roman" w:cs="Times New Roman"/>
      <w:sz w:val="18"/>
      <w:szCs w:val="18"/>
    </w:rPr>
  </w:style>
  <w:style w:type="character" w:customStyle="1" w:styleId="14">
    <w:name w:val="批注框文本 字符1"/>
    <w:basedOn w:val="a0"/>
    <w:uiPriority w:val="99"/>
    <w:semiHidden/>
    <w:rsid w:val="004F0579"/>
    <w:rPr>
      <w:sz w:val="18"/>
      <w:szCs w:val="18"/>
    </w:rPr>
  </w:style>
  <w:style w:type="paragraph" w:customStyle="1" w:styleId="xl39">
    <w:name w:val="xl39"/>
    <w:basedOn w:val="a"/>
    <w:rsid w:val="004F0579"/>
    <w:pPr>
      <w:widowControl/>
      <w:pBdr>
        <w:top w:val="single" w:sz="4" w:space="0" w:color="auto"/>
        <w:left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4"/>
      <w:szCs w:val="24"/>
    </w:rPr>
  </w:style>
  <w:style w:type="paragraph" w:customStyle="1" w:styleId="narratstyle">
    <w:name w:val="narrat style"/>
    <w:basedOn w:val="SectionHeading"/>
    <w:rsid w:val="004F0579"/>
    <w:pPr>
      <w:spacing w:before="120"/>
      <w:ind w:left="720" w:right="86"/>
    </w:pPr>
    <w:rPr>
      <w:rFonts w:ascii="Times New Roman" w:hAnsi="Times New Roman"/>
      <w:b w:val="0"/>
      <w:sz w:val="20"/>
    </w:rPr>
  </w:style>
  <w:style w:type="paragraph" w:customStyle="1" w:styleId="formtext">
    <w:name w:val="form text"/>
    <w:basedOn w:val="a"/>
    <w:rsid w:val="004F0579"/>
    <w:pPr>
      <w:widowControl/>
      <w:spacing w:before="120"/>
      <w:jc w:val="left"/>
    </w:pPr>
    <w:rPr>
      <w:rFonts w:ascii="Times New Roman" w:eastAsia="宋体" w:hAnsi="Times New Roman" w:cs="Times New Roman"/>
      <w:b/>
      <w:i/>
      <w:kern w:val="0"/>
      <w:sz w:val="22"/>
      <w:szCs w:val="20"/>
      <w:lang w:eastAsia="en-US"/>
    </w:rPr>
  </w:style>
  <w:style w:type="paragraph" w:customStyle="1" w:styleId="SectionHeading">
    <w:name w:val="Section Heading"/>
    <w:basedOn w:val="a"/>
    <w:rsid w:val="004F0579"/>
    <w:pPr>
      <w:widowControl/>
      <w:jc w:val="left"/>
    </w:pPr>
    <w:rPr>
      <w:rFonts w:ascii="Book Antiqua" w:eastAsia="宋体" w:hAnsi="Book Antiqua" w:cs="Times New Roman"/>
      <w:b/>
      <w:kern w:val="0"/>
      <w:sz w:val="24"/>
      <w:szCs w:val="20"/>
      <w:lang w:eastAsia="en-US"/>
    </w:rPr>
  </w:style>
  <w:style w:type="character" w:styleId="afc">
    <w:name w:val="page number"/>
    <w:basedOn w:val="a0"/>
    <w:rsid w:val="004F0579"/>
  </w:style>
  <w:style w:type="paragraph" w:customStyle="1" w:styleId="Style11">
    <w:name w:val="_Style 11"/>
    <w:basedOn w:val="a"/>
    <w:qFormat/>
    <w:rsid w:val="004F0579"/>
    <w:pPr>
      <w:ind w:firstLineChars="200" w:firstLine="420"/>
    </w:pPr>
    <w:rPr>
      <w:rFonts w:ascii="Calibri" w:eastAsia="宋体" w:hAnsi="Calibri"/>
      <w:szCs w:val="24"/>
    </w:rPr>
  </w:style>
  <w:style w:type="paragraph" w:customStyle="1" w:styleId="BodyText">
    <w:name w:val="BodyText"/>
    <w:basedOn w:val="a"/>
    <w:qFormat/>
    <w:rsid w:val="004F0579"/>
    <w:pPr>
      <w:widowControl/>
      <w:spacing w:after="120"/>
      <w:ind w:left="1152"/>
    </w:pPr>
    <w:rPr>
      <w:rFonts w:ascii="Futura LT Book" w:eastAsia="宋体" w:hAnsi="Futura LT Book"/>
      <w:kern w:val="0"/>
      <w:sz w:val="20"/>
      <w:szCs w:val="24"/>
      <w:lang w:eastAsia="de-DE"/>
    </w:rPr>
  </w:style>
  <w:style w:type="table" w:customStyle="1" w:styleId="TableGrid">
    <w:name w:val="TableGrid"/>
    <w:rsid w:val="004F0579"/>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335515">
      <w:bodyDiv w:val="1"/>
      <w:marLeft w:val="0"/>
      <w:marRight w:val="0"/>
      <w:marTop w:val="0"/>
      <w:marBottom w:val="0"/>
      <w:divBdr>
        <w:top w:val="none" w:sz="0" w:space="0" w:color="auto"/>
        <w:left w:val="none" w:sz="0" w:space="0" w:color="auto"/>
        <w:bottom w:val="none" w:sz="0" w:space="0" w:color="auto"/>
        <w:right w:val="none" w:sz="0" w:space="0" w:color="auto"/>
      </w:divBdr>
      <w:divsChild>
        <w:div w:id="191871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陈思言</dc:creator>
  <cp:keywords/>
  <dc:description/>
  <cp:lastModifiedBy>542964823@qq.com</cp:lastModifiedBy>
  <cp:revision>16</cp:revision>
  <dcterms:created xsi:type="dcterms:W3CDTF">2018-03-28T10:19:00Z</dcterms:created>
  <dcterms:modified xsi:type="dcterms:W3CDTF">2018-03-29T02:41:00Z</dcterms:modified>
</cp:coreProperties>
</file>