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4A7237">
      <w:pPr>
        <w:pStyle w:val="2"/>
        <w:spacing w:before="49" w:line="186" w:lineRule="auto"/>
        <w:rPr>
          <w:b/>
          <w:bCs/>
          <w:spacing w:val="-2"/>
        </w:rPr>
      </w:pPr>
    </w:p>
    <w:p w14:paraId="6DEABCB2">
      <w:pPr>
        <w:pStyle w:val="2"/>
        <w:spacing w:before="49" w:line="186" w:lineRule="auto"/>
        <w:rPr>
          <w:b/>
          <w:bCs/>
        </w:rPr>
      </w:pPr>
      <w:r>
        <w:rPr>
          <w:b/>
          <w:bCs/>
          <w:spacing w:val="-2"/>
        </w:rPr>
        <w:t>⼀</w:t>
      </w:r>
      <w:r>
        <w:rPr>
          <w:b/>
          <w:bCs/>
          <w:spacing w:val="-38"/>
        </w:rPr>
        <w:t xml:space="preserve"> </w:t>
      </w:r>
      <w:r>
        <w:rPr>
          <w:b/>
          <w:bCs/>
          <w:spacing w:val="-2"/>
        </w:rPr>
        <w:t>、</w:t>
      </w:r>
      <w:r>
        <w:rPr>
          <w:rFonts w:ascii="Trebuchet MS" w:hAnsi="Trebuchet MS" w:eastAsia="Trebuchet MS" w:cs="Trebuchet MS"/>
          <w:b/>
          <w:bCs/>
          <w:spacing w:val="-2"/>
        </w:rPr>
        <w:t>OKR1</w:t>
      </w:r>
      <w:r>
        <w:rPr>
          <w:rFonts w:ascii="Trebuchet MS" w:hAnsi="Trebuchet MS" w:eastAsia="Trebuchet MS" w:cs="Trebuchet MS"/>
          <w:b/>
          <w:bCs/>
          <w:spacing w:val="-31"/>
        </w:rPr>
        <w:t xml:space="preserve"> </w:t>
      </w:r>
      <w:r>
        <w:rPr>
          <w:b/>
          <w:bCs/>
          <w:spacing w:val="-2"/>
        </w:rPr>
        <w:t>：⽀撑业务增⻓</w:t>
      </w:r>
      <w:r>
        <w:rPr>
          <w:b/>
          <w:bCs/>
          <w:spacing w:val="-44"/>
        </w:rPr>
        <w:t xml:space="preserve"> </w:t>
      </w:r>
      <w:r>
        <w:rPr>
          <w:b/>
          <w:bCs/>
          <w:spacing w:val="-2"/>
        </w:rPr>
        <w:t>，推进⽬标落地</w:t>
      </w:r>
    </w:p>
    <w:p w14:paraId="22F0345B">
      <w:pPr>
        <w:pStyle w:val="2"/>
        <w:spacing w:before="261" w:line="164" w:lineRule="auto"/>
        <w:ind w:left="154"/>
        <w:rPr>
          <w:spacing w:val="-3"/>
        </w:rPr>
      </w:pPr>
      <w:r>
        <w:rPr>
          <w:color w:val="ABABAB"/>
          <w:spacing w:val="-3"/>
          <w:position w:val="4"/>
        </w:rPr>
        <w:t>。</w:t>
      </w:r>
      <w:r>
        <w:rPr>
          <w:spacing w:val="-3"/>
        </w:rPr>
        <w:t xml:space="preserve">全年交付 </w:t>
      </w:r>
      <w:r>
        <w:rPr>
          <w:rFonts w:ascii="Trebuchet MS" w:hAnsi="Trebuchet MS" w:eastAsia="Trebuchet MS" w:cs="Trebuchet MS"/>
          <w:b/>
          <w:bCs/>
          <w:spacing w:val="-3"/>
        </w:rPr>
        <w:t>170</w:t>
      </w:r>
      <w:r>
        <w:rPr>
          <w:rFonts w:ascii="Trebuchet MS" w:hAnsi="Trebuchet MS" w:eastAsia="Trebuchet MS" w:cs="Trebuchet MS"/>
          <w:spacing w:val="-3"/>
        </w:rPr>
        <w:t xml:space="preserve"> </w:t>
      </w:r>
      <w:r>
        <w:rPr>
          <w:spacing w:val="-3"/>
        </w:rPr>
        <w:t>个需求，覆盖机构接⼊</w:t>
      </w:r>
      <w:r>
        <w:rPr>
          <w:spacing w:val="-26"/>
        </w:rPr>
        <w:t xml:space="preserve"> </w:t>
      </w:r>
      <w:r>
        <w:rPr>
          <w:spacing w:val="-3"/>
        </w:rPr>
        <w:t>、账务核⼼</w:t>
      </w:r>
      <w:r>
        <w:rPr>
          <w:spacing w:val="-41"/>
        </w:rPr>
        <w:t xml:space="preserve"> </w:t>
      </w:r>
      <w:r>
        <w:rPr>
          <w:spacing w:val="-3"/>
        </w:rPr>
        <w:t>、运营⽀持等场景；</w:t>
      </w:r>
    </w:p>
    <w:p w14:paraId="63BDF094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line="120" w:lineRule="auto"/>
        <w:ind w:left="153"/>
        <w:textAlignment w:val="baseline"/>
        <w:rPr>
          <w:rFonts w:hint="eastAsia"/>
          <w:lang w:eastAsia="zh-CN"/>
        </w:rPr>
      </w:pPr>
      <w:r>
        <w:rPr>
          <w:color w:val="ABABAB"/>
          <w:spacing w:val="-2"/>
          <w:position w:val="4"/>
        </w:rPr>
        <w:t>。</w:t>
      </w:r>
      <w:r>
        <w:rPr>
          <w:rFonts w:ascii="Trebuchet MS" w:hAnsi="Trebuchet MS" w:eastAsia="Trebuchet MS" w:cs="Trebuchet MS"/>
          <w:b/>
          <w:bCs/>
          <w:spacing w:val="1"/>
        </w:rPr>
        <w:t>15</w:t>
      </w:r>
      <w:r>
        <w:rPr>
          <w:rFonts w:ascii="Trebuchet MS" w:hAnsi="Trebuchet MS" w:eastAsia="Trebuchet MS" w:cs="Trebuchet MS"/>
          <w:spacing w:val="1"/>
        </w:rPr>
        <w:t xml:space="preserve"> </w:t>
      </w:r>
      <w:r>
        <w:rPr>
          <w:spacing w:val="1"/>
        </w:rPr>
        <w:t>家机构产品上线、</w:t>
      </w:r>
      <w:r>
        <w:rPr>
          <w:rFonts w:ascii="Trebuchet MS" w:hAnsi="Trebuchet MS" w:eastAsia="Trebuchet MS" w:cs="Trebuchet MS"/>
          <w:b/>
          <w:bCs/>
          <w:spacing w:val="1"/>
        </w:rPr>
        <w:t>10</w:t>
      </w:r>
      <w:r>
        <w:rPr>
          <w:rFonts w:ascii="Trebuchet MS" w:hAnsi="Trebuchet MS" w:eastAsia="Trebuchet MS" w:cs="Trebuchet MS"/>
          <w:spacing w:val="1"/>
        </w:rPr>
        <w:t xml:space="preserve"> </w:t>
      </w:r>
      <w:r>
        <w:rPr>
          <w:spacing w:val="1"/>
        </w:rPr>
        <w:t>家机</w:t>
      </w:r>
      <w:r>
        <w:t>构权益对接、</w:t>
      </w:r>
      <w:r>
        <w:rPr>
          <w:rFonts w:ascii="Trebuchet MS" w:hAnsi="Trebuchet MS" w:eastAsia="Trebuchet MS" w:cs="Trebuchet MS"/>
          <w:b/>
          <w:bCs/>
        </w:rPr>
        <w:t>4</w:t>
      </w:r>
      <w:r>
        <w:rPr>
          <w:rFonts w:ascii="Trebuchet MS" w:hAnsi="Trebuchet MS" w:eastAsia="Trebuchet MS" w:cs="Trebuchet MS"/>
        </w:rPr>
        <w:t xml:space="preserve"> </w:t>
      </w:r>
      <w:r>
        <w:t>家机构</w:t>
      </w:r>
      <w:r>
        <w:rPr>
          <w:spacing w:val="-14"/>
        </w:rPr>
        <w:t xml:space="preserve"> </w:t>
      </w:r>
      <w:r>
        <w:rPr>
          <w:rFonts w:ascii="Trebuchet MS" w:hAnsi="Trebuchet MS" w:eastAsia="Trebuchet MS" w:cs="Trebuchet MS"/>
          <w:b/>
          <w:bCs/>
        </w:rPr>
        <w:t>AMC</w:t>
      </w:r>
      <w:r>
        <w:rPr>
          <w:rFonts w:ascii="Trebuchet MS" w:hAnsi="Trebuchet MS" w:eastAsia="Trebuchet MS" w:cs="Trebuchet MS"/>
        </w:rPr>
        <w:t xml:space="preserve"> </w:t>
      </w:r>
      <w:r>
        <w:t xml:space="preserve">对接，落地 </w:t>
      </w:r>
      <w:r>
        <w:rPr>
          <w:rFonts w:ascii="Trebuchet MS" w:hAnsi="Trebuchet MS" w:eastAsia="Trebuchet MS" w:cs="Trebuchet MS"/>
          <w:b/>
          <w:bCs/>
        </w:rPr>
        <w:t>23</w:t>
      </w:r>
      <w:r>
        <w:rPr>
          <w:rFonts w:ascii="Trebuchet MS" w:hAnsi="Trebuchet MS" w:eastAsia="Trebuchet MS" w:cs="Trebuchet MS"/>
        </w:rPr>
        <w:t xml:space="preserve"> </w:t>
      </w:r>
      <w:r>
        <w:t>项机构优化需求</w:t>
      </w:r>
      <w:r>
        <w:rPr>
          <w:rFonts w:hint="eastAsia"/>
          <w:lang w:eastAsia="zh-CN"/>
        </w:rPr>
        <w:t>；</w:t>
      </w:r>
    </w:p>
    <w:p w14:paraId="4D7E6CF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line="120" w:lineRule="auto"/>
        <w:ind w:left="153"/>
        <w:textAlignment w:val="baseline"/>
        <w:rPr>
          <w:spacing w:val="-2"/>
        </w:rPr>
      </w:pPr>
      <w:r>
        <w:rPr>
          <w:color w:val="ABABAB"/>
          <w:spacing w:val="-2"/>
          <w:position w:val="4"/>
        </w:rPr>
        <w:t>。</w:t>
      </w:r>
      <w:r>
        <w:rPr>
          <w:spacing w:val="-2"/>
        </w:rPr>
        <w:t xml:space="preserve">优化哈啰额度冻结逻辑， 恢复 </w:t>
      </w:r>
      <w:r>
        <w:rPr>
          <w:rFonts w:ascii="Trebuchet MS" w:hAnsi="Trebuchet MS" w:eastAsia="Trebuchet MS" w:cs="Trebuchet MS"/>
          <w:b/>
          <w:bCs/>
          <w:spacing w:val="-2"/>
        </w:rPr>
        <w:t>3</w:t>
      </w:r>
      <w:r>
        <w:rPr>
          <w:spacing w:val="-2"/>
        </w:rPr>
        <w:t xml:space="preserve">万账户额度，约增加 </w:t>
      </w:r>
      <w:r>
        <w:rPr>
          <w:rFonts w:ascii="Trebuchet MS" w:hAnsi="Trebuchet MS" w:eastAsia="Trebuchet MS" w:cs="Trebuchet MS"/>
          <w:b/>
          <w:bCs/>
          <w:spacing w:val="-2"/>
        </w:rPr>
        <w:t>0.6</w:t>
      </w:r>
      <w:r>
        <w:rPr>
          <w:spacing w:val="-2"/>
        </w:rPr>
        <w:t>万笔借据；</w:t>
      </w:r>
    </w:p>
    <w:p w14:paraId="3FCB118F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line="120" w:lineRule="auto"/>
        <w:ind w:right="4654" w:firstLine="153"/>
        <w:textAlignment w:val="baseline"/>
      </w:pPr>
      <w:r>
        <w:rPr>
          <w:color w:val="ABABAB"/>
          <w:spacing w:val="-2"/>
          <w:position w:val="4"/>
        </w:rPr>
        <w:t>。</w:t>
      </w:r>
      <w:r>
        <w:rPr>
          <w:spacing w:val="-2"/>
        </w:rPr>
        <w:t>完善账户额度过期刷新机制，</w:t>
      </w:r>
      <w:r>
        <w:rPr>
          <w:rFonts w:ascii="Trebuchet MS" w:hAnsi="Trebuchet MS" w:eastAsia="Trebuchet MS" w:cs="Trebuchet MS"/>
          <w:b/>
          <w:bCs/>
          <w:spacing w:val="-2"/>
        </w:rPr>
        <w:t>2</w:t>
      </w:r>
      <w:r>
        <w:rPr>
          <w:spacing w:val="-2"/>
        </w:rPr>
        <w:t>万异常账户可重新授信</w:t>
      </w:r>
      <w:r>
        <w:rPr>
          <w:rFonts w:hint="eastAsia"/>
          <w:spacing w:val="-2"/>
          <w:lang w:eastAsia="zh-CN"/>
        </w:rPr>
        <w:t>；</w:t>
      </w:r>
      <w:r>
        <w:t xml:space="preserve"> </w:t>
      </w:r>
    </w:p>
    <w:p w14:paraId="6A41975D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line="120" w:lineRule="auto"/>
        <w:ind w:right="4654" w:firstLine="153"/>
        <w:textAlignment w:val="baseline"/>
      </w:pPr>
    </w:p>
    <w:p w14:paraId="4BF0A3E6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line="120" w:lineRule="auto"/>
        <w:ind w:right="4654"/>
        <w:textAlignment w:val="baseline"/>
        <w:rPr>
          <w:b/>
          <w:bCs/>
        </w:rPr>
      </w:pPr>
      <w:r>
        <w:rPr>
          <w:b/>
          <w:bCs/>
        </w:rPr>
        <w:t>⼆</w:t>
      </w:r>
      <w:r>
        <w:rPr>
          <w:b/>
          <w:bCs/>
          <w:spacing w:val="-42"/>
        </w:rPr>
        <w:t xml:space="preserve"> </w:t>
      </w:r>
      <w:r>
        <w:rPr>
          <w:b/>
          <w:bCs/>
        </w:rPr>
        <w:t>、</w:t>
      </w:r>
      <w:r>
        <w:rPr>
          <w:rFonts w:ascii="Trebuchet MS" w:hAnsi="Trebuchet MS" w:eastAsia="Trebuchet MS" w:cs="Trebuchet MS"/>
          <w:b/>
          <w:bCs/>
        </w:rPr>
        <w:t>OKR2</w:t>
      </w:r>
      <w:r>
        <w:rPr>
          <w:rFonts w:ascii="Trebuchet MS" w:hAnsi="Trebuchet MS" w:eastAsia="Trebuchet MS" w:cs="Trebuchet MS"/>
          <w:b/>
          <w:bCs/>
          <w:spacing w:val="-31"/>
        </w:rPr>
        <w:t xml:space="preserve"> </w:t>
      </w:r>
      <w:r>
        <w:rPr>
          <w:b/>
          <w:bCs/>
        </w:rPr>
        <w:t>：推进数据治理</w:t>
      </w:r>
    </w:p>
    <w:p w14:paraId="74567F55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line="120" w:lineRule="auto"/>
        <w:ind w:right="4654"/>
        <w:textAlignment w:val="baseline"/>
        <w:rPr>
          <w:b/>
          <w:bCs/>
        </w:rPr>
      </w:pPr>
    </w:p>
    <w:p w14:paraId="3A2E9565">
      <w:pPr>
        <w:pStyle w:val="2"/>
        <w:spacing w:line="164" w:lineRule="auto"/>
        <w:ind w:left="154"/>
      </w:pPr>
      <w:r>
        <w:rPr>
          <w:color w:val="ABABAB"/>
          <w:position w:val="4"/>
        </w:rPr>
        <w:t>。</w:t>
      </w:r>
      <w:r>
        <w:rPr>
          <w:color w:val="ABABAB"/>
          <w:spacing w:val="-58"/>
          <w:position w:val="4"/>
        </w:rPr>
        <w:t xml:space="preserve"> </w:t>
      </w:r>
      <w:r>
        <w:t xml:space="preserve">不合规借据数从 </w:t>
      </w:r>
      <w:r>
        <w:rPr>
          <w:rFonts w:ascii="Trebuchet MS" w:hAnsi="Trebuchet MS" w:eastAsia="Trebuchet MS" w:cs="Trebuchet MS"/>
          <w:b/>
          <w:bCs/>
        </w:rPr>
        <w:t>105</w:t>
      </w:r>
      <w:r>
        <w:rPr>
          <w:rFonts w:ascii="Trebuchet MS" w:hAnsi="Trebuchet MS" w:eastAsia="Trebuchet MS" w:cs="Trebuchet MS"/>
        </w:rPr>
        <w:t xml:space="preserve"> </w:t>
      </w:r>
      <w:r>
        <w:t xml:space="preserve">万降⾄ </w:t>
      </w:r>
      <w:r>
        <w:rPr>
          <w:rFonts w:ascii="Trebuchet MS" w:hAnsi="Trebuchet MS" w:eastAsia="Trebuchet MS" w:cs="Trebuchet MS"/>
          <w:b/>
          <w:bCs/>
        </w:rPr>
        <w:t>3.4</w:t>
      </w:r>
      <w:r>
        <w:rPr>
          <w:rFonts w:ascii="Trebuchet MS" w:hAnsi="Trebuchet MS" w:eastAsia="Trebuchet MS" w:cs="Trebuchet MS"/>
        </w:rPr>
        <w:t xml:space="preserve"> </w:t>
      </w:r>
      <w:r>
        <w:t xml:space="preserve">万，治理率达 </w:t>
      </w:r>
      <w:r>
        <w:rPr>
          <w:rFonts w:ascii="Trebuchet MS" w:hAnsi="Trebuchet MS" w:eastAsia="Trebuchet MS" w:cs="Trebuchet MS"/>
          <w:b/>
          <w:bCs/>
        </w:rPr>
        <w:t>97%</w:t>
      </w:r>
      <w:r>
        <w:t>；</w:t>
      </w:r>
    </w:p>
    <w:p w14:paraId="00F0309F">
      <w:pPr>
        <w:pStyle w:val="2"/>
        <w:spacing w:before="50" w:line="200" w:lineRule="auto"/>
        <w:ind w:left="154" w:right="359"/>
      </w:pPr>
      <w:r>
        <w:rPr>
          <w:color w:val="ABABAB"/>
          <w:spacing w:val="-2"/>
          <w:position w:val="4"/>
        </w:rPr>
        <w:t>。</w:t>
      </w:r>
      <w:r>
        <w:rPr>
          <w:spacing w:val="-2"/>
        </w:rPr>
        <w:t xml:space="preserve">梳理 </w:t>
      </w:r>
      <w:r>
        <w:rPr>
          <w:rFonts w:ascii="Trebuchet MS" w:hAnsi="Trebuchet MS" w:eastAsia="Trebuchet MS" w:cs="Trebuchet MS"/>
          <w:b/>
          <w:bCs/>
          <w:spacing w:val="-2"/>
        </w:rPr>
        <w:t>65</w:t>
      </w:r>
      <w:r>
        <w:rPr>
          <w:rFonts w:ascii="Trebuchet MS" w:hAnsi="Trebuchet MS" w:eastAsia="Trebuchet MS" w:cs="Trebuchet MS"/>
          <w:spacing w:val="-2"/>
        </w:rPr>
        <w:t xml:space="preserve"> </w:t>
      </w:r>
      <w:r>
        <w:rPr>
          <w:spacing w:val="-2"/>
        </w:rPr>
        <w:t xml:space="preserve">家机构产品，不合规 </w:t>
      </w:r>
      <w:r>
        <w:rPr>
          <w:rFonts w:ascii="Trebuchet MS" w:hAnsi="Trebuchet MS" w:eastAsia="Trebuchet MS" w:cs="Trebuchet MS"/>
          <w:b/>
          <w:bCs/>
          <w:spacing w:val="-2"/>
        </w:rPr>
        <w:t>51</w:t>
      </w:r>
      <w:r>
        <w:rPr>
          <w:rFonts w:ascii="Trebuchet MS" w:hAnsi="Trebuchet MS" w:eastAsia="Trebuchet MS" w:cs="Trebuchet MS"/>
          <w:spacing w:val="-2"/>
        </w:rPr>
        <w:t xml:space="preserve"> </w:t>
      </w:r>
      <w:r>
        <w:rPr>
          <w:spacing w:val="-2"/>
        </w:rPr>
        <w:t>家</w:t>
      </w:r>
      <w:r>
        <w:rPr>
          <w:spacing w:val="31"/>
        </w:rPr>
        <w:t xml:space="preserve"> </w:t>
      </w:r>
      <w:r>
        <w:rPr>
          <w:spacing w:val="-2"/>
        </w:rPr>
        <w:t xml:space="preserve">；成功推进 </w:t>
      </w:r>
      <w:r>
        <w:rPr>
          <w:rFonts w:ascii="Trebuchet MS" w:hAnsi="Trebuchet MS" w:eastAsia="Trebuchet MS" w:cs="Trebuchet MS"/>
          <w:b/>
          <w:bCs/>
          <w:spacing w:val="-2"/>
        </w:rPr>
        <w:t>25</w:t>
      </w:r>
      <w:r>
        <w:rPr>
          <w:rFonts w:ascii="Trebuchet MS" w:hAnsi="Trebuchet MS" w:eastAsia="Trebuchet MS" w:cs="Trebuchet MS"/>
          <w:spacing w:val="-2"/>
        </w:rPr>
        <w:t xml:space="preserve"> </w:t>
      </w:r>
      <w:r>
        <w:rPr>
          <w:spacing w:val="-2"/>
        </w:rPr>
        <w:t>家 修复；</w:t>
      </w:r>
      <w:r>
        <w:rPr>
          <w:spacing w:val="-41"/>
        </w:rPr>
        <w:t xml:space="preserve"> </w:t>
      </w:r>
      <w:r>
        <w:rPr>
          <w:spacing w:val="-2"/>
        </w:rPr>
        <w:t xml:space="preserve">⽬前不合规 </w:t>
      </w:r>
      <w:r>
        <w:rPr>
          <w:rFonts w:ascii="Trebuchet MS" w:hAnsi="Trebuchet MS" w:eastAsia="Trebuchet MS" w:cs="Trebuchet MS"/>
          <w:b/>
          <w:bCs/>
          <w:spacing w:val="-2"/>
        </w:rPr>
        <w:t>15</w:t>
      </w:r>
      <w:r>
        <w:rPr>
          <w:rFonts w:ascii="Trebuchet MS" w:hAnsi="Trebuchet MS" w:eastAsia="Trebuchet MS" w:cs="Trebuchet MS"/>
          <w:spacing w:val="-2"/>
        </w:rPr>
        <w:t xml:space="preserve"> </w:t>
      </w:r>
      <w:r>
        <w:rPr>
          <w:spacing w:val="-2"/>
        </w:rPr>
        <w:t>家，治理率达</w:t>
      </w:r>
      <w:r>
        <w:rPr>
          <w:spacing w:val="-3"/>
        </w:rPr>
        <w:t xml:space="preserve"> </w:t>
      </w:r>
      <w:r>
        <w:rPr>
          <w:rFonts w:ascii="Trebuchet MS" w:hAnsi="Trebuchet MS" w:eastAsia="Trebuchet MS" w:cs="Trebuchet MS"/>
          <w:b/>
          <w:bCs/>
          <w:spacing w:val="-3"/>
        </w:rPr>
        <w:t>70%</w:t>
      </w:r>
      <w:r>
        <w:rPr>
          <w:rFonts w:hint="eastAsia" w:ascii="Trebuchet MS" w:hAnsi="Trebuchet MS" w:eastAsia="宋体" w:cs="Trebuchet MS"/>
          <w:b/>
          <w:bCs/>
          <w:spacing w:val="-3"/>
          <w:lang w:eastAsia="zh-CN"/>
        </w:rPr>
        <w:t>；</w:t>
      </w:r>
    </w:p>
    <w:p w14:paraId="184C45B6">
      <w:pPr>
        <w:pStyle w:val="2"/>
        <w:spacing w:before="50" w:line="200" w:lineRule="auto"/>
        <w:ind w:left="154" w:right="359"/>
      </w:pPr>
      <w:r>
        <w:rPr>
          <w:color w:val="ABABAB"/>
          <w:spacing w:val="-3"/>
          <w:position w:val="4"/>
        </w:rPr>
        <w:t>。</w:t>
      </w:r>
      <w:r>
        <w:rPr>
          <w:color w:val="ABABAB"/>
          <w:spacing w:val="-51"/>
          <w:position w:val="4"/>
        </w:rPr>
        <w:t xml:space="preserve"> </w:t>
      </w:r>
      <w:r>
        <w:rPr>
          <w:spacing w:val="-3"/>
        </w:rPr>
        <w:t xml:space="preserve">上线 </w:t>
      </w:r>
      <w:r>
        <w:rPr>
          <w:rFonts w:ascii="Trebuchet MS" w:hAnsi="Trebuchet MS" w:eastAsia="Trebuchet MS" w:cs="Trebuchet MS"/>
          <w:b/>
          <w:bCs/>
          <w:spacing w:val="-3"/>
        </w:rPr>
        <w:t>11</w:t>
      </w:r>
      <w:r>
        <w:rPr>
          <w:rFonts w:ascii="Trebuchet MS" w:hAnsi="Trebuchet MS" w:eastAsia="Trebuchet MS" w:cs="Trebuchet MS"/>
          <w:spacing w:val="-3"/>
        </w:rPr>
        <w:t xml:space="preserve"> </w:t>
      </w:r>
      <w:r>
        <w:rPr>
          <w:spacing w:val="-3"/>
        </w:rPr>
        <w:t>条还款计划异常监控规则。</w:t>
      </w:r>
    </w:p>
    <w:p w14:paraId="58AE4157">
      <w:pPr>
        <w:pStyle w:val="2"/>
        <w:spacing w:before="197" w:line="194" w:lineRule="auto"/>
        <w:outlineLvl w:val="9"/>
        <w:rPr>
          <w:rFonts w:hint="eastAsia" w:ascii="PingFang SC Semibold" w:hAnsi="PingFang SC Semibold" w:eastAsia="PingFang SC Semibold" w:cs="PingFang SC Semibold"/>
          <w:b/>
          <w:bCs/>
        </w:rPr>
      </w:pPr>
      <w:r>
        <w:rPr>
          <w:rFonts w:hint="eastAsia" w:ascii="PingFang SC Semibold" w:hAnsi="PingFang SC Semibold" w:eastAsia="PingFang SC Semibold" w:cs="PingFang SC Semibold"/>
          <w:b/>
          <w:bCs/>
          <w:spacing w:val="-1"/>
        </w:rPr>
        <w:t>三、系统优化与效能提升</w:t>
      </w:r>
    </w:p>
    <w:p w14:paraId="470F13A4">
      <w:pPr>
        <w:pStyle w:val="2"/>
        <w:spacing w:before="248" w:line="194" w:lineRule="auto"/>
        <w:ind w:left="148"/>
        <w:outlineLvl w:val="9"/>
      </w:pPr>
      <w:r>
        <w:rPr>
          <w:rFonts w:ascii="Arial" w:hAnsi="Arial" w:eastAsia="Arial" w:cs="Arial"/>
          <w:color w:val="ABABAB"/>
          <w:spacing w:val="-3"/>
        </w:rPr>
        <w:t xml:space="preserve">1. </w:t>
      </w:r>
      <w:r>
        <w:rPr>
          <w:spacing w:val="-3"/>
        </w:rPr>
        <w:t>架构瘦身与性能提升</w:t>
      </w:r>
    </w:p>
    <w:p w14:paraId="2D4D30C8">
      <w:pPr>
        <w:pStyle w:val="2"/>
        <w:spacing w:before="22" w:line="164" w:lineRule="auto"/>
        <w:ind w:left="544"/>
      </w:pPr>
      <w:r>
        <w:rPr>
          <w:color w:val="ABABAB"/>
          <w:spacing w:val="-2"/>
          <w:position w:val="4"/>
        </w:rPr>
        <w:t>。</w:t>
      </w:r>
      <w:r>
        <w:rPr>
          <w:color w:val="ABABAB"/>
          <w:spacing w:val="-39"/>
          <w:position w:val="4"/>
        </w:rPr>
        <w:t xml:space="preserve"> </w:t>
      </w:r>
      <w:r>
        <w:rPr>
          <w:spacing w:val="-2"/>
        </w:rPr>
        <w:t xml:space="preserve">累计删除 </w:t>
      </w:r>
      <w:r>
        <w:rPr>
          <w:rFonts w:ascii="Trebuchet MS" w:hAnsi="Trebuchet MS" w:eastAsia="Trebuchet MS" w:cs="Trebuchet MS"/>
          <w:b/>
          <w:bCs/>
          <w:spacing w:val="-2"/>
        </w:rPr>
        <w:t>20.8</w:t>
      </w:r>
      <w:r>
        <w:rPr>
          <w:rFonts w:ascii="Trebuchet MS" w:hAnsi="Trebuchet MS" w:eastAsia="Trebuchet MS" w:cs="Trebuchet MS"/>
          <w:spacing w:val="-2"/>
        </w:rPr>
        <w:t xml:space="preserve"> </w:t>
      </w:r>
      <w:r>
        <w:rPr>
          <w:spacing w:val="-2"/>
        </w:rPr>
        <w:t>万⾏⽆⽤代码，持续降低维护成本与理解成本。</w:t>
      </w:r>
    </w:p>
    <w:p w14:paraId="3FDFA0F7">
      <w:pPr>
        <w:pStyle w:val="2"/>
        <w:spacing w:before="38" w:line="189" w:lineRule="auto"/>
        <w:ind w:left="1084"/>
      </w:pPr>
      <w:r>
        <w:rPr>
          <w:rFonts w:ascii="Arial" w:hAnsi="Arial" w:eastAsia="Arial" w:cs="Arial"/>
          <w:color w:val="ABABAB"/>
          <w:spacing w:val="-1"/>
          <w:position w:val="4"/>
          <w:sz w:val="15"/>
          <w:szCs w:val="15"/>
        </w:rPr>
        <w:t xml:space="preserve">o    </w:t>
      </w:r>
      <w:r>
        <w:rPr>
          <w:rFonts w:ascii="Arial" w:hAnsi="Arial" w:eastAsia="Arial" w:cs="Arial"/>
          <w:spacing w:val="-1"/>
        </w:rPr>
        <w:t xml:space="preserve">GOA </w:t>
      </w:r>
      <w:r>
        <w:rPr>
          <w:spacing w:val="-1"/>
        </w:rPr>
        <w:t xml:space="preserve">删除 </w:t>
      </w:r>
      <w:r>
        <w:rPr>
          <w:rFonts w:ascii="Arial" w:hAnsi="Arial" w:eastAsia="Arial" w:cs="Arial"/>
          <w:spacing w:val="-1"/>
        </w:rPr>
        <w:t xml:space="preserve">4.1 </w:t>
      </w:r>
      <w:r>
        <w:rPr>
          <w:spacing w:val="-1"/>
        </w:rPr>
        <w:t>万⾏（</w:t>
      </w:r>
      <w:r>
        <w:rPr>
          <w:rFonts w:ascii="Arial" w:hAnsi="Arial" w:eastAsia="Arial" w:cs="Arial"/>
          <w:spacing w:val="-1"/>
        </w:rPr>
        <w:t>-21.8%</w:t>
      </w:r>
      <w:r>
        <w:rPr>
          <w:spacing w:val="-49"/>
        </w:rPr>
        <w:t>）；</w:t>
      </w:r>
      <w:r>
        <w:rPr>
          <w:rFonts w:ascii="Arial" w:hAnsi="Arial" w:eastAsia="Arial" w:cs="Arial"/>
          <w:spacing w:val="-1"/>
        </w:rPr>
        <w:t xml:space="preserve">AMS </w:t>
      </w:r>
      <w:r>
        <w:rPr>
          <w:spacing w:val="-1"/>
        </w:rPr>
        <w:t xml:space="preserve">删除 </w:t>
      </w:r>
      <w:r>
        <w:rPr>
          <w:rFonts w:ascii="Arial" w:hAnsi="Arial" w:eastAsia="Arial" w:cs="Arial"/>
          <w:spacing w:val="-1"/>
        </w:rPr>
        <w:t xml:space="preserve">0.8 </w:t>
      </w:r>
      <w:r>
        <w:rPr>
          <w:spacing w:val="-1"/>
        </w:rPr>
        <w:t>万⾏（</w:t>
      </w:r>
      <w:r>
        <w:rPr>
          <w:rFonts w:ascii="Arial" w:hAnsi="Arial" w:eastAsia="Arial" w:cs="Arial"/>
          <w:spacing w:val="-1"/>
        </w:rPr>
        <w:t>-22.5%</w:t>
      </w:r>
      <w:r>
        <w:rPr>
          <w:spacing w:val="-49"/>
        </w:rPr>
        <w:t>）；</w:t>
      </w:r>
    </w:p>
    <w:p w14:paraId="2C34DDA4">
      <w:pPr>
        <w:pStyle w:val="2"/>
        <w:spacing w:before="59" w:line="183" w:lineRule="auto"/>
        <w:ind w:left="1084"/>
      </w:pPr>
      <w:r>
        <w:rPr>
          <w:rFonts w:ascii="Arial" w:hAnsi="Arial" w:eastAsia="Arial" w:cs="Arial"/>
          <w:color w:val="ABABAB"/>
          <w:position w:val="4"/>
          <w:sz w:val="15"/>
          <w:szCs w:val="15"/>
        </w:rPr>
        <w:t xml:space="preserve">o    </w:t>
      </w:r>
      <w:r>
        <w:rPr>
          <w:rFonts w:ascii="Arial" w:hAnsi="Arial" w:eastAsia="Arial" w:cs="Arial"/>
        </w:rPr>
        <w:t xml:space="preserve">LCS </w:t>
      </w:r>
      <w:r>
        <w:t xml:space="preserve">删除 </w:t>
      </w:r>
      <w:r>
        <w:rPr>
          <w:rFonts w:ascii="Arial" w:hAnsi="Arial" w:eastAsia="Arial" w:cs="Arial"/>
        </w:rPr>
        <w:t xml:space="preserve">15.9 </w:t>
      </w:r>
      <w:r>
        <w:t>万⾏（</w:t>
      </w:r>
      <w:r>
        <w:rPr>
          <w:rFonts w:ascii="Arial" w:hAnsi="Arial" w:eastAsia="Arial" w:cs="Arial"/>
        </w:rPr>
        <w:t>-67.1%</w:t>
      </w:r>
      <w:r>
        <w:rPr>
          <w:spacing w:val="-46"/>
        </w:rPr>
        <w:t>），</w:t>
      </w:r>
      <w:r>
        <w:t>服务启动时间</w:t>
      </w:r>
      <w:r>
        <w:rPr>
          <w:spacing w:val="-1"/>
        </w:rPr>
        <w:t xml:space="preserve">从 </w:t>
      </w:r>
      <w:r>
        <w:rPr>
          <w:rFonts w:ascii="Trebuchet MS" w:hAnsi="Trebuchet MS" w:eastAsia="Trebuchet MS" w:cs="Trebuchet MS"/>
          <w:b/>
          <w:bCs/>
          <w:spacing w:val="-1"/>
        </w:rPr>
        <w:t>65.5s</w:t>
      </w:r>
      <w:r>
        <w:rPr>
          <w:rFonts w:ascii="Trebuchet MS" w:hAnsi="Trebuchet MS" w:eastAsia="Trebuchet MS" w:cs="Trebuchet MS"/>
          <w:spacing w:val="-1"/>
        </w:rPr>
        <w:t xml:space="preserve"> </w:t>
      </w:r>
      <w:r>
        <w:rPr>
          <w:spacing w:val="-1"/>
        </w:rPr>
        <w:t>降⾄</w:t>
      </w:r>
      <w:r>
        <w:rPr>
          <w:spacing w:val="12"/>
        </w:rPr>
        <w:t xml:space="preserve"> </w:t>
      </w:r>
      <w:r>
        <w:rPr>
          <w:rFonts w:ascii="Trebuchet MS" w:hAnsi="Trebuchet MS" w:eastAsia="Trebuchet MS" w:cs="Trebuchet MS"/>
          <w:b/>
          <w:bCs/>
          <w:spacing w:val="-1"/>
        </w:rPr>
        <w:t>52s</w:t>
      </w:r>
      <w:r>
        <w:rPr>
          <w:spacing w:val="-1"/>
        </w:rPr>
        <w:t xml:space="preserve">（提速 </w:t>
      </w:r>
      <w:r>
        <w:rPr>
          <w:rFonts w:ascii="Arial" w:hAnsi="Arial" w:eastAsia="Arial" w:cs="Arial"/>
          <w:spacing w:val="-1"/>
        </w:rPr>
        <w:t>21%</w:t>
      </w:r>
      <w:r>
        <w:rPr>
          <w:spacing w:val="-46"/>
        </w:rPr>
        <w:t>）；</w:t>
      </w:r>
    </w:p>
    <w:p w14:paraId="0DF46026">
      <w:pPr>
        <w:pStyle w:val="2"/>
        <w:spacing w:before="74" w:line="207" w:lineRule="auto"/>
        <w:ind w:left="129" w:firstLine="414"/>
        <w:rPr>
          <w:spacing w:val="-3"/>
        </w:rPr>
      </w:pPr>
      <w:r>
        <w:rPr>
          <w:color w:val="ABABAB"/>
          <w:spacing w:val="-3"/>
          <w:position w:val="4"/>
        </w:rPr>
        <w:t>。</w:t>
      </w:r>
      <w:r>
        <w:rPr>
          <w:color w:val="ABABAB"/>
          <w:spacing w:val="-32"/>
          <w:position w:val="4"/>
        </w:rPr>
        <w:t xml:space="preserve"> </w:t>
      </w:r>
      <w:r>
        <w:rPr>
          <w:spacing w:val="-3"/>
        </w:rPr>
        <w:t xml:space="preserve">优化 </w:t>
      </w:r>
      <w:r>
        <w:rPr>
          <w:rFonts w:ascii="Arial" w:hAnsi="Arial" w:eastAsia="Arial" w:cs="Arial"/>
          <w:spacing w:val="-3"/>
        </w:rPr>
        <w:t xml:space="preserve">4 </w:t>
      </w:r>
      <w:r>
        <w:rPr>
          <w:spacing w:val="-3"/>
        </w:rPr>
        <w:t xml:space="preserve">条慢 </w:t>
      </w:r>
      <w:r>
        <w:rPr>
          <w:rFonts w:ascii="Arial" w:hAnsi="Arial" w:eastAsia="Arial" w:cs="Arial"/>
          <w:spacing w:val="-3"/>
        </w:rPr>
        <w:t>SQL</w:t>
      </w:r>
      <w:r>
        <w:rPr>
          <w:rFonts w:ascii="Arial" w:hAnsi="Arial" w:eastAsia="Arial" w:cs="Arial"/>
          <w:spacing w:val="-36"/>
        </w:rPr>
        <w:t xml:space="preserve"> </w:t>
      </w:r>
      <w:r>
        <w:rPr>
          <w:spacing w:val="-3"/>
        </w:rPr>
        <w:t xml:space="preserve">、清理 </w:t>
      </w:r>
      <w:r>
        <w:rPr>
          <w:rFonts w:ascii="Arial" w:hAnsi="Arial" w:eastAsia="Arial" w:cs="Arial"/>
          <w:spacing w:val="-3"/>
        </w:rPr>
        <w:t xml:space="preserve">2 </w:t>
      </w:r>
      <w:r>
        <w:rPr>
          <w:spacing w:val="-3"/>
        </w:rPr>
        <w:t>张⼤表</w:t>
      </w:r>
      <w:r>
        <w:rPr>
          <w:rFonts w:hint="eastAsia"/>
          <w:spacing w:val="-3"/>
          <w:lang w:eastAsia="zh-CN"/>
        </w:rPr>
        <w:t>；</w:t>
      </w:r>
      <w:r>
        <w:rPr>
          <w:rFonts w:hint="eastAsia"/>
          <w:spacing w:val="-3"/>
        </w:rPr>
        <w:t>梳理业务场景走本地缓存，每日减少</w:t>
      </w:r>
      <w:r>
        <w:rPr>
          <w:rFonts w:hint="eastAsia"/>
          <w:spacing w:val="-3"/>
          <w:lang w:val="en-US" w:eastAsia="zh-CN"/>
        </w:rPr>
        <w:t xml:space="preserve"> </w:t>
      </w:r>
      <w:r>
        <w:rPr>
          <w:rFonts w:hint="eastAsia"/>
          <w:spacing w:val="-3"/>
        </w:rPr>
        <w:t>5</w:t>
      </w:r>
      <w:r>
        <w:rPr>
          <w:rFonts w:hint="eastAsia"/>
          <w:spacing w:val="-3"/>
          <w:lang w:val="en-US" w:eastAsia="zh-CN"/>
        </w:rPr>
        <w:t>0 万</w:t>
      </w:r>
      <w:r>
        <w:rPr>
          <w:rFonts w:hint="eastAsia"/>
          <w:spacing w:val="-3"/>
        </w:rPr>
        <w:t>次数据库调用</w:t>
      </w:r>
      <w:r>
        <w:rPr>
          <w:spacing w:val="-3"/>
        </w:rPr>
        <w:t>。</w:t>
      </w:r>
      <w:bookmarkStart w:id="0" w:name="_GoBack"/>
      <w:bookmarkEnd w:id="0"/>
    </w:p>
    <w:p w14:paraId="5BF789EA">
      <w:pPr>
        <w:pStyle w:val="2"/>
        <w:spacing w:before="74" w:line="207" w:lineRule="auto"/>
      </w:pPr>
      <w:r>
        <w:t xml:space="preserve"> </w:t>
      </w:r>
      <w:r>
        <w:rPr>
          <w:rFonts w:ascii="Arial" w:hAnsi="Arial" w:eastAsia="Arial" w:cs="Arial"/>
          <w:color w:val="ABABAB"/>
          <w:spacing w:val="-1"/>
        </w:rPr>
        <w:t xml:space="preserve">2. </w:t>
      </w:r>
      <w:r>
        <w:rPr>
          <w:spacing w:val="-1"/>
        </w:rPr>
        <w:t>稳定性与安全性</w:t>
      </w:r>
    </w:p>
    <w:p w14:paraId="29935EAA">
      <w:pPr>
        <w:pStyle w:val="2"/>
        <w:spacing w:before="1" w:line="168" w:lineRule="auto"/>
        <w:ind w:left="544"/>
      </w:pPr>
      <w:r>
        <w:rPr>
          <w:color w:val="ABABAB"/>
          <w:spacing w:val="-4"/>
          <w:position w:val="4"/>
        </w:rPr>
        <w:t>。</w:t>
      </w:r>
      <w:r>
        <w:rPr>
          <w:color w:val="ABABAB"/>
          <w:spacing w:val="-42"/>
          <w:position w:val="4"/>
        </w:rPr>
        <w:t xml:space="preserve"> </w:t>
      </w:r>
      <w:r>
        <w:rPr>
          <w:spacing w:val="-4"/>
        </w:rPr>
        <w:t xml:space="preserve">全年 </w:t>
      </w:r>
      <w:r>
        <w:rPr>
          <w:rFonts w:ascii="Trebuchet MS" w:hAnsi="Trebuchet MS" w:eastAsia="Trebuchet MS" w:cs="Trebuchet MS"/>
          <w:b/>
          <w:bCs/>
          <w:spacing w:val="-4"/>
        </w:rPr>
        <w:t>0</w:t>
      </w:r>
      <w:r>
        <w:rPr>
          <w:spacing w:val="-4"/>
        </w:rPr>
        <w:t xml:space="preserve">起 </w:t>
      </w:r>
      <w:r>
        <w:rPr>
          <w:rFonts w:ascii="Arial" w:hAnsi="Arial" w:eastAsia="Arial" w:cs="Arial"/>
          <w:spacing w:val="-4"/>
        </w:rPr>
        <w:t xml:space="preserve">P0/P1 </w:t>
      </w:r>
      <w:r>
        <w:rPr>
          <w:spacing w:val="-4"/>
        </w:rPr>
        <w:t>故障 ；</w:t>
      </w:r>
    </w:p>
    <w:p w14:paraId="1FA52E76">
      <w:pPr>
        <w:pStyle w:val="2"/>
        <w:spacing w:before="45" w:line="200" w:lineRule="auto"/>
        <w:ind w:left="544" w:right="1201"/>
      </w:pPr>
      <w:r>
        <w:rPr>
          <w:color w:val="ABABAB"/>
          <w:spacing w:val="-2"/>
          <w:position w:val="4"/>
        </w:rPr>
        <w:t>。</w:t>
      </w:r>
      <w:r>
        <w:rPr>
          <w:color w:val="ABABAB"/>
          <w:spacing w:val="-47"/>
          <w:position w:val="4"/>
        </w:rPr>
        <w:t xml:space="preserve"> </w:t>
      </w:r>
      <w:r>
        <w:rPr>
          <w:spacing w:val="-2"/>
        </w:rPr>
        <w:t xml:space="preserve">完成数据库主键扩容、核⼼ </w:t>
      </w:r>
      <w:r>
        <w:rPr>
          <w:rFonts w:ascii="Arial" w:hAnsi="Arial" w:eastAsia="Arial" w:cs="Arial"/>
          <w:spacing w:val="-2"/>
        </w:rPr>
        <w:t xml:space="preserve">JAR </w:t>
      </w:r>
      <w:r>
        <w:rPr>
          <w:spacing w:val="-2"/>
        </w:rPr>
        <w:t>包升级、</w:t>
      </w:r>
      <w:r>
        <w:rPr>
          <w:rFonts w:ascii="Arial" w:hAnsi="Arial" w:eastAsia="Arial" w:cs="Arial"/>
          <w:spacing w:val="-2"/>
        </w:rPr>
        <w:t xml:space="preserve">MQ </w:t>
      </w:r>
      <w:r>
        <w:rPr>
          <w:spacing w:val="-2"/>
        </w:rPr>
        <w:t>发送失败补偿机制、全链路⽇志脱敏；</w:t>
      </w:r>
      <w:r>
        <w:t xml:space="preserve"> </w:t>
      </w:r>
      <w:r>
        <w:rPr>
          <w:color w:val="ABABAB"/>
          <w:spacing w:val="-3"/>
          <w:position w:val="4"/>
        </w:rPr>
        <w:t>。</w:t>
      </w:r>
      <w:r>
        <w:rPr>
          <w:color w:val="ABABAB"/>
          <w:spacing w:val="-33"/>
          <w:position w:val="4"/>
        </w:rPr>
        <w:t xml:space="preserve"> </w:t>
      </w:r>
      <w:r>
        <w:rPr>
          <w:spacing w:val="-3"/>
        </w:rPr>
        <w:t xml:space="preserve">修复历史缺陷 </w:t>
      </w:r>
      <w:r>
        <w:rPr>
          <w:rFonts w:ascii="Arial" w:hAnsi="Arial" w:eastAsia="Arial" w:cs="Arial"/>
          <w:spacing w:val="-3"/>
        </w:rPr>
        <w:t xml:space="preserve">2 </w:t>
      </w:r>
      <w:r>
        <w:rPr>
          <w:spacing w:val="-3"/>
        </w:rPr>
        <w:t xml:space="preserve">个，共处理缺陷 </w:t>
      </w:r>
      <w:r>
        <w:rPr>
          <w:rFonts w:ascii="Arial" w:hAnsi="Arial" w:eastAsia="Arial" w:cs="Arial"/>
          <w:spacing w:val="-3"/>
        </w:rPr>
        <w:t xml:space="preserve">16 </w:t>
      </w:r>
      <w:r>
        <w:rPr>
          <w:spacing w:val="-3"/>
        </w:rPr>
        <w:t>个。</w:t>
      </w:r>
    </w:p>
    <w:p w14:paraId="2D95FBD9">
      <w:pPr>
        <w:pStyle w:val="2"/>
        <w:spacing w:before="2" w:line="193" w:lineRule="auto"/>
        <w:ind w:left="132"/>
      </w:pPr>
      <w:r>
        <w:rPr>
          <w:rFonts w:ascii="Arial" w:hAnsi="Arial" w:eastAsia="Arial" w:cs="Arial"/>
          <w:color w:val="ABABAB"/>
          <w:spacing w:val="-1"/>
        </w:rPr>
        <w:t xml:space="preserve">3. </w:t>
      </w:r>
      <w:r>
        <w:rPr>
          <w:spacing w:val="-1"/>
        </w:rPr>
        <w:t>可观测性与开发效率</w:t>
      </w:r>
    </w:p>
    <w:p w14:paraId="041A2DEA">
      <w:pPr>
        <w:pStyle w:val="2"/>
        <w:spacing w:before="21" w:line="161" w:lineRule="auto"/>
        <w:ind w:left="544"/>
      </w:pPr>
      <w:r>
        <w:rPr>
          <w:color w:val="ABABAB"/>
          <w:spacing w:val="-2"/>
          <w:position w:val="4"/>
        </w:rPr>
        <w:t>。</w:t>
      </w:r>
      <w:r>
        <w:rPr>
          <w:color w:val="ABABAB"/>
          <w:spacing w:val="-48"/>
          <w:position w:val="4"/>
        </w:rPr>
        <w:t xml:space="preserve"> </w:t>
      </w:r>
      <w:r>
        <w:rPr>
          <w:spacing w:val="-2"/>
        </w:rPr>
        <w:t xml:space="preserve">新增 </w:t>
      </w:r>
      <w:r>
        <w:rPr>
          <w:rFonts w:ascii="Trebuchet MS" w:hAnsi="Trebuchet MS" w:eastAsia="Trebuchet MS" w:cs="Trebuchet MS"/>
          <w:b/>
          <w:bCs/>
          <w:spacing w:val="-2"/>
        </w:rPr>
        <w:t>14</w:t>
      </w:r>
      <w:r>
        <w:rPr>
          <w:rFonts w:ascii="Trebuchet MS" w:hAnsi="Trebuchet MS" w:eastAsia="Trebuchet MS" w:cs="Trebuchet MS"/>
          <w:spacing w:val="-2"/>
        </w:rPr>
        <w:t xml:space="preserve"> </w:t>
      </w:r>
      <w:r>
        <w:rPr>
          <w:spacing w:val="-2"/>
        </w:rPr>
        <w:t>条核⼼监控告警（</w:t>
      </w:r>
      <w:r>
        <w:rPr>
          <w:spacing w:val="-47"/>
        </w:rPr>
        <w:t xml:space="preserve"> </w:t>
      </w:r>
      <w:r>
        <w:rPr>
          <w:spacing w:val="-2"/>
        </w:rPr>
        <w:t>覆盖借据、还款、权益、</w:t>
      </w:r>
      <w:r>
        <w:rPr>
          <w:rFonts w:ascii="Arial" w:hAnsi="Arial" w:eastAsia="Arial" w:cs="Arial"/>
          <w:spacing w:val="-2"/>
        </w:rPr>
        <w:t xml:space="preserve">AMC </w:t>
      </w:r>
      <w:r>
        <w:rPr>
          <w:spacing w:val="-2"/>
        </w:rPr>
        <w:t>等</w:t>
      </w:r>
      <w:r>
        <w:rPr>
          <w:spacing w:val="-45"/>
          <w:w w:val="96"/>
        </w:rPr>
        <w:t>），</w:t>
      </w:r>
      <w:r>
        <w:rPr>
          <w:spacing w:val="-2"/>
        </w:rPr>
        <w:t>及时拦截机构问题；</w:t>
      </w:r>
    </w:p>
    <w:p w14:paraId="22C06D2E">
      <w:pPr>
        <w:pStyle w:val="2"/>
        <w:spacing w:before="74" w:line="167" w:lineRule="auto"/>
        <w:ind w:left="544"/>
      </w:pPr>
      <w:r>
        <w:rPr>
          <w:color w:val="ABABAB"/>
          <w:spacing w:val="-1"/>
          <w:position w:val="4"/>
        </w:rPr>
        <w:t>。</w:t>
      </w:r>
      <w:r>
        <w:rPr>
          <w:color w:val="ABABAB"/>
          <w:spacing w:val="-48"/>
          <w:position w:val="4"/>
        </w:rPr>
        <w:t xml:space="preserve"> </w:t>
      </w:r>
      <w:r>
        <w:rPr>
          <w:spacing w:val="-1"/>
        </w:rPr>
        <w:t xml:space="preserve">优化账户变更⽇志、上线放款卡件提醒、基于 </w:t>
      </w:r>
      <w:r>
        <w:rPr>
          <w:rFonts w:ascii="Arial" w:hAnsi="Arial" w:eastAsia="Arial" w:cs="Arial"/>
          <w:spacing w:val="-1"/>
        </w:rPr>
        <w:t xml:space="preserve">AMC </w:t>
      </w:r>
      <w:r>
        <w:rPr>
          <w:spacing w:val="-1"/>
        </w:rPr>
        <w:t>业务抽象搭售产品通⽤技术⽅案。</w:t>
      </w:r>
    </w:p>
    <w:p w14:paraId="4FD15F4D">
      <w:pPr>
        <w:pStyle w:val="2"/>
        <w:spacing w:before="269" w:line="194" w:lineRule="auto"/>
        <w:ind w:left="7"/>
        <w:rPr>
          <w:rFonts w:hint="eastAsia" w:ascii="PingFang SC Semibold" w:hAnsi="PingFang SC Semibold" w:eastAsia="PingFang SC Semibold" w:cs="PingFang SC Semibold"/>
          <w:b/>
          <w:bCs/>
        </w:rPr>
      </w:pPr>
      <w:r>
        <w:rPr>
          <w:rFonts w:hint="eastAsia" w:ascii="PingFang SC Semibold" w:hAnsi="PingFang SC Semibold" w:eastAsia="PingFang SC Semibold" w:cs="PingFang SC Semibold"/>
          <w:b/>
          <w:bCs/>
          <w:spacing w:val="-5"/>
        </w:rPr>
        <w:t>四、</w:t>
      </w:r>
      <w:r>
        <w:rPr>
          <w:rFonts w:hint="eastAsia" w:ascii="PingFang SC Semibold" w:hAnsi="PingFang SC Semibold" w:eastAsia="PingFang SC Semibold" w:cs="PingFang SC Semibold"/>
          <w:b/>
          <w:bCs/>
          <w:spacing w:val="-39"/>
        </w:rPr>
        <w:t xml:space="preserve"> </w:t>
      </w:r>
      <w:r>
        <w:rPr>
          <w:rFonts w:hint="eastAsia" w:ascii="PingFang SC Semibold" w:hAnsi="PingFang SC Semibold" w:eastAsia="PingFang SC Semibold" w:cs="PingFang SC Semibold"/>
          <w:b/>
          <w:bCs/>
          <w:spacing w:val="-5"/>
        </w:rPr>
        <w:t>⽇常运营与跨团队协作</w:t>
      </w:r>
    </w:p>
    <w:p w14:paraId="126C3D64">
      <w:pPr>
        <w:pStyle w:val="2"/>
        <w:spacing w:before="249" w:line="201" w:lineRule="auto"/>
        <w:ind w:left="154" w:right="106"/>
      </w:pPr>
      <w:r>
        <w:rPr>
          <w:color w:val="ABABAB"/>
          <w:spacing w:val="-1"/>
          <w:position w:val="4"/>
        </w:rPr>
        <w:t>。</w:t>
      </w:r>
      <w:r>
        <w:rPr>
          <w:color w:val="ABABAB"/>
          <w:spacing w:val="-50"/>
          <w:position w:val="4"/>
        </w:rPr>
        <w:t xml:space="preserve"> </w:t>
      </w:r>
      <w:r>
        <w:rPr>
          <w:spacing w:val="-1"/>
        </w:rPr>
        <w:t xml:space="preserve">近半年共记录 </w:t>
      </w:r>
      <w:r>
        <w:rPr>
          <w:rFonts w:ascii="Trebuchet MS" w:hAnsi="Trebuchet MS" w:eastAsia="Trebuchet MS" w:cs="Trebuchet MS"/>
          <w:b/>
          <w:bCs/>
          <w:spacing w:val="-1"/>
        </w:rPr>
        <w:t>58</w:t>
      </w:r>
      <w:r>
        <w:rPr>
          <w:rFonts w:ascii="Trebuchet MS" w:hAnsi="Trebuchet MS" w:eastAsia="Trebuchet MS" w:cs="Trebuchet MS"/>
          <w:spacing w:val="-1"/>
        </w:rPr>
        <w:t xml:space="preserve"> </w:t>
      </w:r>
      <w:r>
        <w:rPr>
          <w:spacing w:val="-1"/>
        </w:rPr>
        <w:t xml:space="preserve">起⽤户问题，账务组处理 </w:t>
      </w:r>
      <w:r>
        <w:rPr>
          <w:rFonts w:ascii="Trebuchet MS" w:hAnsi="Trebuchet MS" w:eastAsia="Trebuchet MS" w:cs="Trebuchet MS"/>
          <w:b/>
          <w:bCs/>
          <w:spacing w:val="-1"/>
        </w:rPr>
        <w:t>42</w:t>
      </w:r>
      <w:r>
        <w:rPr>
          <w:rFonts w:ascii="Trebuchet MS" w:hAnsi="Trebuchet MS" w:eastAsia="Trebuchet MS" w:cs="Trebuchet MS"/>
          <w:spacing w:val="-1"/>
        </w:rPr>
        <w:t xml:space="preserve"> </w:t>
      </w:r>
      <w:r>
        <w:rPr>
          <w:spacing w:val="-1"/>
        </w:rPr>
        <w:t>起（</w:t>
      </w:r>
      <w:r>
        <w:rPr>
          <w:rFonts w:ascii="Trebuchet MS" w:hAnsi="Trebuchet MS" w:eastAsia="Trebuchet MS" w:cs="Trebuchet MS"/>
          <w:b/>
          <w:bCs/>
          <w:spacing w:val="-1"/>
        </w:rPr>
        <w:t>72%</w:t>
      </w:r>
      <w:r>
        <w:rPr>
          <w:spacing w:val="-1"/>
        </w:rPr>
        <w:t>，⼏乎都是机构问题</w:t>
      </w:r>
      <w:r>
        <w:rPr>
          <w:spacing w:val="-45"/>
          <w:w w:val="95"/>
        </w:rPr>
        <w:t>），</w:t>
      </w:r>
      <w:r>
        <w:rPr>
          <w:spacing w:val="-1"/>
        </w:rPr>
        <w:t>成为救⽕队主⼒</w:t>
      </w:r>
      <w:r>
        <w:rPr>
          <w:spacing w:val="-41"/>
        </w:rPr>
        <w:t xml:space="preserve"> </w:t>
      </w:r>
      <w:r>
        <w:rPr>
          <w:rFonts w:hint="eastAsia"/>
          <w:spacing w:val="-41"/>
          <w:lang w:eastAsia="zh-CN"/>
        </w:rPr>
        <w:t>；</w:t>
      </w:r>
      <w:r>
        <w:rPr>
          <w:color w:val="ABABAB"/>
          <w:position w:val="4"/>
        </w:rPr>
        <w:t>。</w:t>
      </w:r>
      <w:r>
        <w:t>全⾯⽀撑渠道对接、</w:t>
      </w:r>
      <w:r>
        <w:rPr>
          <w:rFonts w:ascii="Arial" w:hAnsi="Arial" w:eastAsia="Arial" w:cs="Arial"/>
        </w:rPr>
        <w:t xml:space="preserve">APP </w:t>
      </w:r>
      <w:r>
        <w:t>体验优化、数据分析、营销赋能、运营⽀持</w:t>
      </w:r>
      <w:r>
        <w:rPr>
          <w:spacing w:val="-1"/>
        </w:rPr>
        <w:t>及外部机构的沟通协作。</w:t>
      </w:r>
    </w:p>
    <w:p w14:paraId="4452303F">
      <w:pPr>
        <w:pStyle w:val="2"/>
        <w:spacing w:before="192" w:line="194" w:lineRule="auto"/>
        <w:ind w:left="1"/>
        <w:rPr>
          <w:rFonts w:hint="eastAsia" w:ascii="PingFang SC Semibold" w:hAnsi="PingFang SC Semibold" w:eastAsia="PingFang SC Semibold" w:cs="PingFang SC Semibold"/>
          <w:b/>
          <w:bCs/>
        </w:rPr>
      </w:pPr>
      <w:r>
        <w:rPr>
          <w:rFonts w:hint="eastAsia" w:ascii="PingFang SC Semibold" w:hAnsi="PingFang SC Semibold" w:eastAsia="PingFang SC Semibold" w:cs="PingFang SC Semibold"/>
          <w:b/>
          <w:bCs/>
          <w:spacing w:val="-2"/>
        </w:rPr>
        <w:t>五、团队建设与知识沉淀</w:t>
      </w:r>
    </w:p>
    <w:p w14:paraId="0B5D9D4A">
      <w:pPr>
        <w:pStyle w:val="2"/>
        <w:spacing w:before="246" w:line="196" w:lineRule="auto"/>
        <w:ind w:left="154" w:right="3174"/>
      </w:pPr>
      <w:r>
        <w:rPr>
          <w:color w:val="ABABAB"/>
          <w:spacing w:val="-3"/>
          <w:position w:val="4"/>
        </w:rPr>
        <w:t>。</w:t>
      </w:r>
      <w:r>
        <w:rPr>
          <w:color w:val="ABABAB"/>
          <w:spacing w:val="-47"/>
          <w:position w:val="4"/>
        </w:rPr>
        <w:t xml:space="preserve"> </w:t>
      </w:r>
      <w:r>
        <w:rPr>
          <w:spacing w:val="-3"/>
        </w:rPr>
        <w:t xml:space="preserve">成功帮助 </w:t>
      </w:r>
      <w:r>
        <w:rPr>
          <w:rFonts w:ascii="Trebuchet MS" w:hAnsi="Trebuchet MS" w:eastAsia="Trebuchet MS" w:cs="Trebuchet MS"/>
          <w:b/>
          <w:bCs/>
          <w:spacing w:val="-3"/>
        </w:rPr>
        <w:t>2</w:t>
      </w:r>
      <w:r>
        <w:rPr>
          <w:rFonts w:ascii="Trebuchet MS" w:hAnsi="Trebuchet MS" w:eastAsia="Trebuchet MS" w:cs="Trebuchet MS"/>
          <w:spacing w:val="-3"/>
        </w:rPr>
        <w:t xml:space="preserve"> </w:t>
      </w:r>
      <w:r>
        <w:rPr>
          <w:spacing w:val="-3"/>
        </w:rPr>
        <w:t>位新⼈在</w:t>
      </w:r>
      <w:r>
        <w:rPr>
          <w:rFonts w:ascii="Arial" w:hAnsi="Arial" w:eastAsia="Arial" w:cs="Arial"/>
          <w:spacing w:val="-3"/>
        </w:rPr>
        <w:t>3</w:t>
      </w:r>
      <w:r>
        <w:rPr>
          <w:spacing w:val="-3"/>
        </w:rPr>
        <w:t xml:space="preserve">个⽉内独⽴交付核⼼需求，培养 </w:t>
      </w:r>
      <w:r>
        <w:rPr>
          <w:rFonts w:ascii="Trebuchet MS" w:hAnsi="Trebuchet MS" w:eastAsia="Trebuchet MS" w:cs="Trebuchet MS"/>
          <w:b/>
          <w:bCs/>
          <w:spacing w:val="-3"/>
        </w:rPr>
        <w:t>1</w:t>
      </w:r>
      <w:r>
        <w:rPr>
          <w:rFonts w:ascii="Trebuchet MS" w:hAnsi="Trebuchet MS" w:eastAsia="Trebuchet MS" w:cs="Trebuchet MS"/>
          <w:spacing w:val="-3"/>
        </w:rPr>
        <w:t xml:space="preserve"> </w:t>
      </w:r>
      <w:r>
        <w:rPr>
          <w:spacing w:val="-3"/>
        </w:rPr>
        <w:t>名骨⼲成员</w:t>
      </w:r>
      <w:r>
        <w:rPr>
          <w:rFonts w:hint="eastAsia"/>
          <w:spacing w:val="-3"/>
          <w:lang w:eastAsia="zh-CN"/>
        </w:rPr>
        <w:t>；</w:t>
      </w:r>
      <w:r>
        <w:rPr>
          <w:color w:val="ABABAB"/>
          <w:spacing w:val="-1"/>
          <w:position w:val="4"/>
        </w:rPr>
        <w:t>。</w:t>
      </w:r>
      <w:r>
        <w:rPr>
          <w:color w:val="ABABAB"/>
          <w:spacing w:val="-59"/>
          <w:position w:val="4"/>
        </w:rPr>
        <w:t xml:space="preserve"> </w:t>
      </w:r>
      <w:r>
        <w:rPr>
          <w:spacing w:val="-1"/>
        </w:rPr>
        <w:t>推动核⼼知识共享、引导组员主动思考、技术⽂档模板化。</w:t>
      </w:r>
    </w:p>
    <w:sectPr>
      <w:pgSz w:w="12240" w:h="15840"/>
      <w:pgMar w:top="710" w:right="840" w:bottom="0" w:left="49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PingFang SC Semibold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73EED6B"/>
    <w:rsid w:val="1B7AADE3"/>
    <w:rsid w:val="3DDDBF19"/>
    <w:rsid w:val="3E9BD19B"/>
    <w:rsid w:val="3F9B7ECA"/>
    <w:rsid w:val="3FE70129"/>
    <w:rsid w:val="4D8DB8E7"/>
    <w:rsid w:val="59BFF19B"/>
    <w:rsid w:val="5F2F8049"/>
    <w:rsid w:val="6E5EE907"/>
    <w:rsid w:val="73EB58D5"/>
    <w:rsid w:val="77A09F29"/>
    <w:rsid w:val="77EFA80D"/>
    <w:rsid w:val="7BBA352E"/>
    <w:rsid w:val="7D3B4867"/>
    <w:rsid w:val="7D6F3544"/>
    <w:rsid w:val="7DFB61C5"/>
    <w:rsid w:val="7E7F7E14"/>
    <w:rsid w:val="7EFC7B90"/>
    <w:rsid w:val="7F55FFB3"/>
    <w:rsid w:val="7FBB206D"/>
    <w:rsid w:val="7FFF57AA"/>
    <w:rsid w:val="8FF2AFD4"/>
    <w:rsid w:val="95FF49DA"/>
    <w:rsid w:val="9CFE2704"/>
    <w:rsid w:val="ADEEA76C"/>
    <w:rsid w:val="BF3B8D64"/>
    <w:rsid w:val="BF6F1601"/>
    <w:rsid w:val="BF77C20C"/>
    <w:rsid w:val="BF7E1920"/>
    <w:rsid w:val="BFF80E50"/>
    <w:rsid w:val="D9FE0F59"/>
    <w:rsid w:val="DFB48416"/>
    <w:rsid w:val="E52F3524"/>
    <w:rsid w:val="EBBB55C8"/>
    <w:rsid w:val="EC2F05B9"/>
    <w:rsid w:val="EEA366A3"/>
    <w:rsid w:val="EF6BB7E0"/>
    <w:rsid w:val="EFBFA639"/>
    <w:rsid w:val="F2F7D232"/>
    <w:rsid w:val="F5DE5E04"/>
    <w:rsid w:val="F5DFC733"/>
    <w:rsid w:val="F7D57317"/>
    <w:rsid w:val="FBD6AC92"/>
    <w:rsid w:val="FCE70E9E"/>
    <w:rsid w:val="FDFD002A"/>
    <w:rsid w:val="FF473EFF"/>
    <w:rsid w:val="FF6DEF70"/>
    <w:rsid w:val="FFDDEE5E"/>
    <w:rsid w:val="FFEBFDC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PingFang SC" w:hAnsi="PingFang SC" w:eastAsia="PingFang SC" w:cs="PingFang SC"/>
      <w:sz w:val="24"/>
      <w:szCs w:val="2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14</TotalTime>
  <ScaleCrop>false</ScaleCrop>
  <LinksUpToDate>false</LinksUpToDate>
  <Application>WPS Office_6.14.0.8924_F1E327BC-269C-435d-A152-05C5408002CA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2026-01-09T01:16:00Z</dcterms:created>
  <dc:creator>Data</dc:creator>
  <cp:lastModifiedBy>赵鑫</cp:lastModifiedBy>
  <dcterms:modified xsi:type="dcterms:W3CDTF">2026-01-08T10:38:02Z</dcterms:modified>
  <dc:title>2025年终总结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2026-01-08T09:18:13Z</vt:filetime>
  </property>
  <property fmtid="{D5CDD505-2E9C-101B-9397-08002B2CF9AE}" pid="4" name="KSOProductBuildVer">
    <vt:lpwstr>2052-6.14.0.8924</vt:lpwstr>
  </property>
  <property fmtid="{D5CDD505-2E9C-101B-9397-08002B2CF9AE}" pid="5" name="ICV">
    <vt:lpwstr>B1A77A6038C92BFD65075F698F66C8A3_42</vt:lpwstr>
  </property>
</Properties>
</file>