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3D7749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一、OKR1：支撑业务增长，推进目标落地</w:t>
      </w:r>
    </w:p>
    <w:p w14:paraId="6CBE0261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上半年参与95个需求，覆盖机构接入、CA签章、账务核心、运营支持等场景；</w:t>
      </w:r>
    </w:p>
    <w:p w14:paraId="51C6C50C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新增1</w:t>
      </w:r>
      <w:r>
        <w:rPr>
          <w:rFonts w:hint="default" w:cs="PingFang SC"/>
          <w:sz w:val="24"/>
          <w:szCs w:val="24"/>
          <w:lang w:val="en-US"/>
        </w:rPr>
        <w:t>3</w:t>
      </w:r>
      <w:r>
        <w:rPr>
          <w:rFonts w:hint="eastAsia" w:ascii="PingFang SC" w:hAnsi="PingFang SC" w:eastAsia="PingFang SC" w:cs="PingFang SC"/>
          <w:sz w:val="24"/>
          <w:szCs w:val="24"/>
        </w:rPr>
        <w:t xml:space="preserve"> 家机构产品上线（1</w:t>
      </w:r>
      <w:r>
        <w:rPr>
          <w:rFonts w:hint="default" w:cs="PingFang SC"/>
          <w:sz w:val="24"/>
          <w:szCs w:val="24"/>
          <w:lang w:val="en-US"/>
        </w:rPr>
        <w:t>1</w:t>
      </w:r>
      <w:bookmarkStart w:id="0" w:name="_GoBack"/>
      <w:bookmarkEnd w:id="0"/>
      <w:r>
        <w:rPr>
          <w:rFonts w:hint="eastAsia" w:ascii="PingFang SC" w:hAnsi="PingFang SC" w:eastAsia="PingFang SC" w:cs="PingFang SC"/>
          <w:sz w:val="24"/>
          <w:szCs w:val="24"/>
        </w:rPr>
        <w:t>家我方</w:t>
      </w:r>
      <w:r>
        <w:rPr>
          <w:rFonts w:hint="eastAsia" w:cs="PingFang SC"/>
          <w:sz w:val="24"/>
          <w:szCs w:val="24"/>
          <w:lang w:val="en-US" w:eastAsia="zh-CN"/>
        </w:rPr>
        <w:t>标准</w:t>
      </w:r>
      <w:r>
        <w:rPr>
          <w:rFonts w:hint="eastAsia" w:ascii="PingFang SC" w:hAnsi="PingFang SC" w:eastAsia="PingFang SC" w:cs="PingFang SC"/>
          <w:sz w:val="24"/>
          <w:szCs w:val="24"/>
        </w:rPr>
        <w:t>文档+2家机构文档）；</w:t>
      </w:r>
    </w:p>
    <w:p w14:paraId="054DCD2B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11家机构CA签章对接，保障合规放款；</w:t>
      </w:r>
    </w:p>
    <w:p w14:paraId="251B4BB4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数据治理一期收尾，异常借据从3.4万降至340笔；</w:t>
      </w:r>
    </w:p>
    <w:p w14:paraId="0E7745A9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数据治理二期合规补充，45个产品67个问题全部完成沟通和确认；</w:t>
      </w:r>
    </w:p>
    <w:p w14:paraId="572D5152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二、OKR2：研发效率提升</w:t>
      </w:r>
    </w:p>
    <w:p w14:paraId="4BFF95B5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基于AI赋能，标准机构对接（文档+开发+配置）提效80%；</w:t>
      </w:r>
    </w:p>
    <w:p w14:paraId="7D055765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清理无用代码：GOA删除3,172行（减少1.86%）、LCS删除13,149行（减少9.18%）、AMS删除3,721行（减少12.87%）；</w:t>
      </w:r>
    </w:p>
    <w:p w14:paraId="2C3886BA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核心链路重构：借款试算重构上线、借款申请重构、ams账户开户/更新流程优化；</w:t>
      </w:r>
    </w:p>
    <w:p w14:paraId="6AC3F75A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接入自研mock平台，提升机构自测、联调效率；</w:t>
      </w:r>
    </w:p>
    <w:p w14:paraId="6ECDA8E3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三、OKR3：AI 深度赋能</w:t>
      </w:r>
    </w:p>
    <w:p w14:paraId="7823CBE9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Skills覆盖15+场景，涵盖机构接入、功能开发、代码审查、问题排查、文档生成等，工作效率、代码可用率持续提升</w:t>
      </w:r>
      <w:r>
        <w:rPr>
          <w:rFonts w:ascii="PingFang SC" w:hAnsi="PingFang SC" w:eastAsia="PingFang SC" w:cs="PingFang SC"/>
          <w:sz w:val="24"/>
          <w:szCs w:val="24"/>
        </w:rPr>
        <w:t>；</w:t>
      </w:r>
    </w:p>
    <w:p w14:paraId="6C641A37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Skills同步工具，聚合多仓库 AI Skills，支持跨工具分发、工作区隔离、自动同步，提升配置标准化和同步效率</w:t>
      </w:r>
      <w:r>
        <w:rPr>
          <w:rFonts w:ascii="PingFang SC" w:hAnsi="PingFang SC" w:eastAsia="PingFang SC" w:cs="PingFang SC"/>
          <w:sz w:val="24"/>
          <w:szCs w:val="24"/>
        </w:rPr>
        <w:t>；</w:t>
      </w:r>
    </w:p>
    <w:p w14:paraId="31F9B43C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四、OKR4：基础建设</w:t>
      </w:r>
    </w:p>
    <w:p w14:paraId="314E4C8B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0起P0/P1故障，保障系统稳定性，共处理缺陷4个；</w:t>
      </w:r>
    </w:p>
    <w:p w14:paraId="773324F3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告警降噪：重复/漏告警/误告警治理，无效告警减少90%；</w:t>
      </w:r>
    </w:p>
    <w:p w14:paraId="06AF91D9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清盘机构告警降噪方案上线；</w:t>
      </w:r>
    </w:p>
    <w:p w14:paraId="54D4E528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新增监控：cat告警覆盖19个系统服务、新增11个还款计划校验告警、goa告警配置；</w:t>
      </w:r>
    </w:p>
    <w:sectPr>
      <w:pgSz w:w="11906" w:h="16838"/>
      <w:pgMar w:top="710" w:right="840" w:bottom="710" w:left="49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721DE"/>
    <w:multiLevelType w:val="singleLevel"/>
    <w:tmpl w:val="FE7721D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3DFCD9E4"/>
    <w:rsid w:val="4EEE5545"/>
    <w:rsid w:val="7573BA8B"/>
    <w:rsid w:val="7D2F72F4"/>
    <w:rsid w:val="AE977790"/>
    <w:rsid w:val="BF7FA1D1"/>
    <w:rsid w:val="EEDB2661"/>
    <w:rsid w:val="FBEFF58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="PingFang SC" w:eastAsia="PingFang SC" w:cs="PingFang SC"/>
      <w:sz w:val="24"/>
      <w:szCs w:val="24"/>
    </w:rPr>
  </w:style>
  <w:style w:type="paragraph" w:styleId="2">
    <w:name w:val="heading 1"/>
    <w:next w:val="1"/>
    <w:qFormat/>
    <w:uiPriority w:val="0"/>
    <w:rPr>
      <w:rFonts w:ascii="PingFang SC" w:hAnsi="PingFang SC" w:eastAsia="PingFang SC" w:cs="PingFang SC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PingFang SC" w:hAnsi="PingFang SC" w:eastAsia="PingFang SC" w:cs="PingFang SC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PingFang SC" w:hAnsi="PingFang SC" w:eastAsia="PingFang SC" w:cs="PingFang SC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PingFang SC" w:hAnsi="PingFang SC" w:eastAsia="PingFang SC" w:cs="PingFang SC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PingFang SC" w:hAnsi="PingFang SC" w:eastAsia="PingFang SC" w:cs="PingFang SC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PingFang SC" w:hAnsi="PingFang SC" w:eastAsia="PingFang SC" w:cs="PingFang SC"/>
      <w:color w:val="1F4D78"/>
      <w:sz w:val="24"/>
      <w:szCs w:val="24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9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9">
    <w:name w:val="footnote text"/>
    <w:link w:val="18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Title"/>
    <w:qFormat/>
    <w:uiPriority w:val="0"/>
    <w:rPr>
      <w:rFonts w:ascii="PingFang SC" w:hAnsi="PingFang SC" w:eastAsia="PingFang SC" w:cs="PingFang SC"/>
      <w:sz w:val="56"/>
      <w:szCs w:val="56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PingFang SC" w:hAnsi="PingFang SC" w:eastAsia="PingFang SC" w:cs="PingFang SC"/>
      <w:sz w:val="24"/>
      <w:szCs w:val="24"/>
    </w:rPr>
  </w:style>
  <w:style w:type="character" w:customStyle="1" w:styleId="18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21</TotalTime>
  <ScaleCrop>false</ScaleCrop>
  <LinksUpToDate>false</LinksUpToDate>
  <Application>WPS Office_6.14.0.8924_F1E327BC-269C-435d-A152-05C5408002CA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2026-07-31T06:23:00Z</dcterms:created>
  <dc:creator>Un-named</dc:creator>
  <cp:lastModifiedBy>赵鑫</cp:lastModifiedBy>
  <dcterms:modified xsi:type="dcterms:W3CDTF">2026-07-30T18:48:53Z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2052-6.14.0.8924</vt:lpwstr>
  </property>
  <property fmtid="{D5CDD505-2E9C-101B-9397-08002B2CF9AE}" pid="3" name="ICV">
    <vt:lpwstr>974EE35BB31DE4F0D6FD676AF087F871_42</vt:lpwstr>
  </property>
</Properties>
</file>