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947C3C">
      <w:pPr>
        <w:spacing w:before="150" w:after="40" w:line="240" w:lineRule="auto"/>
        <w:rPr>
          <w:rFonts w:ascii="PingFang SC" w:hAnsi="PingFang SC" w:eastAsia="PingFang SC" w:cs="PingFang SC"/>
          <w:b/>
          <w:bCs/>
          <w:sz w:val="24"/>
          <w:szCs w:val="24"/>
        </w:rPr>
      </w:pPr>
      <w:r>
        <w:rPr>
          <w:rFonts w:hint="eastAsia" w:ascii="PingFang SC" w:hAnsi="PingFang SC" w:eastAsia="PingFang SC" w:cs="PingFang SC"/>
          <w:b/>
          <w:bCs/>
          <w:sz w:val="24"/>
          <w:szCs w:val="24"/>
        </w:rPr>
        <w:t>工作成果</w:t>
      </w:r>
    </w:p>
    <w:p w14:paraId="413D7749">
      <w:pPr>
        <w:spacing w:before="150" w:after="40" w:line="240" w:lineRule="auto"/>
      </w:pPr>
      <w:r>
        <w:rPr>
          <w:rFonts w:hint="eastAsia" w:cs="PingFang SC"/>
          <w:b/>
          <w:bCs/>
          <w:sz w:val="24"/>
          <w:szCs w:val="24"/>
          <w:lang w:val="en-US" w:eastAsia="zh-CN"/>
        </w:rPr>
        <w:t>一、</w:t>
      </w:r>
      <w:r>
        <w:rPr>
          <w:rFonts w:ascii="PingFang SC" w:hAnsi="PingFang SC" w:eastAsia="PingFang SC" w:cs="PingFang SC"/>
          <w:b/>
          <w:bCs/>
          <w:sz w:val="24"/>
          <w:szCs w:val="24"/>
        </w:rPr>
        <w:t>支撑业务增长，推进目标落地</w:t>
      </w:r>
    </w:p>
    <w:p w14:paraId="034A7BDA">
      <w:pPr>
        <w:numPr>
          <w:ilvl w:val="0"/>
          <w:numId w:val="1"/>
        </w:numPr>
        <w:spacing w:before="50" w:after="10" w:line="240" w:lineRule="auto"/>
        <w:ind w:left="420" w:leftChars="0" w:hanging="420" w:firstLineChars="0"/>
        <w:rPr>
          <w:rFonts w:hint="eastAsia"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上半年共参与95个需求，处理4个bug，0起P0/P1故障</w:t>
      </w:r>
    </w:p>
    <w:p w14:paraId="72E8A9E6">
      <w:pPr>
        <w:numPr>
          <w:ilvl w:val="0"/>
          <w:numId w:val="1"/>
        </w:numPr>
        <w:spacing w:before="50" w:after="10" w:line="240" w:lineRule="auto"/>
        <w:ind w:left="420" w:leftChars="0" w:hanging="420" w:firstLineChars="0"/>
        <w:rPr>
          <w:rFonts w:hint="eastAsia"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新增13家机构产品上线，11家机构CA签章对接</w:t>
      </w:r>
    </w:p>
    <w:p w14:paraId="3ECB781B">
      <w:pPr>
        <w:numPr>
          <w:ilvl w:val="0"/>
          <w:numId w:val="1"/>
        </w:numPr>
        <w:spacing w:before="50" w:after="10" w:line="240" w:lineRule="auto"/>
        <w:ind w:left="420" w:leftChars="0" w:hanging="420" w:firstLineChars="0"/>
        <w:rPr>
          <w:rFonts w:hint="eastAsia"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数据治理一期收尾，异常借据从3.4万降至340笔。二期合规补充，45个产品67个问题，全部完成确认</w:t>
      </w:r>
    </w:p>
    <w:p w14:paraId="572D5152">
      <w:pPr>
        <w:numPr>
          <w:numId w:val="0"/>
        </w:numPr>
        <w:spacing w:before="50" w:after="10" w:line="240" w:lineRule="auto"/>
      </w:pPr>
      <w:r>
        <w:rPr>
          <w:rFonts w:hint="eastAsia" w:cs="PingFang SC"/>
          <w:b/>
          <w:bCs/>
          <w:sz w:val="24"/>
          <w:szCs w:val="24"/>
          <w:lang w:val="en-US" w:eastAsia="zh-CN"/>
        </w:rPr>
        <w:t>二、</w:t>
      </w:r>
      <w:r>
        <w:rPr>
          <w:rFonts w:ascii="PingFang SC" w:hAnsi="PingFang SC" w:eastAsia="PingFang SC" w:cs="PingFang SC"/>
          <w:b/>
          <w:bCs/>
          <w:sz w:val="24"/>
          <w:szCs w:val="24"/>
        </w:rPr>
        <w:t>OKR</w:t>
      </w:r>
      <w:r>
        <w:rPr>
          <w:rFonts w:hint="eastAsia" w:cs="PingFang SC"/>
          <w:b/>
          <w:bCs/>
          <w:sz w:val="24"/>
          <w:szCs w:val="24"/>
          <w:lang w:val="en-US" w:eastAsia="zh-CN"/>
        </w:rPr>
        <w:t>1</w:t>
      </w:r>
      <w:r>
        <w:rPr>
          <w:rFonts w:ascii="PingFang SC" w:hAnsi="PingFang SC" w:eastAsia="PingFang SC" w:cs="PingFang SC"/>
          <w:b/>
          <w:bCs/>
          <w:sz w:val="24"/>
          <w:szCs w:val="24"/>
        </w:rPr>
        <w:t>：研发效率提升</w:t>
      </w:r>
    </w:p>
    <w:p w14:paraId="787C4BF5">
      <w:pPr>
        <w:numPr>
          <w:ilvl w:val="0"/>
          <w:numId w:val="1"/>
        </w:numPr>
        <w:spacing w:before="50" w:after="10" w:line="240" w:lineRule="auto"/>
        <w:ind w:left="420" w:leftChars="0" w:hanging="420" w:firstLineChars="0"/>
        <w:rPr>
          <w:rFonts w:hint="eastAsia"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基于AI赋能，标准机构对接（文档+开发+配置）提效80%以上</w:t>
      </w:r>
    </w:p>
    <w:p w14:paraId="31155983">
      <w:pPr>
        <w:numPr>
          <w:ilvl w:val="0"/>
          <w:numId w:val="1"/>
        </w:numPr>
        <w:spacing w:before="50" w:after="10" w:line="240" w:lineRule="auto"/>
        <w:ind w:left="420" w:leftChars="0" w:hanging="420" w:firstLineChars="0"/>
        <w:rPr>
          <w:rFonts w:hint="eastAsia"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清理无用代码，共计删除约2万行</w:t>
      </w:r>
    </w:p>
    <w:p w14:paraId="6AC3F75A">
      <w:pPr>
        <w:numPr>
          <w:ilvl w:val="0"/>
          <w:numId w:val="1"/>
        </w:numPr>
        <w:spacing w:before="50" w:after="10" w:line="240" w:lineRule="auto"/>
        <w:ind w:left="420" w:leftChars="0" w:hanging="420" w:firstLineChars="0"/>
      </w:pPr>
      <w:r>
        <w:rPr>
          <w:rFonts w:hint="eastAsia" w:ascii="PingFang SC" w:hAnsi="PingFang SC" w:eastAsia="PingFang SC" w:cs="PingFang SC"/>
          <w:sz w:val="24"/>
          <w:szCs w:val="24"/>
        </w:rPr>
        <w:t>核心链路重构，借款试算已上线，借款申请进行中，账户开户/更新进行中</w:t>
      </w:r>
    </w:p>
    <w:p w14:paraId="6ECDA8E3">
      <w:pPr>
        <w:spacing w:before="150" w:after="40" w:line="240" w:lineRule="auto"/>
      </w:pPr>
      <w:r>
        <w:rPr>
          <w:rFonts w:hint="eastAsia" w:cs="PingFang SC"/>
          <w:b/>
          <w:bCs/>
          <w:sz w:val="24"/>
          <w:szCs w:val="24"/>
          <w:lang w:val="en-US" w:eastAsia="zh-CN"/>
        </w:rPr>
        <w:t>三、</w:t>
      </w:r>
      <w:r>
        <w:rPr>
          <w:rFonts w:ascii="PingFang SC" w:hAnsi="PingFang SC" w:eastAsia="PingFang SC" w:cs="PingFang SC"/>
          <w:b/>
          <w:bCs/>
          <w:sz w:val="24"/>
          <w:szCs w:val="24"/>
        </w:rPr>
        <w:t>OKR</w:t>
      </w:r>
      <w:r>
        <w:rPr>
          <w:rFonts w:hint="eastAsia" w:cs="PingFang SC"/>
          <w:b/>
          <w:bCs/>
          <w:sz w:val="24"/>
          <w:szCs w:val="24"/>
          <w:lang w:val="en-US" w:eastAsia="zh-CN"/>
        </w:rPr>
        <w:t>2</w:t>
      </w:r>
      <w:r>
        <w:rPr>
          <w:rFonts w:ascii="PingFang SC" w:hAnsi="PingFang SC" w:eastAsia="PingFang SC" w:cs="PingFang SC"/>
          <w:b/>
          <w:bCs/>
          <w:sz w:val="24"/>
          <w:szCs w:val="24"/>
        </w:rPr>
        <w:t>：AI 深度赋能</w:t>
      </w:r>
    </w:p>
    <w:p w14:paraId="7823CBE9">
      <w:pPr>
        <w:numPr>
          <w:ilvl w:val="0"/>
          <w:numId w:val="1"/>
        </w:numPr>
        <w:spacing w:before="50" w:after="10" w:line="240" w:lineRule="auto"/>
        <w:ind w:left="420" w:leftChars="0" w:hanging="420" w:firstLineChars="0"/>
        <w:rPr>
          <w:rFonts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Skills覆盖15+场景，涵盖机构接入、功能开发、代码审查、问题排查、文档生成等，工作效率、代码可用率持续提升</w:t>
      </w:r>
    </w:p>
    <w:p w14:paraId="6C641A37">
      <w:pPr>
        <w:numPr>
          <w:ilvl w:val="0"/>
          <w:numId w:val="1"/>
        </w:numPr>
        <w:spacing w:before="50" w:after="10" w:line="240" w:lineRule="auto"/>
        <w:ind w:left="420" w:leftChars="0" w:hanging="420" w:firstLineChars="0"/>
        <w:rPr>
          <w:rFonts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Skills同步工具，聚合多仓库 AI Skills，支持跨工具分发、工作区隔离、自动同步，提升配置标准化和同步效率</w:t>
      </w:r>
    </w:p>
    <w:p w14:paraId="31F9B43C">
      <w:pPr>
        <w:spacing w:before="150" w:after="40" w:line="240" w:lineRule="auto"/>
      </w:pPr>
      <w:r>
        <w:rPr>
          <w:rFonts w:hint="eastAsia" w:cs="PingFang SC"/>
          <w:b/>
          <w:bCs/>
          <w:sz w:val="24"/>
          <w:szCs w:val="24"/>
          <w:lang w:val="en-US" w:eastAsia="zh-CN"/>
        </w:rPr>
        <w:t>四、</w:t>
      </w:r>
      <w:r>
        <w:rPr>
          <w:rFonts w:ascii="PingFang SC" w:hAnsi="PingFang SC" w:eastAsia="PingFang SC" w:cs="PingFang SC"/>
          <w:b/>
          <w:bCs/>
          <w:sz w:val="24"/>
          <w:szCs w:val="24"/>
        </w:rPr>
        <w:t>OKR</w:t>
      </w:r>
      <w:r>
        <w:rPr>
          <w:rFonts w:hint="eastAsia" w:cs="PingFang SC"/>
          <w:b/>
          <w:bCs/>
          <w:sz w:val="24"/>
          <w:szCs w:val="24"/>
          <w:lang w:val="en-US" w:eastAsia="zh-CN"/>
        </w:rPr>
        <w:t>3</w:t>
      </w:r>
      <w:r>
        <w:rPr>
          <w:rFonts w:ascii="PingFang SC" w:hAnsi="PingFang SC" w:eastAsia="PingFang SC" w:cs="PingFang SC"/>
          <w:b/>
          <w:bCs/>
          <w:sz w:val="24"/>
          <w:szCs w:val="24"/>
        </w:rPr>
        <w:t>：基础建设</w:t>
      </w:r>
    </w:p>
    <w:p w14:paraId="5C9840C3">
      <w:pPr>
        <w:numPr>
          <w:ilvl w:val="0"/>
          <w:numId w:val="2"/>
        </w:numPr>
        <w:spacing w:before="50" w:after="10" w:line="240" w:lineRule="auto"/>
        <w:ind w:left="840" w:leftChars="0" w:hanging="420" w:firstLineChars="0"/>
        <w:rPr>
          <w:rFonts w:hint="eastAsia"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告警降噪，重复/漏告警/误告警治理，无效告警减少90%，清盘机构告警降噪方案上线</w:t>
      </w:r>
    </w:p>
    <w:p w14:paraId="54D4E528">
      <w:pPr>
        <w:numPr>
          <w:ilvl w:val="0"/>
          <w:numId w:val="2"/>
        </w:numPr>
        <w:spacing w:before="50" w:after="10" w:line="240" w:lineRule="auto"/>
        <w:ind w:left="840" w:leftChars="0" w:hanging="420" w:firstLineChars="0"/>
      </w:pPr>
      <w:r>
        <w:rPr>
          <w:rFonts w:hint="eastAsia" w:ascii="PingFang SC" w:hAnsi="PingFang SC" w:eastAsia="PingFang SC" w:cs="PingFang SC"/>
          <w:sz w:val="24"/>
          <w:szCs w:val="24"/>
        </w:rPr>
        <w:t>新增监控，CAT告警覆盖19个系统服务、新增11个还款计划告警</w:t>
      </w:r>
    </w:p>
    <w:p w14:paraId="4D4B53B0">
      <w:pPr>
        <w:spacing w:before="150" w:after="40" w:line="240" w:lineRule="auto"/>
        <w:rPr>
          <w:rFonts w:hint="eastAsia" w:ascii="PingFang SC Semibold" w:hAnsi="PingFang SC Semibold" w:eastAsia="PingFang SC Semibold" w:cs="PingFang SC Semibold"/>
          <w:b/>
          <w:bCs/>
          <w:sz w:val="24"/>
          <w:szCs w:val="24"/>
        </w:rPr>
      </w:pPr>
      <w:r>
        <w:rPr>
          <w:rFonts w:hint="eastAsia" w:ascii="PingFang SC Semibold" w:hAnsi="PingFang SC Semibold" w:eastAsia="PingFang SC Semibold" w:cs="PingFang SC Semibold"/>
          <w:b/>
          <w:bCs/>
          <w:sz w:val="24"/>
          <w:szCs w:val="24"/>
        </w:rPr>
        <w:t>存在问题</w:t>
      </w:r>
    </w:p>
    <w:p w14:paraId="63826405">
      <w:pPr>
        <w:widowControl w:val="0"/>
        <w:numPr>
          <w:ilvl w:val="0"/>
          <w:numId w:val="2"/>
        </w:numPr>
        <w:spacing w:before="50" w:after="10" w:line="240" w:lineRule="auto"/>
        <w:ind w:left="840" w:leftChars="0" w:hanging="420" w:firstLineChars="0"/>
        <w:jc w:val="both"/>
        <w:rPr>
          <w:rFonts w:hint="eastAsia"/>
        </w:rPr>
      </w:pPr>
      <w:r>
        <w:rPr>
          <w:rFonts w:hint="eastAsia"/>
        </w:rPr>
        <w:t>机构对接，开发联调耗时占比很高，成为提效的主要卡点</w:t>
      </w:r>
    </w:p>
    <w:p w14:paraId="3D4FDF98">
      <w:pPr>
        <w:widowControl w:val="0"/>
        <w:numPr>
          <w:ilvl w:val="0"/>
          <w:numId w:val="2"/>
        </w:numPr>
        <w:spacing w:before="50" w:after="10" w:line="240" w:lineRule="auto"/>
        <w:ind w:left="840" w:leftChars="0" w:hanging="420" w:firstLineChars="0"/>
        <w:jc w:val="both"/>
        <w:rPr>
          <w:rFonts w:hint="eastAsia"/>
        </w:rPr>
      </w:pPr>
      <w:r>
        <w:rPr>
          <w:rFonts w:hint="eastAsia"/>
        </w:rPr>
        <w:t>AI 生成代码质量标准差较大，距离可信赖自动放行仍有很大差距</w:t>
      </w:r>
    </w:p>
    <w:p w14:paraId="513C6ACF">
      <w:pPr>
        <w:widowControl w:val="0"/>
        <w:numPr>
          <w:numId w:val="0"/>
        </w:numPr>
        <w:spacing w:before="50" w:after="10" w:line="240" w:lineRule="auto"/>
        <w:jc w:val="both"/>
        <w:rPr>
          <w:rFonts w:hint="eastAsia" w:ascii="PingFang SC Semibold" w:hAnsi="PingFang SC Semibold" w:eastAsia="PingFang SC Semibold" w:cs="PingFang SC Semibold"/>
          <w:b/>
          <w:bCs/>
        </w:rPr>
      </w:pPr>
      <w:r>
        <w:rPr>
          <w:rFonts w:hint="eastAsia" w:ascii="PingFang SC Semibold" w:hAnsi="PingFang SC Semibold" w:eastAsia="PingFang SC Semibold" w:cs="PingFang SC Semibold"/>
          <w:b/>
          <w:bCs/>
        </w:rPr>
        <w:t>工作计划</w:t>
      </w:r>
    </w:p>
    <w:p w14:paraId="34271A15">
      <w:pPr>
        <w:widowControl w:val="0"/>
        <w:numPr>
          <w:numId w:val="0"/>
        </w:numPr>
        <w:tabs>
          <w:tab w:val="left" w:pos="420"/>
        </w:tabs>
        <w:spacing w:before="50" w:after="10" w:line="240" w:lineRule="auto"/>
        <w:jc w:val="both"/>
        <w:rPr>
          <w:rFonts w:hint="eastAsia"/>
        </w:rPr>
      </w:pPr>
      <w:r>
        <w:rPr>
          <w:rFonts w:hint="eastAsia"/>
        </w:rPr>
        <w:t xml:space="preserve">  交付提效</w:t>
      </w:r>
      <w:bookmarkStart w:id="0" w:name="_GoBack"/>
      <w:bookmarkEnd w:id="0"/>
    </w:p>
    <w:p w14:paraId="74E41BA0">
      <w:pPr>
        <w:widowControl w:val="0"/>
        <w:numPr>
          <w:numId w:val="0"/>
        </w:numPr>
        <w:tabs>
          <w:tab w:val="left" w:pos="420"/>
        </w:tabs>
        <w:spacing w:before="50" w:after="10" w:line="240" w:lineRule="auto"/>
        <w:jc w:val="both"/>
        <w:rPr>
          <w:rFonts w:hint="eastAsia"/>
        </w:rPr>
      </w:pPr>
      <w:r>
        <w:rPr>
          <w:rFonts w:hint="eastAsia"/>
        </w:rPr>
        <w:t xml:space="preserve">    预设机构联调场景，通过AI监控各接口全链路的连通性与数据一致性</w:t>
      </w:r>
    </w:p>
    <w:p w14:paraId="6409B3E7">
      <w:pPr>
        <w:widowControl w:val="0"/>
        <w:numPr>
          <w:numId w:val="0"/>
        </w:numPr>
        <w:tabs>
          <w:tab w:val="left" w:pos="420"/>
        </w:tabs>
        <w:spacing w:before="50" w:after="10" w:line="240" w:lineRule="auto"/>
        <w:jc w:val="both"/>
        <w:rPr>
          <w:rFonts w:hint="eastAsia"/>
        </w:rPr>
      </w:pPr>
      <w:r>
        <w:rPr>
          <w:rFonts w:hint="eastAsia"/>
        </w:rPr>
        <w:t xml:space="preserve">    预设监控点，机构联调时通过AI自动扫描相关日志、数据库，异常时自动企业微信告警</w:t>
      </w:r>
    </w:p>
    <w:p w14:paraId="327626BE">
      <w:pPr>
        <w:widowControl w:val="0"/>
        <w:numPr>
          <w:numId w:val="0"/>
        </w:numPr>
        <w:tabs>
          <w:tab w:val="left" w:pos="420"/>
        </w:tabs>
        <w:spacing w:before="50" w:after="10" w:line="240" w:lineRule="auto"/>
        <w:jc w:val="both"/>
        <w:rPr>
          <w:rFonts w:hint="eastAsia"/>
        </w:rPr>
      </w:pPr>
      <w:r>
        <w:rPr>
          <w:rFonts w:hint="eastAsia"/>
        </w:rPr>
        <w:t xml:space="preserve">  AI 开发工作流平台化</w:t>
      </w:r>
    </w:p>
    <w:p w14:paraId="72EF1C0B">
      <w:pPr>
        <w:widowControl w:val="0"/>
        <w:numPr>
          <w:numId w:val="0"/>
        </w:numPr>
        <w:tabs>
          <w:tab w:val="left" w:pos="420"/>
        </w:tabs>
        <w:spacing w:before="50" w:after="10" w:line="240" w:lineRule="auto"/>
        <w:jc w:val="both"/>
        <w:rPr>
          <w:rFonts w:hint="eastAsia"/>
        </w:rPr>
      </w:pPr>
      <w:r>
        <w:rPr>
          <w:rFonts w:hint="eastAsia"/>
        </w:rPr>
        <w:t xml:space="preserve">    串联 技术文档生成 → 功能开发 → AI 代码审查 → 自动部署 完整链路，一键执行</w:t>
      </w:r>
    </w:p>
    <w:p w14:paraId="6042B348">
      <w:pPr>
        <w:widowControl w:val="0"/>
        <w:numPr>
          <w:numId w:val="0"/>
        </w:numPr>
        <w:tabs>
          <w:tab w:val="left" w:pos="420"/>
        </w:tabs>
        <w:spacing w:before="50" w:after="10" w:line="240" w:lineRule="auto"/>
        <w:jc w:val="both"/>
        <w:rPr>
          <w:rFonts w:hint="eastAsia"/>
        </w:rPr>
      </w:pPr>
      <w:r>
        <w:rPr>
          <w:rFonts w:hint="eastAsia"/>
        </w:rPr>
        <w:t xml:space="preserve">    设计记忆，自动沉淀设计方案与决策日志，让会话中的关键思路、取舍理由可落地、可复用，提高生成代码质量</w:t>
      </w:r>
    </w:p>
    <w:p w14:paraId="291B25BC">
      <w:pPr>
        <w:widowControl w:val="0"/>
        <w:numPr>
          <w:numId w:val="0"/>
        </w:numPr>
        <w:tabs>
          <w:tab w:val="left" w:pos="420"/>
        </w:tabs>
        <w:spacing w:before="50" w:after="10" w:line="240" w:lineRule="auto"/>
        <w:jc w:val="both"/>
        <w:rPr>
          <w:rFonts w:hint="eastAsia"/>
        </w:rPr>
      </w:pPr>
      <w:r>
        <w:rPr>
          <w:rFonts w:hint="eastAsia"/>
        </w:rPr>
        <w:t xml:space="preserve">  核心链路重构与代码治理</w:t>
      </w:r>
    </w:p>
    <w:p w14:paraId="4C5CECC4">
      <w:pPr>
        <w:widowControl w:val="0"/>
        <w:numPr>
          <w:numId w:val="0"/>
        </w:numPr>
        <w:tabs>
          <w:tab w:val="left" w:pos="420"/>
        </w:tabs>
        <w:spacing w:before="50" w:after="10" w:line="240" w:lineRule="auto"/>
        <w:jc w:val="both"/>
        <w:rPr>
          <w:rFonts w:hint="eastAsia"/>
        </w:rPr>
      </w:pPr>
      <w:r>
        <w:rPr>
          <w:rFonts w:hint="eastAsia"/>
        </w:rPr>
        <w:t xml:space="preserve">    借款申请、账户开户/更新重构上线，并持续监控验证</w:t>
      </w:r>
    </w:p>
    <w:p w14:paraId="58140532">
      <w:pPr>
        <w:widowControl w:val="0"/>
        <w:numPr>
          <w:numId w:val="0"/>
        </w:numPr>
        <w:tabs>
          <w:tab w:val="left" w:pos="420"/>
        </w:tabs>
        <w:spacing w:before="50" w:after="10" w:line="240" w:lineRule="auto"/>
        <w:jc w:val="both"/>
        <w:rPr>
          <w:rFonts w:hint="eastAsia"/>
        </w:rPr>
      </w:pPr>
      <w:r>
        <w:rPr>
          <w:rFonts w:hint="eastAsia"/>
        </w:rPr>
        <w:t xml:space="preserve">    机构放款还款回调、还款计划刷新等功能，梳理逻辑并重构</w:t>
      </w:r>
    </w:p>
    <w:p w14:paraId="1CEC4258">
      <w:pPr>
        <w:widowControl w:val="0"/>
        <w:numPr>
          <w:numId w:val="0"/>
        </w:numPr>
        <w:tabs>
          <w:tab w:val="left" w:pos="420"/>
        </w:tabs>
        <w:spacing w:before="50" w:after="10" w:line="240" w:lineRule="auto"/>
        <w:jc w:val="both"/>
        <w:rPr>
          <w:rFonts w:hint="eastAsia"/>
        </w:rPr>
      </w:pPr>
      <w:r>
        <w:rPr>
          <w:rFonts w:hint="eastAsia"/>
        </w:rPr>
        <w:t xml:space="preserve">    还款计划等无用代码清理，延续系统瘦身计划</w:t>
      </w:r>
    </w:p>
    <w:sectPr>
      <w:pgSz w:w="11906" w:h="16838"/>
      <w:pgMar w:top="710" w:right="840" w:bottom="710" w:left="49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PingFang SC Semibold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DFEE212"/>
    <w:multiLevelType w:val="singleLevel"/>
    <w:tmpl w:val="DDFEE212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FE7721DE"/>
    <w:multiLevelType w:val="singleLevel"/>
    <w:tmpl w:val="FE7721D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3DFCD9E4"/>
    <w:rsid w:val="4EEE5545"/>
    <w:rsid w:val="7573BA8B"/>
    <w:rsid w:val="7D2F72F4"/>
    <w:rsid w:val="AE977790"/>
    <w:rsid w:val="B6F7A4E5"/>
    <w:rsid w:val="BF7FA1D1"/>
    <w:rsid w:val="E5AF549F"/>
    <w:rsid w:val="EEDB2661"/>
    <w:rsid w:val="FBBF1DDD"/>
    <w:rsid w:val="FBEFF580"/>
    <w:rsid w:val="FFFF131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PingFang SC" w:hAnsi="PingFang SC" w:eastAsia="PingFang SC" w:cs="PingFang SC"/>
      <w:sz w:val="24"/>
      <w:szCs w:val="24"/>
    </w:rPr>
  </w:style>
  <w:style w:type="paragraph" w:styleId="2">
    <w:name w:val="heading 1"/>
    <w:next w:val="1"/>
    <w:qFormat/>
    <w:uiPriority w:val="0"/>
    <w:rPr>
      <w:rFonts w:ascii="PingFang SC" w:hAnsi="PingFang SC" w:eastAsia="PingFang SC" w:cs="PingFang SC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PingFang SC" w:hAnsi="PingFang SC" w:eastAsia="PingFang SC" w:cs="PingFang SC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PingFang SC" w:hAnsi="PingFang SC" w:eastAsia="PingFang SC" w:cs="PingFang SC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PingFang SC" w:hAnsi="PingFang SC" w:eastAsia="PingFang SC" w:cs="PingFang SC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PingFang SC" w:hAnsi="PingFang SC" w:eastAsia="PingFang SC" w:cs="PingFang SC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PingFang SC" w:hAnsi="PingFang SC" w:eastAsia="PingFang SC" w:cs="PingFang SC"/>
      <w:color w:val="1F4D78"/>
      <w:sz w:val="24"/>
      <w:szCs w:val="24"/>
    </w:rPr>
  </w:style>
  <w:style w:type="character" w:default="1" w:styleId="13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9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9">
    <w:name w:val="footnote text"/>
    <w:link w:val="18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10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1">
    <w:name w:val="Title"/>
    <w:qFormat/>
    <w:uiPriority w:val="0"/>
    <w:rPr>
      <w:rFonts w:ascii="PingFang SC" w:hAnsi="PingFang SC" w:eastAsia="PingFang SC" w:cs="PingFang SC"/>
      <w:sz w:val="56"/>
      <w:szCs w:val="56"/>
    </w:rPr>
  </w:style>
  <w:style w:type="character" w:styleId="14">
    <w:name w:val="endnote reference"/>
    <w:semiHidden/>
    <w:unhideWhenUsed/>
    <w:uiPriority w:val="99"/>
    <w:rPr>
      <w:vertAlign w:val="superscript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footnote reference"/>
    <w:semiHidden/>
    <w:unhideWhenUsed/>
    <w:uiPriority w:val="99"/>
    <w:rPr>
      <w:vertAlign w:val="superscript"/>
    </w:rPr>
  </w:style>
  <w:style w:type="paragraph" w:styleId="17">
    <w:name w:val="List Paragraph"/>
    <w:qFormat/>
    <w:uiPriority w:val="0"/>
    <w:rPr>
      <w:rFonts w:ascii="PingFang SC" w:hAnsi="PingFang SC" w:eastAsia="PingFang SC" w:cs="PingFang SC"/>
      <w:sz w:val="24"/>
      <w:szCs w:val="24"/>
    </w:rPr>
  </w:style>
  <w:style w:type="character" w:customStyle="1" w:styleId="18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866</TotalTime>
  <ScaleCrop>false</ScaleCrop>
  <LinksUpToDate>false</LinksUpToDate>
  <Application>WPS Office_6.14.0.8924_F1E327BC-269C-435d-A152-05C5408002CA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2026-07-31T06:23:00Z</dcterms:created>
  <dc:creator>Un-named</dc:creator>
  <cp:lastModifiedBy>赵鑫</cp:lastModifiedBy>
  <dcterms:modified xsi:type="dcterms:W3CDTF">2026-07-31T09:35:27Z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2052-6.14.0.8924</vt:lpwstr>
  </property>
  <property fmtid="{D5CDD505-2E9C-101B-9397-08002B2CF9AE}" pid="3" name="ICV">
    <vt:lpwstr>974EE35BB31DE4F0D6FD676AF087F871_42</vt:lpwstr>
  </property>
</Properties>
</file>