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</w:pPr>
      <w:r>
        <w:rPr>
          <w:b/>
          <w:bCs/>
          <w:color w:val="1F6F64"/>
          <w:sz w:val="26"/>
          <w:szCs w:val="26"/>
        </w:rPr>
        <w:t xml:space="preserve">KCD 2026 Datathon</w:t>
      </w:r>
    </w:p>
    <w:p>
      <w:pPr>
        <w:spacing w:after="200"/>
      </w:pPr>
      <w:r>
        <w:rPr>
          <w:b/>
          <w:bCs/>
          <w:sz w:val="44"/>
          <w:szCs w:val="44"/>
        </w:rPr>
        <w:t xml:space="preserve">첫 간 검사 이상 사건의 군집 분석</w:t>
      </w:r>
    </w:p>
    <w:p>
      <w:pPr>
        <w:spacing w:after="500"/>
      </w:pPr>
      <w:r>
        <w:rPr>
          <w:color w:val="5A6B70"/>
          <w:sz w:val="28"/>
          <w:szCs w:val="28"/>
        </w:rPr>
        <w:t xml:space="preserve">개선판 결과 보고 (전체 MIMIC-IV)</w:t>
      </w:r>
    </w:p>
    <w:p>
      <w:pPr>
        <w:spacing w:after="100" w:line="300"/>
      </w:pPr>
      <w:r>
        <w:rPr>
          <w:b/>
          <w:bCs/>
        </w:rPr>
        <w:t xml:space="preserve">대상  </w:t>
      </w:r>
      <w:r>
        <w:t xml:space="preserve">ICU 중 첫 이상 사건(ALT·ALP·총빌리루빈 중 하나라도 ≥2×ULN) 개발 6,101건, 평가 2,628건</w:t>
      </w:r>
    </w:p>
    <w:p>
      <w:pPr>
        <w:spacing w:after="100" w:line="300"/>
      </w:pPr>
      <w:r>
        <w:rPr>
          <w:b/>
          <w:bCs/>
        </w:rPr>
        <w:t xml:space="preserve">공개 기준  </w:t>
      </w:r>
      <w:r>
        <w:t xml:space="preserve">모든 수는 집계이며 10 미만 칸은 가렸습니다.</w:t>
      </w:r>
    </w:p>
    <w:p>
      <w:pPr>
        <w:spacing w:after="100" w:line="300"/>
      </w:pPr>
      <w:r>
        <w:rPr>
          <w:b/>
          <w:bCs/>
        </w:rPr>
        <w:t xml:space="preserve">성격  </w:t>
      </w:r>
      <w:r>
        <w:t xml:space="preserve">후향적 탐색 분석입니다. 군집은 원인 진단이 아닙니다.</w:t>
      </w:r>
    </w:p>
    <w:p>
      <w:pPr>
        <w:pStyle w:val="Heading1"/>
        <w:pageBreakBefore/>
        <w:spacing w:after="200" w:before="360"/>
      </w:pPr>
      <w:r>
        <w:t xml:space="preserve">1. 요약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군집 수는 미리 정한 규칙으로 K=5(완전 공분산)가 선택되었습니다. 부트스트랩 ARI 중앙값 0.89로 안정적이고, 가장 작은 군집도 752건입니다.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다섯 군집은 임상적으로 해석됩니다: 허혈성 간세포 손상형, 경도 혼합형, 순수 담즙정체형, 황달 동반 혼합형, 기저 간질환형.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퇴원 진단 코드와 맞춰 보면 허혈성 간세포형에 저산소성 간염·심부전, 황달 동반 혼합형에 담도폐쇄·담관염, 기저 간질환형에 만성 간질환·바이러스 간염이 몰립니다. 규칙의 담도폐쇄 판정은 모든 군집에서 63-73%로 같아 구분력이 없습니다.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개발 집단과 평가 집단에서 군집별 ICU 사망률과 회복률이 거의 같아 재현됩니다.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R 비 패턴과 비교하면 군집이 예후 판별을 크게 올리는 것처럼 보이지만(회복 AUROC +0.105), 수치 크기를 함께 넣은 공정 비교에서는 더하는 정보가 미미했습니다(ICU 사망 +0.009 (0.002 ~ 0.017), 회복 +0.010 (0.004 ~ 0.017)).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결론: 군집은 환자 유형을 사람이 이해할 수 있게 요약하는 도구로는 쓸 만하지만, 예후를 더 잘 맞히는 도구는 아닙니다.</w:t>
      </w:r>
    </w:p>
    <w:p>
      <w:pPr>
        <w:pStyle w:val="Heading1"/>
        <w:spacing w:after="200" w:before="360"/>
      </w:pPr>
      <w:r>
        <w:t xml:space="preserve">2. 방법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5"/>
        <w:gridCol w:w="7333"/>
      </w:tblGrid>
      <w:tr>
        <w:trPr>
          <w:tblHeader/>
        </w:trPr>
        <w:tc>
          <w:tcPr>
            <w:tcW w:type="dxa" w:w="23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33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3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입력 변수</w:t>
            </w:r>
          </w:p>
        </w:tc>
        <w:tc>
          <w:tcPr>
            <w:tcW w:type="dxa" w:w="733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첫 사건 시점의 ALT·AST·ALP·총빌리루빈 ULN 배수 4개. 모두 log2(최소 0.05)로 바꾸고 개발 집단 평균·표준편차로 표준화. R 비는 log ALT − log ALP와 같아 중복이므로 제외</w:t>
            </w:r>
          </w:p>
        </w:tc>
      </w:tr>
      <w:tr>
        <w:tc>
          <w:tcPr>
            <w:tcW w:type="dxa" w:w="23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결측</w:t>
            </w:r>
          </w:p>
        </w:tc>
        <w:tc>
          <w:tcPr>
            <w:tcW w:type="dxa" w:w="733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AST가 드물게 빠진 경우 개발 집단 중앙값으로 채움. 해석용 변수는 채우지 않고 측정된 값만 요약</w:t>
            </w:r>
          </w:p>
        </w:tc>
      </w:tr>
      <w:tr>
        <w:tc>
          <w:tcPr>
            <w:tcW w:type="dxa" w:w="23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모형</w:t>
            </w:r>
          </w:p>
        </w:tc>
        <w:tc>
          <w:tcPr>
            <w:tcW w:type="dxa" w:w="733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가우시안 혼합 모형. 대각·완전 공분산 × 군집 수 2-12, 22개 조합</w:t>
            </w:r>
          </w:p>
        </w:tc>
      </w:tr>
      <w:tr>
        <w:tc>
          <w:tcPr>
            <w:tcW w:type="dxa" w:w="23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선택 규칙 (사전 고정)</w:t>
            </w:r>
          </w:p>
        </w:tc>
        <w:tc>
          <w:tcPr>
            <w:tcW w:type="dxa" w:w="733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부트스트랩 30회 ARI 중앙값 ≥ 0.75이고 가장 작은 군집 ≥ 30건인 조합 중, 최저 BIC에서 1% 안에 드는 가장 작은 K</w:t>
            </w:r>
          </w:p>
        </w:tc>
      </w:tr>
      <w:tr>
        <w:tc>
          <w:tcPr>
            <w:tcW w:type="dxa" w:w="23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학습과 적용</w:t>
            </w:r>
          </w:p>
        </w:tc>
        <w:tc>
          <w:tcPr>
            <w:tcW w:type="dxa" w:w="733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개발 집단에서만 학습, 평가 집단에는 같은 모형을 그대로 적용</w:t>
            </w:r>
          </w:p>
        </w:tc>
      </w:tr>
      <w:tr>
        <w:tc>
          <w:tcPr>
            <w:tcW w:type="dxa" w:w="23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해석</w:t>
            </w:r>
          </w:p>
        </w:tc>
        <w:tc>
          <w:tcPr>
            <w:tcW w:type="dxa" w:w="733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정리된 모든 변수(나이, 성별, 승압제, 이전 진단, 검사 최신값, 24시간 변화)에 대해 군집 대 나머지 표준화 차이(SMD)</w:t>
            </w:r>
          </w:p>
        </w:tc>
      </w:tr>
      <w:tr>
        <w:tc>
          <w:tcPr>
            <w:tcW w:type="dxa" w:w="23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예후</w:t>
            </w:r>
          </w:p>
        </w:tc>
        <w:tc>
          <w:tcPr>
            <w:tcW w:type="dxa" w:w="733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ICU 사망(퇴실 후 24시간 포함), ICU 퇴실 시 회복(판정 가능한 사건 중). 95% Wilson 신뢰구간</w:t>
            </w:r>
          </w:p>
        </w:tc>
      </w:tr>
      <w:tr>
        <w:tc>
          <w:tcPr>
            <w:tcW w:type="dxa" w:w="23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추가 정보 검정</w:t>
            </w:r>
          </w:p>
        </w:tc>
        <w:tc>
          <w:tcPr>
            <w:tcW w:type="dxa" w:w="733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평가 집단 AUROC. 로지스틱 회귀 4개: 패턴, 패턴+수치 크기(log2 4개), 패턴+군집, 셋 모두. 차이는 부트스트랩 500회 95% CI</w:t>
            </w:r>
          </w:p>
        </w:tc>
      </w:tr>
      <w:tr>
        <w:tc>
          <w:tcPr>
            <w:tcW w:type="dxa" w:w="23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이전 실행과 달라진 점</w:t>
            </w:r>
          </w:p>
        </w:tc>
        <w:tc>
          <w:tcPr>
            <w:tcW w:type="dxa" w:w="733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이전 실행은 ALT에 0 값이 섞여 로그 변환이 빠졌고, 간세포형이 수치 크기만으로 5개로 쪼개졌습니다. 이번에는 네 변수를 모두 같은 방식으로 변환했습니다</w:t>
            </w:r>
          </w:p>
        </w:tc>
      </w:tr>
    </w:tbl>
    <w:p>
      <w:pPr>
        <w:pStyle w:val="Heading1"/>
        <w:spacing w:after="200" w:before="360"/>
      </w:pPr>
      <w:r>
        <w:t xml:space="preserve">3. 군집 수 선택</w:t>
      </w:r>
    </w:p>
    <w:p>
      <w:pPr>
        <w:spacing w:after="60" w:before="120"/>
        <w:jc w:val="center"/>
      </w:pPr>
      <w:r>
        <w:drawing>
          <wp:inline distT="0" distB="0" distL="0" distR="0">
            <wp:extent cx="5038725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color w:val="5A6B70"/>
          <w:sz w:val="18"/>
          <w:szCs w:val="18"/>
        </w:rPr>
        <w:t xml:space="preserve">그림 A. 군집 수와 BIC. 채운 점은 부트스트랩 ARI 0.75 이상(안정), 별은 선택된 모형.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7"/>
        <w:gridCol w:w="1205"/>
        <w:gridCol w:w="2410"/>
        <w:gridCol w:w="1807"/>
        <w:gridCol w:w="2409"/>
      </w:tblGrid>
      <w:tr>
        <w:trPr>
          <w:tblHeader/>
        </w:trPr>
        <w:tc>
          <w:tcPr>
            <w:tcW w:type="dxa" w:w="180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공분산</w:t>
            </w:r>
          </w:p>
        </w:tc>
        <w:tc>
          <w:tcPr>
            <w:tcW w:type="dxa" w:w="12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K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BIC</w:t>
            </w:r>
          </w:p>
        </w:tc>
        <w:tc>
          <w:tcPr>
            <w:tcW w:type="dxa" w:w="180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ARI 중앙값</w:t>
            </w:r>
          </w:p>
        </w:tc>
        <w:tc>
          <w:tcPr>
            <w:tcW w:type="dxa" w:w="240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가장 작은 군집</w:t>
            </w:r>
          </w:p>
        </w:tc>
      </w:tr>
      <w:tr>
        <w:tc>
          <w:tcPr>
            <w:tcW w:type="dxa" w:w="180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대각</w:t>
            </w:r>
          </w:p>
        </w:tc>
        <w:tc>
          <w:tcPr>
            <w:tcW w:type="dxa" w:w="12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65,032</w:t>
            </w:r>
          </w:p>
        </w:tc>
        <w:tc>
          <w:tcPr>
            <w:tcW w:type="dxa" w:w="180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0.94</w:t>
            </w:r>
          </w:p>
        </w:tc>
        <w:tc>
          <w:tcPr>
            <w:tcW w:type="dxa" w:w="240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1,537</w:t>
            </w:r>
          </w:p>
        </w:tc>
      </w:tr>
      <w:tr>
        <w:tc>
          <w:tcPr>
            <w:tcW w:type="dxa" w:w="180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대각</w:t>
            </w:r>
          </w:p>
        </w:tc>
        <w:tc>
          <w:tcPr>
            <w:tcW w:type="dxa" w:w="12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62,370</w:t>
            </w:r>
          </w:p>
        </w:tc>
        <w:tc>
          <w:tcPr>
            <w:tcW w:type="dxa" w:w="180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0.77</w:t>
            </w:r>
          </w:p>
        </w:tc>
        <w:tc>
          <w:tcPr>
            <w:tcW w:type="dxa" w:w="240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969</w:t>
            </w:r>
          </w:p>
        </w:tc>
      </w:tr>
      <w:tr>
        <w:tc>
          <w:tcPr>
            <w:tcW w:type="dxa" w:w="180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대각</w:t>
            </w:r>
          </w:p>
        </w:tc>
        <w:tc>
          <w:tcPr>
            <w:tcW w:type="dxa" w:w="12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61,017</w:t>
            </w:r>
          </w:p>
        </w:tc>
        <w:tc>
          <w:tcPr>
            <w:tcW w:type="dxa" w:w="180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0.83</w:t>
            </w:r>
          </w:p>
        </w:tc>
        <w:tc>
          <w:tcPr>
            <w:tcW w:type="dxa" w:w="240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720</w:t>
            </w:r>
          </w:p>
        </w:tc>
      </w:tr>
      <w:tr>
        <w:tc>
          <w:tcPr>
            <w:tcW w:type="dxa" w:w="180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대각</w:t>
            </w:r>
          </w:p>
        </w:tc>
        <w:tc>
          <w:tcPr>
            <w:tcW w:type="dxa" w:w="12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59,326</w:t>
            </w:r>
          </w:p>
        </w:tc>
        <w:tc>
          <w:tcPr>
            <w:tcW w:type="dxa" w:w="180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0.94</w:t>
            </w:r>
          </w:p>
        </w:tc>
        <w:tc>
          <w:tcPr>
            <w:tcW w:type="dxa" w:w="240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617</w:t>
            </w:r>
          </w:p>
        </w:tc>
      </w:tr>
      <w:tr>
        <w:tc>
          <w:tcPr>
            <w:tcW w:type="dxa" w:w="180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대각</w:t>
            </w:r>
          </w:p>
        </w:tc>
        <w:tc>
          <w:tcPr>
            <w:tcW w:type="dxa" w:w="12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57,833</w:t>
            </w:r>
          </w:p>
        </w:tc>
        <w:tc>
          <w:tcPr>
            <w:tcW w:type="dxa" w:w="180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0.91</w:t>
            </w:r>
          </w:p>
        </w:tc>
        <w:tc>
          <w:tcPr>
            <w:tcW w:type="dxa" w:w="240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498</w:t>
            </w:r>
          </w:p>
        </w:tc>
      </w:tr>
      <w:tr>
        <w:tc>
          <w:tcPr>
            <w:tcW w:type="dxa" w:w="180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대각</w:t>
            </w:r>
          </w:p>
        </w:tc>
        <w:tc>
          <w:tcPr>
            <w:tcW w:type="dxa" w:w="12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57,625</w:t>
            </w:r>
          </w:p>
        </w:tc>
        <w:tc>
          <w:tcPr>
            <w:tcW w:type="dxa" w:w="180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0.86</w:t>
            </w:r>
          </w:p>
        </w:tc>
        <w:tc>
          <w:tcPr>
            <w:tcW w:type="dxa" w:w="240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489</w:t>
            </w:r>
          </w:p>
        </w:tc>
      </w:tr>
      <w:tr>
        <w:tc>
          <w:tcPr>
            <w:tcW w:type="dxa" w:w="180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대각</w:t>
            </w:r>
          </w:p>
        </w:tc>
        <w:tc>
          <w:tcPr>
            <w:tcW w:type="dxa" w:w="12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55,527</w:t>
            </w:r>
          </w:p>
        </w:tc>
        <w:tc>
          <w:tcPr>
            <w:tcW w:type="dxa" w:w="180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0.69</w:t>
            </w:r>
          </w:p>
        </w:tc>
        <w:tc>
          <w:tcPr>
            <w:tcW w:type="dxa" w:w="240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218</w:t>
            </w:r>
          </w:p>
        </w:tc>
      </w:tr>
      <w:tr>
        <w:tc>
          <w:tcPr>
            <w:tcW w:type="dxa" w:w="180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대각</w:t>
            </w:r>
          </w:p>
        </w:tc>
        <w:tc>
          <w:tcPr>
            <w:tcW w:type="dxa" w:w="12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55,177</w:t>
            </w:r>
          </w:p>
        </w:tc>
        <w:tc>
          <w:tcPr>
            <w:tcW w:type="dxa" w:w="180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0.75</w:t>
            </w:r>
          </w:p>
        </w:tc>
        <w:tc>
          <w:tcPr>
            <w:tcW w:type="dxa" w:w="240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218</w:t>
            </w:r>
          </w:p>
        </w:tc>
      </w:tr>
      <w:tr>
        <w:tc>
          <w:tcPr>
            <w:tcW w:type="dxa" w:w="180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대각</w:t>
            </w:r>
          </w:p>
        </w:tc>
        <w:tc>
          <w:tcPr>
            <w:tcW w:type="dxa" w:w="12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55,230</w:t>
            </w:r>
          </w:p>
        </w:tc>
        <w:tc>
          <w:tcPr>
            <w:tcW w:type="dxa" w:w="180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0.69</w:t>
            </w:r>
          </w:p>
        </w:tc>
        <w:tc>
          <w:tcPr>
            <w:tcW w:type="dxa" w:w="240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219</w:t>
            </w:r>
          </w:p>
        </w:tc>
      </w:tr>
      <w:tr>
        <w:tc>
          <w:tcPr>
            <w:tcW w:type="dxa" w:w="180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대각</w:t>
            </w:r>
          </w:p>
        </w:tc>
        <w:tc>
          <w:tcPr>
            <w:tcW w:type="dxa" w:w="12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55,062</w:t>
            </w:r>
          </w:p>
        </w:tc>
        <w:tc>
          <w:tcPr>
            <w:tcW w:type="dxa" w:w="180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0.71</w:t>
            </w:r>
          </w:p>
        </w:tc>
        <w:tc>
          <w:tcPr>
            <w:tcW w:type="dxa" w:w="240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219</w:t>
            </w:r>
          </w:p>
        </w:tc>
      </w:tr>
      <w:tr>
        <w:tc>
          <w:tcPr>
            <w:tcW w:type="dxa" w:w="180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대각</w:t>
            </w:r>
          </w:p>
        </w:tc>
        <w:tc>
          <w:tcPr>
            <w:tcW w:type="dxa" w:w="12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54,962</w:t>
            </w:r>
          </w:p>
        </w:tc>
        <w:tc>
          <w:tcPr>
            <w:tcW w:type="dxa" w:w="180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0.68</w:t>
            </w:r>
          </w:p>
        </w:tc>
        <w:tc>
          <w:tcPr>
            <w:tcW w:type="dxa" w:w="240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206</w:t>
            </w:r>
          </w:p>
        </w:tc>
      </w:tr>
      <w:tr>
        <w:tc>
          <w:tcPr>
            <w:tcW w:type="dxa" w:w="180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완전</w:t>
            </w:r>
          </w:p>
        </w:tc>
        <w:tc>
          <w:tcPr>
            <w:tcW w:type="dxa" w:w="12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60,388</w:t>
            </w:r>
          </w:p>
        </w:tc>
        <w:tc>
          <w:tcPr>
            <w:tcW w:type="dxa" w:w="180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0.98</w:t>
            </w:r>
          </w:p>
        </w:tc>
        <w:tc>
          <w:tcPr>
            <w:tcW w:type="dxa" w:w="240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3,032</w:t>
            </w:r>
          </w:p>
        </w:tc>
      </w:tr>
      <w:tr>
        <w:tc>
          <w:tcPr>
            <w:tcW w:type="dxa" w:w="180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완전</w:t>
            </w:r>
          </w:p>
        </w:tc>
        <w:tc>
          <w:tcPr>
            <w:tcW w:type="dxa" w:w="12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59,214</w:t>
            </w:r>
          </w:p>
        </w:tc>
        <w:tc>
          <w:tcPr>
            <w:tcW w:type="dxa" w:w="180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0.48</w:t>
            </w:r>
          </w:p>
        </w:tc>
        <w:tc>
          <w:tcPr>
            <w:tcW w:type="dxa" w:w="240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866</w:t>
            </w:r>
          </w:p>
        </w:tc>
      </w:tr>
      <w:tr>
        <w:tc>
          <w:tcPr>
            <w:tcW w:type="dxa" w:w="180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완전</w:t>
            </w:r>
          </w:p>
        </w:tc>
        <w:tc>
          <w:tcPr>
            <w:tcW w:type="dxa" w:w="12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58,058</w:t>
            </w:r>
          </w:p>
        </w:tc>
        <w:tc>
          <w:tcPr>
            <w:tcW w:type="dxa" w:w="180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0.92</w:t>
            </w:r>
          </w:p>
        </w:tc>
        <w:tc>
          <w:tcPr>
            <w:tcW w:type="dxa" w:w="240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817</w:t>
            </w:r>
          </w:p>
        </w:tc>
      </w:tr>
      <w:tr>
        <w:tc>
          <w:tcPr>
            <w:tcW w:type="dxa" w:w="180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완전</w:t>
            </w:r>
          </w:p>
        </w:tc>
        <w:tc>
          <w:tcPr>
            <w:tcW w:type="dxa" w:w="12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57,351</w:t>
            </w:r>
          </w:p>
        </w:tc>
        <w:tc>
          <w:tcPr>
            <w:tcW w:type="dxa" w:w="180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0.89</w:t>
            </w:r>
          </w:p>
        </w:tc>
        <w:tc>
          <w:tcPr>
            <w:tcW w:type="dxa" w:w="240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752</w:t>
            </w:r>
          </w:p>
        </w:tc>
      </w:tr>
      <w:tr>
        <w:tc>
          <w:tcPr>
            <w:tcW w:type="dxa" w:w="180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완전</w:t>
            </w:r>
          </w:p>
        </w:tc>
        <w:tc>
          <w:tcPr>
            <w:tcW w:type="dxa" w:w="12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56,633</w:t>
            </w:r>
          </w:p>
        </w:tc>
        <w:tc>
          <w:tcPr>
            <w:tcW w:type="dxa" w:w="180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0.67</w:t>
            </w:r>
          </w:p>
        </w:tc>
        <w:tc>
          <w:tcPr>
            <w:tcW w:type="dxa" w:w="240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670</w:t>
            </w:r>
          </w:p>
        </w:tc>
      </w:tr>
      <w:tr>
        <w:tc>
          <w:tcPr>
            <w:tcW w:type="dxa" w:w="180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완전</w:t>
            </w:r>
          </w:p>
        </w:tc>
        <w:tc>
          <w:tcPr>
            <w:tcW w:type="dxa" w:w="12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56,505</w:t>
            </w:r>
          </w:p>
        </w:tc>
        <w:tc>
          <w:tcPr>
            <w:tcW w:type="dxa" w:w="180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0.69</w:t>
            </w:r>
          </w:p>
        </w:tc>
        <w:tc>
          <w:tcPr>
            <w:tcW w:type="dxa" w:w="240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565</w:t>
            </w:r>
          </w:p>
        </w:tc>
      </w:tr>
      <w:tr>
        <w:tc>
          <w:tcPr>
            <w:tcW w:type="dxa" w:w="180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완전</w:t>
            </w:r>
          </w:p>
        </w:tc>
        <w:tc>
          <w:tcPr>
            <w:tcW w:type="dxa" w:w="12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56,165</w:t>
            </w:r>
          </w:p>
        </w:tc>
        <w:tc>
          <w:tcPr>
            <w:tcW w:type="dxa" w:w="180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0.71</w:t>
            </w:r>
          </w:p>
        </w:tc>
        <w:tc>
          <w:tcPr>
            <w:tcW w:type="dxa" w:w="240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244</w:t>
            </w:r>
          </w:p>
        </w:tc>
      </w:tr>
      <w:tr>
        <w:tc>
          <w:tcPr>
            <w:tcW w:type="dxa" w:w="180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완전</w:t>
            </w:r>
          </w:p>
        </w:tc>
        <w:tc>
          <w:tcPr>
            <w:tcW w:type="dxa" w:w="12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56,045</w:t>
            </w:r>
          </w:p>
        </w:tc>
        <w:tc>
          <w:tcPr>
            <w:tcW w:type="dxa" w:w="180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0.62</w:t>
            </w:r>
          </w:p>
        </w:tc>
        <w:tc>
          <w:tcPr>
            <w:tcW w:type="dxa" w:w="240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332</w:t>
            </w:r>
          </w:p>
        </w:tc>
      </w:tr>
      <w:tr>
        <w:tc>
          <w:tcPr>
            <w:tcW w:type="dxa" w:w="180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완전</w:t>
            </w:r>
          </w:p>
        </w:tc>
        <w:tc>
          <w:tcPr>
            <w:tcW w:type="dxa" w:w="12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54,168</w:t>
            </w:r>
          </w:p>
        </w:tc>
        <w:tc>
          <w:tcPr>
            <w:tcW w:type="dxa" w:w="180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0.58</w:t>
            </w:r>
          </w:p>
        </w:tc>
        <w:tc>
          <w:tcPr>
            <w:tcW w:type="dxa" w:w="240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217</w:t>
            </w:r>
          </w:p>
        </w:tc>
      </w:tr>
      <w:tr>
        <w:tc>
          <w:tcPr>
            <w:tcW w:type="dxa" w:w="180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완전</w:t>
            </w:r>
          </w:p>
        </w:tc>
        <w:tc>
          <w:tcPr>
            <w:tcW w:type="dxa" w:w="12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54,117</w:t>
            </w:r>
          </w:p>
        </w:tc>
        <w:tc>
          <w:tcPr>
            <w:tcW w:type="dxa" w:w="180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0.65</w:t>
            </w:r>
          </w:p>
        </w:tc>
        <w:tc>
          <w:tcPr>
            <w:tcW w:type="dxa" w:w="240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218</w:t>
            </w:r>
          </w:p>
        </w:tc>
      </w:tr>
      <w:tr>
        <w:tc>
          <w:tcPr>
            <w:tcW w:type="dxa" w:w="180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완전</w:t>
            </w:r>
          </w:p>
        </w:tc>
        <w:tc>
          <w:tcPr>
            <w:tcW w:type="dxa" w:w="12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54,030</w:t>
            </w:r>
          </w:p>
        </w:tc>
        <w:tc>
          <w:tcPr>
            <w:tcW w:type="dxa" w:w="180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0.66</w:t>
            </w:r>
          </w:p>
        </w:tc>
        <w:tc>
          <w:tcPr>
            <w:tcW w:type="dxa" w:w="240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97</w:t>
            </w:r>
          </w:p>
        </w:tc>
      </w:tr>
    </w:tbl>
    <w:p>
      <w:pPr>
        <w:spacing w:after="100" w:line="300"/>
      </w:pPr>
      <w:r>
        <w:t xml:space="preserve">K가 8 이상이면 BIC는 더 낮지만 안정성이 0.58-0.71로 떨어집니다. 표본을 바꿀 때마다 군집이 달라진다는 뜻이라 선택하지 않았습니다.</w:t>
      </w:r>
    </w:p>
    <w:p>
      <w:pPr>
        <w:pStyle w:val="Heading1"/>
        <w:spacing w:after="200" w:before="360"/>
      </w:pPr>
      <w:r>
        <w:t xml:space="preserve">4. 다섯 군집의 정체</w:t>
      </w:r>
    </w:p>
    <w:p>
      <w:pPr>
        <w:spacing w:after="60" w:before="120"/>
        <w:jc w:val="center"/>
      </w:pPr>
      <w:r>
        <w:drawing>
          <wp:inline distT="0" distB="0" distL="0" distR="0">
            <wp:extent cx="5400675" cy="2247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color w:val="5A6B70"/>
          <w:sz w:val="18"/>
          <w:szCs w:val="18"/>
        </w:rPr>
        <w:t xml:space="preserve">그림 B. 군집별 간 수치 중앙값 (개발 집단, ×ULN).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3"/>
        <w:gridCol w:w="2099"/>
        <w:gridCol w:w="1527"/>
        <w:gridCol w:w="859"/>
        <w:gridCol w:w="859"/>
        <w:gridCol w:w="859"/>
        <w:gridCol w:w="859"/>
        <w:gridCol w:w="1813"/>
      </w:tblGrid>
      <w:tr>
        <w:trPr>
          <w:tblHeader/>
        </w:trPr>
        <w:tc>
          <w:tcPr>
            <w:tcW w:type="dxa" w:w="76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군집</w:t>
            </w:r>
          </w:p>
        </w:tc>
        <w:tc>
          <w:tcPr>
            <w:tcW w:type="dxa" w:w="209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해석 이름</w:t>
            </w:r>
          </w:p>
        </w:tc>
        <w:tc>
          <w:tcPr>
            <w:tcW w:type="dxa" w:w="152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개발 / 평가</w:t>
            </w:r>
          </w:p>
        </w:tc>
        <w:tc>
          <w:tcPr>
            <w:tcW w:type="dxa" w:w="85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ALT</w:t>
            </w:r>
          </w:p>
        </w:tc>
        <w:tc>
          <w:tcPr>
            <w:tcW w:type="dxa" w:w="85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AST</w:t>
            </w:r>
          </w:p>
        </w:tc>
        <w:tc>
          <w:tcPr>
            <w:tcW w:type="dxa" w:w="85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ALP</w:t>
            </w:r>
          </w:p>
        </w:tc>
        <w:tc>
          <w:tcPr>
            <w:tcW w:type="dxa" w:w="85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TBIL</w:t>
            </w:r>
          </w:p>
        </w:tc>
        <w:tc>
          <w:tcPr>
            <w:tcW w:type="dxa" w:w="181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R 비 주 패턴</w:t>
            </w:r>
          </w:p>
        </w:tc>
      </w:tr>
      <w:tr>
        <w:tc>
          <w:tcPr>
            <w:tcW w:type="dxa" w:w="76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C0</w:t>
            </w:r>
          </w:p>
        </w:tc>
        <w:tc>
          <w:tcPr>
            <w:tcW w:type="dxa" w:w="209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허혈성 간세포 손상형</w:t>
            </w:r>
          </w:p>
        </w:tc>
        <w:tc>
          <w:tcPr>
            <w:tcW w:type="dxa" w:w="152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972 / 402</w:t>
            </w:r>
          </w:p>
        </w:tc>
        <w:tc>
          <w:tcPr>
            <w:tcW w:type="dxa" w:w="85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16.7</w:t>
            </w:r>
          </w:p>
        </w:tc>
        <w:tc>
          <w:tcPr>
            <w:tcW w:type="dxa" w:w="85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22.5</w:t>
            </w:r>
          </w:p>
        </w:tc>
        <w:tc>
          <w:tcPr>
            <w:tcW w:type="dxa" w:w="85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</w:t>
            </w:r>
          </w:p>
        </w:tc>
        <w:tc>
          <w:tcPr>
            <w:tcW w:type="dxa" w:w="85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</w:t>
            </w:r>
          </w:p>
        </w:tc>
        <w:tc>
          <w:tcPr>
            <w:tcW w:type="dxa" w:w="181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간세포형 96%</w:t>
            </w:r>
          </w:p>
        </w:tc>
      </w:tr>
      <w:tr>
        <w:tc>
          <w:tcPr>
            <w:tcW w:type="dxa" w:w="76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C1</w:t>
            </w:r>
          </w:p>
        </w:tc>
        <w:tc>
          <w:tcPr>
            <w:tcW w:type="dxa" w:w="209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경도 혼합형</w:t>
            </w:r>
          </w:p>
        </w:tc>
        <w:tc>
          <w:tcPr>
            <w:tcW w:type="dxa" w:w="152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2,258 / 994</w:t>
            </w:r>
          </w:p>
        </w:tc>
        <w:tc>
          <w:tcPr>
            <w:tcW w:type="dxa" w:w="85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3.0</w:t>
            </w:r>
          </w:p>
        </w:tc>
        <w:tc>
          <w:tcPr>
            <w:tcW w:type="dxa" w:w="85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3.9</w:t>
            </w:r>
          </w:p>
        </w:tc>
        <w:tc>
          <w:tcPr>
            <w:tcW w:type="dxa" w:w="85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</w:t>
            </w:r>
          </w:p>
        </w:tc>
        <w:tc>
          <w:tcPr>
            <w:tcW w:type="dxa" w:w="85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</w:t>
            </w:r>
          </w:p>
        </w:tc>
        <w:tc>
          <w:tcPr>
            <w:tcW w:type="dxa" w:w="181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혼합형 46%</w:t>
            </w:r>
          </w:p>
        </w:tc>
      </w:tr>
      <w:tr>
        <w:tc>
          <w:tcPr>
            <w:tcW w:type="dxa" w:w="76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C2</w:t>
            </w:r>
          </w:p>
        </w:tc>
        <w:tc>
          <w:tcPr>
            <w:tcW w:type="dxa" w:w="209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순수 담즙정체형</w:t>
            </w:r>
          </w:p>
        </w:tc>
        <w:tc>
          <w:tcPr>
            <w:tcW w:type="dxa" w:w="152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752 / 319</w:t>
            </w:r>
          </w:p>
        </w:tc>
        <w:tc>
          <w:tcPr>
            <w:tcW w:type="dxa" w:w="85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</w:t>
            </w:r>
          </w:p>
        </w:tc>
        <w:tc>
          <w:tcPr>
            <w:tcW w:type="dxa" w:w="85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</w:t>
            </w:r>
          </w:p>
        </w:tc>
        <w:tc>
          <w:tcPr>
            <w:tcW w:type="dxa" w:w="85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2.5</w:t>
            </w:r>
          </w:p>
        </w:tc>
        <w:tc>
          <w:tcPr>
            <w:tcW w:type="dxa" w:w="85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181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담즙정체형 94%</w:t>
            </w:r>
          </w:p>
        </w:tc>
      </w:tr>
      <w:tr>
        <w:tc>
          <w:tcPr>
            <w:tcW w:type="dxa" w:w="76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C3</w:t>
            </w:r>
          </w:p>
        </w:tc>
        <w:tc>
          <w:tcPr>
            <w:tcW w:type="dxa" w:w="209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황달 동반 혼합형</w:t>
            </w:r>
          </w:p>
        </w:tc>
        <w:tc>
          <w:tcPr>
            <w:tcW w:type="dxa" w:w="152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1,308 / 558</w:t>
            </w:r>
          </w:p>
        </w:tc>
        <w:tc>
          <w:tcPr>
            <w:tcW w:type="dxa" w:w="85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2.3</w:t>
            </w:r>
          </w:p>
        </w:tc>
        <w:tc>
          <w:tcPr>
            <w:tcW w:type="dxa" w:w="85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3.8</w:t>
            </w:r>
          </w:p>
        </w:tc>
        <w:tc>
          <w:tcPr>
            <w:tcW w:type="dxa" w:w="85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1.8</w:t>
            </w:r>
          </w:p>
        </w:tc>
        <w:tc>
          <w:tcPr>
            <w:tcW w:type="dxa" w:w="85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4.1</w:t>
            </w:r>
          </w:p>
        </w:tc>
        <w:tc>
          <w:tcPr>
            <w:tcW w:type="dxa" w:w="181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빌리루빈 단독 36%</w:t>
            </w:r>
          </w:p>
        </w:tc>
      </w:tr>
      <w:tr>
        <w:tc>
          <w:tcPr>
            <w:tcW w:type="dxa" w:w="76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C4</w:t>
            </w:r>
          </w:p>
        </w:tc>
        <w:tc>
          <w:tcPr>
            <w:tcW w:type="dxa" w:w="209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기저 간질환형</w:t>
            </w:r>
          </w:p>
        </w:tc>
        <w:tc>
          <w:tcPr>
            <w:tcW w:type="dxa" w:w="152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811 / 355</w:t>
            </w:r>
          </w:p>
        </w:tc>
        <w:tc>
          <w:tcPr>
            <w:tcW w:type="dxa" w:w="85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</w:t>
            </w:r>
          </w:p>
        </w:tc>
        <w:tc>
          <w:tcPr>
            <w:tcW w:type="dxa" w:w="85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1.4</w:t>
            </w:r>
          </w:p>
        </w:tc>
        <w:tc>
          <w:tcPr>
            <w:tcW w:type="dxa" w:w="85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</w:t>
            </w:r>
          </w:p>
        </w:tc>
        <w:tc>
          <w:tcPr>
            <w:tcW w:type="dxa" w:w="85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2.5</w:t>
            </w:r>
          </w:p>
        </w:tc>
        <w:tc>
          <w:tcPr>
            <w:tcW w:type="dxa" w:w="181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빌리루빈 단독 93%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"/>
        <w:gridCol w:w="756"/>
        <w:gridCol w:w="756"/>
        <w:gridCol w:w="756"/>
        <w:gridCol w:w="945"/>
        <w:gridCol w:w="1039"/>
        <w:gridCol w:w="850"/>
        <w:gridCol w:w="850"/>
        <w:gridCol w:w="850"/>
        <w:gridCol w:w="1039"/>
        <w:gridCol w:w="1041"/>
      </w:tblGrid>
      <w:tr>
        <w:trPr>
          <w:tblHeader/>
        </w:trPr>
        <w:tc>
          <w:tcPr>
            <w:tcW w:type="dxa" w:w="75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군집</w:t>
            </w:r>
          </w:p>
        </w:tc>
        <w:tc>
          <w:tcPr>
            <w:tcW w:type="dxa" w:w="75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나이</w:t>
            </w:r>
          </w:p>
        </w:tc>
        <w:tc>
          <w:tcPr>
            <w:tcW w:type="dxa" w:w="75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젖산</w:t>
            </w:r>
          </w:p>
        </w:tc>
        <w:tc>
          <w:tcPr>
            <w:tcW w:type="dxa" w:w="75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INR</w:t>
            </w:r>
          </w:p>
        </w:tc>
        <w:tc>
          <w:tcPr>
            <w:tcW w:type="dxa" w:w="94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혈소판</w:t>
            </w:r>
          </w:p>
        </w:tc>
        <w:tc>
          <w:tcPr>
            <w:tcW w:type="dxa" w:w="103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크레아티닌</w:t>
            </w:r>
          </w:p>
        </w:tc>
        <w:tc>
          <w:tcPr>
            <w:tcW w:type="dxa" w:w="85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LDH</w:t>
            </w:r>
          </w:p>
        </w:tc>
        <w:tc>
          <w:tcPr>
            <w:tcW w:type="dxa" w:w="85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혈색소</w:t>
            </w:r>
          </w:p>
        </w:tc>
        <w:tc>
          <w:tcPr>
            <w:tcW w:type="dxa" w:w="85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알부민</w:t>
            </w:r>
          </w:p>
        </w:tc>
        <w:tc>
          <w:tcPr>
            <w:tcW w:type="dxa" w:w="103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이전 간질환</w:t>
            </w:r>
          </w:p>
        </w:tc>
        <w:tc>
          <w:tcPr>
            <w:tcW w:type="dxa" w:w="104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관찰 중 신규</w:t>
            </w:r>
          </w:p>
        </w:tc>
      </w:tr>
      <w:tr>
        <w:tc>
          <w:tcPr>
            <w:tcW w:type="dxa" w:w="75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C0</w:t>
            </w:r>
          </w:p>
        </w:tc>
        <w:tc>
          <w:tcPr>
            <w:tcW w:type="dxa" w:w="75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62</w:t>
            </w:r>
          </w:p>
        </w:tc>
        <w:tc>
          <w:tcPr>
            <w:tcW w:type="dxa" w:w="75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3.2</w:t>
            </w:r>
          </w:p>
        </w:tc>
        <w:tc>
          <w:tcPr>
            <w:tcW w:type="dxa" w:w="75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1.6</w:t>
            </w:r>
          </w:p>
        </w:tc>
        <w:tc>
          <w:tcPr>
            <w:tcW w:type="dxa" w:w="94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175</w:t>
            </w:r>
          </w:p>
        </w:tc>
        <w:tc>
          <w:tcPr>
            <w:tcW w:type="dxa" w:w="103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1.6</w:t>
            </w:r>
          </w:p>
        </w:tc>
        <w:tc>
          <w:tcPr>
            <w:tcW w:type="dxa" w:w="85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813</w:t>
            </w:r>
          </w:p>
        </w:tc>
        <w:tc>
          <w:tcPr>
            <w:tcW w:type="dxa" w:w="85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11.1</w:t>
            </w:r>
          </w:p>
        </w:tc>
        <w:tc>
          <w:tcPr>
            <w:tcW w:type="dxa" w:w="85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3.1</w:t>
            </w:r>
          </w:p>
        </w:tc>
        <w:tc>
          <w:tcPr>
            <w:tcW w:type="dxa" w:w="103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22%</w:t>
            </w:r>
          </w:p>
        </w:tc>
        <w:tc>
          <w:tcPr>
            <w:tcW w:type="dxa" w:w="104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8%</w:t>
            </w:r>
          </w:p>
        </w:tc>
      </w:tr>
      <w:tr>
        <w:tc>
          <w:tcPr>
            <w:tcW w:type="dxa" w:w="75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C1</w:t>
            </w:r>
          </w:p>
        </w:tc>
        <w:tc>
          <w:tcPr>
            <w:tcW w:type="dxa" w:w="75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75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2.0</w:t>
            </w:r>
          </w:p>
        </w:tc>
        <w:tc>
          <w:tcPr>
            <w:tcW w:type="dxa" w:w="75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</w:t>
            </w:r>
          </w:p>
        </w:tc>
        <w:tc>
          <w:tcPr>
            <w:tcW w:type="dxa" w:w="94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196</w:t>
            </w:r>
          </w:p>
        </w:tc>
        <w:tc>
          <w:tcPr>
            <w:tcW w:type="dxa" w:w="103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1.1</w:t>
            </w:r>
          </w:p>
        </w:tc>
        <w:tc>
          <w:tcPr>
            <w:tcW w:type="dxa" w:w="85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414</w:t>
            </w:r>
          </w:p>
        </w:tc>
        <w:tc>
          <w:tcPr>
            <w:tcW w:type="dxa" w:w="85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11.2</w:t>
            </w:r>
          </w:p>
        </w:tc>
        <w:tc>
          <w:tcPr>
            <w:tcW w:type="dxa" w:w="85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3.2</w:t>
            </w:r>
          </w:p>
        </w:tc>
        <w:tc>
          <w:tcPr>
            <w:tcW w:type="dxa" w:w="103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16%</w:t>
            </w:r>
          </w:p>
        </w:tc>
        <w:tc>
          <w:tcPr>
            <w:tcW w:type="dxa" w:w="104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14%</w:t>
            </w:r>
          </w:p>
        </w:tc>
      </w:tr>
      <w:tr>
        <w:tc>
          <w:tcPr>
            <w:tcW w:type="dxa" w:w="75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C2</w:t>
            </w:r>
          </w:p>
        </w:tc>
        <w:tc>
          <w:tcPr>
            <w:tcW w:type="dxa" w:w="75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66</w:t>
            </w:r>
          </w:p>
        </w:tc>
        <w:tc>
          <w:tcPr>
            <w:tcW w:type="dxa" w:w="75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  <w:tc>
          <w:tcPr>
            <w:tcW w:type="dxa" w:w="75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</w:t>
            </w:r>
          </w:p>
        </w:tc>
        <w:tc>
          <w:tcPr>
            <w:tcW w:type="dxa" w:w="94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230</w:t>
            </w:r>
          </w:p>
        </w:tc>
        <w:tc>
          <w:tcPr>
            <w:tcW w:type="dxa" w:w="103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1.1</w:t>
            </w:r>
          </w:p>
        </w:tc>
        <w:tc>
          <w:tcPr>
            <w:tcW w:type="dxa" w:w="85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315</w:t>
            </w:r>
          </w:p>
        </w:tc>
        <w:tc>
          <w:tcPr>
            <w:tcW w:type="dxa" w:w="85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9.3</w:t>
            </w:r>
          </w:p>
        </w:tc>
        <w:tc>
          <w:tcPr>
            <w:tcW w:type="dxa" w:w="85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2.7</w:t>
            </w:r>
          </w:p>
        </w:tc>
        <w:tc>
          <w:tcPr>
            <w:tcW w:type="dxa" w:w="103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19%</w:t>
            </w:r>
          </w:p>
        </w:tc>
        <w:tc>
          <w:tcPr>
            <w:tcW w:type="dxa" w:w="104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17%</w:t>
            </w:r>
          </w:p>
        </w:tc>
      </w:tr>
      <w:tr>
        <w:tc>
          <w:tcPr>
            <w:tcW w:type="dxa" w:w="75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C3</w:t>
            </w:r>
          </w:p>
        </w:tc>
        <w:tc>
          <w:tcPr>
            <w:tcW w:type="dxa" w:w="75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62</w:t>
            </w:r>
          </w:p>
        </w:tc>
        <w:tc>
          <w:tcPr>
            <w:tcW w:type="dxa" w:w="75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2.5</w:t>
            </w:r>
          </w:p>
        </w:tc>
        <w:tc>
          <w:tcPr>
            <w:tcW w:type="dxa" w:w="75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1.7</w:t>
            </w:r>
          </w:p>
        </w:tc>
        <w:tc>
          <w:tcPr>
            <w:tcW w:type="dxa" w:w="94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138</w:t>
            </w:r>
          </w:p>
        </w:tc>
        <w:tc>
          <w:tcPr>
            <w:tcW w:type="dxa" w:w="103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1.2</w:t>
            </w:r>
          </w:p>
        </w:tc>
        <w:tc>
          <w:tcPr>
            <w:tcW w:type="dxa" w:w="85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355</w:t>
            </w:r>
          </w:p>
        </w:tc>
        <w:tc>
          <w:tcPr>
            <w:tcW w:type="dxa" w:w="85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10.0</w:t>
            </w:r>
          </w:p>
        </w:tc>
        <w:tc>
          <w:tcPr>
            <w:tcW w:type="dxa" w:w="85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2.9</w:t>
            </w:r>
          </w:p>
        </w:tc>
        <w:tc>
          <w:tcPr>
            <w:tcW w:type="dxa" w:w="103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42%</w:t>
            </w:r>
          </w:p>
        </w:tc>
        <w:tc>
          <w:tcPr>
            <w:tcW w:type="dxa" w:w="104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3%</w:t>
            </w:r>
          </w:p>
        </w:tc>
      </w:tr>
      <w:tr>
        <w:tc>
          <w:tcPr>
            <w:tcW w:type="dxa" w:w="75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C4</w:t>
            </w:r>
          </w:p>
        </w:tc>
        <w:tc>
          <w:tcPr>
            <w:tcW w:type="dxa" w:w="75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75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2.2</w:t>
            </w:r>
          </w:p>
        </w:tc>
        <w:tc>
          <w:tcPr>
            <w:tcW w:type="dxa" w:w="75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1.6</w:t>
            </w:r>
          </w:p>
        </w:tc>
        <w:tc>
          <w:tcPr>
            <w:tcW w:type="dxa" w:w="94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112</w:t>
            </w:r>
          </w:p>
        </w:tc>
        <w:tc>
          <w:tcPr>
            <w:tcW w:type="dxa" w:w="103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1.2</w:t>
            </w:r>
          </w:p>
        </w:tc>
        <w:tc>
          <w:tcPr>
            <w:tcW w:type="dxa" w:w="85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284</w:t>
            </w:r>
          </w:p>
        </w:tc>
        <w:tc>
          <w:tcPr>
            <w:tcW w:type="dxa" w:w="85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9.8</w:t>
            </w:r>
          </w:p>
        </w:tc>
        <w:tc>
          <w:tcPr>
            <w:tcW w:type="dxa" w:w="85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2.9</w:t>
            </w:r>
          </w:p>
        </w:tc>
        <w:tc>
          <w:tcPr>
            <w:tcW w:type="dxa" w:w="103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60%</w:t>
            </w:r>
          </w:p>
        </w:tc>
        <w:tc>
          <w:tcPr>
            <w:tcW w:type="dxa" w:w="104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19%</w:t>
            </w:r>
          </w:p>
        </w:tc>
      </w:tr>
    </w:tbl>
    <w:p>
      <w:pPr>
        <w:spacing w:after="100" w:line="300"/>
      </w:pPr>
      <w:r>
        <w:rPr>
          <w:color w:val="5A6B70"/>
          <w:sz w:val="18"/>
          <w:szCs w:val="18"/>
        </w:rPr>
        <w:t xml:space="preserve">연속형은 중앙값, 이전 간질환과 관찰 중 신규는 비율. 이전 간질환은 이전 입원 진단이 있는 사건 중 비율입니다.</w:t>
      </w:r>
    </w:p>
    <w:p>
      <w:pPr>
        <w:pStyle w:val="Heading2"/>
      </w:pPr>
      <w:r>
        <w:t xml:space="preserve">군집별 해석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C0 허혈성 간세포 손상형. </w:t>
      </w:r>
      <w:r>
        <w:t xml:space="preserve">AST가 ALT보다 높고 ALP는 정상이며 젖산·LDH·크레아티닌이 높고 pH가 낮습니다. 저산소성 간염(쇼크 간)의 전형에 가깝습니다. 사망이 가장 많고 회복은 드뭅니다.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C1 경도 혼합형. </w:t>
      </w:r>
      <w:r>
        <w:t xml:space="preserve">가장 흔한 군집입니다. 효소가 3-4배로 가볍게 오르고 빌리루빈은 정상이며 INR도 낮습니다. 회복이 가장 많습니다.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C2 순수 담즙정체형. </w:t>
      </w:r>
      <w:r>
        <w:t xml:space="preserve">ALP만 오르고 효소는 정상입니다. 젖산이 낮고 혈색소·알부민이 낮습니다. 사망이 가장 적습니다.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C3 황달 동반 혼합형. </w:t>
      </w:r>
      <w:r>
        <w:t xml:space="preserve">빌리루빈 4배에 ALP·AST가 함께 오릅니다. INR이 높고 혈소판이 낮으며 입실 초기에 이미 이상인 경우가 많습니다. 회복이 가장 드뭅니다.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C4 기저 간질환형. </w:t>
      </w:r>
      <w:r>
        <w:t xml:space="preserve">빌리루빈만 2.5배 오르고 효소는 정상이며 혈소판이 가장 낮고 이전 간질환 비율이 가장 높습니다. 기저 간경변 악화에 가깝습니다.</w:t>
      </w:r>
    </w:p>
    <w:p>
      <w:pPr>
        <w:spacing w:after="100" w:line="300"/>
      </w:pPr>
      <w:r>
        <w:t xml:space="preserve">같은 빌리루빈 상승이라도 효소를 동반한 C3(회복 10%)와 기저 간질환형 C4(회복 33%)로 나뉩니다. R 비 패턴은 이 둘을 구분하지 못합니다. 자동 이름표는 C3와 C4가 모두 '빌리루빈 단독'이지만, C3에서 실제 빌리루빈 단독 패턴은 36%뿐이라 해석 이름을 따로 붙였습니다.</w:t>
      </w:r>
    </w:p>
    <w:p>
      <w:pPr>
        <w:spacing w:after="60" w:before="120"/>
        <w:jc w:val="center"/>
      </w:pPr>
      <w:r>
        <w:drawing>
          <wp:inline distT="0" distB="0" distL="0" distR="0">
            <wp:extent cx="4324350" cy="3590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color w:val="5A6B70"/>
          <w:sz w:val="18"/>
          <w:szCs w:val="18"/>
        </w:rPr>
        <w:t xml:space="preserve">그림 C. ALT·ALP 평면의 군집. 회색은 사건 밀도(10 미만 칸 제외), 타원은 군집의 50% 영역, 점선 사선은 R=5와 R=2.</w:t>
      </w:r>
    </w:p>
    <w:p>
      <w:pPr>
        <w:spacing w:after="60" w:before="120"/>
        <w:jc w:val="center"/>
      </w:pPr>
      <w:r>
        <w:drawing>
          <wp:inline distT="0" distB="0" distL="0" distR="0">
            <wp:extent cx="4676775" cy="467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color w:val="5A6B70"/>
          <w:sz w:val="18"/>
          <w:szCs w:val="18"/>
        </w:rPr>
        <w:t xml:space="preserve">그림 F. 군집을 가르는 변수. 군집 대 나머지의 표준화 차이(주황 = 더 높음, 보라 = 더 낮음).</w:t>
      </w:r>
    </w:p>
    <w:p>
      <w:pPr>
        <w:pStyle w:val="Heading1"/>
        <w:spacing w:after="200" w:before="360"/>
      </w:pPr>
      <w:r>
        <w:t xml:space="preserve">5. 군집별 예후</w:t>
      </w:r>
    </w:p>
    <w:p>
      <w:pPr>
        <w:spacing w:after="60" w:before="120"/>
        <w:jc w:val="center"/>
      </w:pPr>
      <w:r>
        <w:drawing>
          <wp:inline distT="0" distB="0" distL="0" distR="0">
            <wp:extent cx="5400675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color w:val="5A6B70"/>
          <w:sz w:val="18"/>
          <w:szCs w:val="18"/>
        </w:rPr>
        <w:t xml:space="preserve">그림 D. 평가 집단의 군집별 ICU 사망과 ICU 퇴실 시 회복 (95% Wilson CI).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1606"/>
        <w:gridCol w:w="1606"/>
        <w:gridCol w:w="1606"/>
        <w:gridCol w:w="1607"/>
      </w:tblGrid>
      <w:tr>
        <w:trPr>
          <w:tblHeader/>
        </w:trPr>
        <w:tc>
          <w:tcPr>
            <w:tcW w:type="dxa" w:w="321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군집</w:t>
            </w:r>
          </w:p>
        </w:tc>
        <w:tc>
          <w:tcPr>
            <w:tcW w:type="dxa" w:w="160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ICU 사망 개발</w:t>
            </w:r>
          </w:p>
        </w:tc>
        <w:tc>
          <w:tcPr>
            <w:tcW w:type="dxa" w:w="160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ICU 사망 평가</w:t>
            </w:r>
          </w:p>
        </w:tc>
        <w:tc>
          <w:tcPr>
            <w:tcW w:type="dxa" w:w="160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회복 개발</w:t>
            </w:r>
          </w:p>
        </w:tc>
        <w:tc>
          <w:tcPr>
            <w:tcW w:type="dxa" w:w="160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회복 평가</w:t>
            </w:r>
          </w:p>
        </w:tc>
      </w:tr>
      <w:tr>
        <w:tc>
          <w:tcPr>
            <w:tcW w:type="dxa" w:w="321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C0 허혈성 간세포 손상형</w:t>
            </w:r>
          </w:p>
        </w:tc>
        <w:tc>
          <w:tcPr>
            <w:tcW w:type="dxa" w:w="160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31.3%</w:t>
            </w:r>
          </w:p>
        </w:tc>
        <w:tc>
          <w:tcPr>
            <w:tcW w:type="dxa" w:w="160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31.8%</w:t>
            </w:r>
          </w:p>
        </w:tc>
        <w:tc>
          <w:tcPr>
            <w:tcW w:type="dxa" w:w="160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10.4%</w:t>
            </w:r>
          </w:p>
        </w:tc>
        <w:tc>
          <w:tcPr>
            <w:tcW w:type="dxa" w:w="160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12.5%</w:t>
            </w:r>
          </w:p>
        </w:tc>
      </w:tr>
      <w:tr>
        <w:tc>
          <w:tcPr>
            <w:tcW w:type="dxa" w:w="321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C1 경도 혼합형</w:t>
            </w:r>
          </w:p>
        </w:tc>
        <w:tc>
          <w:tcPr>
            <w:tcW w:type="dxa" w:w="160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21.3%</w:t>
            </w:r>
          </w:p>
        </w:tc>
        <w:tc>
          <w:tcPr>
            <w:tcW w:type="dxa" w:w="160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19.9%</w:t>
            </w:r>
          </w:p>
        </w:tc>
        <w:tc>
          <w:tcPr>
            <w:tcW w:type="dxa" w:w="160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39.1%</w:t>
            </w:r>
          </w:p>
        </w:tc>
        <w:tc>
          <w:tcPr>
            <w:tcW w:type="dxa" w:w="160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42.1%</w:t>
            </w:r>
          </w:p>
        </w:tc>
      </w:tr>
      <w:tr>
        <w:tc>
          <w:tcPr>
            <w:tcW w:type="dxa" w:w="321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C2 순수 담즙정체형</w:t>
            </w:r>
          </w:p>
        </w:tc>
        <w:tc>
          <w:tcPr>
            <w:tcW w:type="dxa" w:w="160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16.2%</w:t>
            </w:r>
          </w:p>
        </w:tc>
        <w:tc>
          <w:tcPr>
            <w:tcW w:type="dxa" w:w="160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14.4%</w:t>
            </w:r>
          </w:p>
        </w:tc>
        <w:tc>
          <w:tcPr>
            <w:tcW w:type="dxa" w:w="160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31.0%</w:t>
            </w:r>
          </w:p>
        </w:tc>
        <w:tc>
          <w:tcPr>
            <w:tcW w:type="dxa" w:w="160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30.4%</w:t>
            </w:r>
          </w:p>
        </w:tc>
      </w:tr>
      <w:tr>
        <w:tc>
          <w:tcPr>
            <w:tcW w:type="dxa" w:w="321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C3 황달 동반 혼합형</w:t>
            </w:r>
          </w:p>
        </w:tc>
        <w:tc>
          <w:tcPr>
            <w:tcW w:type="dxa" w:w="160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21.2%</w:t>
            </w:r>
          </w:p>
        </w:tc>
        <w:tc>
          <w:tcPr>
            <w:tcW w:type="dxa" w:w="160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23.8%</w:t>
            </w:r>
          </w:p>
        </w:tc>
        <w:tc>
          <w:tcPr>
            <w:tcW w:type="dxa" w:w="160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7.8%</w:t>
            </w:r>
          </w:p>
        </w:tc>
        <w:tc>
          <w:tcPr>
            <w:tcW w:type="dxa" w:w="160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9.8%</w:t>
            </w:r>
          </w:p>
        </w:tc>
      </w:tr>
      <w:tr>
        <w:tc>
          <w:tcPr>
            <w:tcW w:type="dxa" w:w="321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C4 기저 간질환형</w:t>
            </w:r>
          </w:p>
        </w:tc>
        <w:tc>
          <w:tcPr>
            <w:tcW w:type="dxa" w:w="160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17.9%</w:t>
            </w:r>
          </w:p>
        </w:tc>
        <w:tc>
          <w:tcPr>
            <w:tcW w:type="dxa" w:w="160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16.6%</w:t>
            </w:r>
          </w:p>
        </w:tc>
        <w:tc>
          <w:tcPr>
            <w:tcW w:type="dxa" w:w="160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34.3%</w:t>
            </w:r>
          </w:p>
        </w:tc>
        <w:tc>
          <w:tcPr>
            <w:tcW w:type="dxa" w:w="160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32.7%</w:t>
            </w:r>
          </w:p>
        </w:tc>
      </w:tr>
    </w:tbl>
    <w:p>
      <w:pPr>
        <w:spacing w:after="100" w:line="300"/>
      </w:pPr>
      <w:r>
        <w:t xml:space="preserve">개발과 평가 집단의 값이 거의 같아 군집별 예후 차이는 재현됩니다.</w:t>
      </w:r>
    </w:p>
    <w:p>
      <w:pPr>
        <w:pStyle w:val="Heading1"/>
        <w:spacing w:after="200" w:before="360"/>
      </w:pPr>
      <w:r>
        <w:t xml:space="preserve">6. 군집별 원인 10개</w:t>
      </w:r>
    </w:p>
    <w:p>
      <w:pPr>
        <w:spacing w:after="100" w:line="300"/>
      </w:pPr>
      <w:r>
        <w:t xml:space="preserve">첫 사건마다 그 시점까지 공개된 자료로 규칙 모델(Agent 1)이 원인 10개를 각각 0/1로 판정했고, 같은 입원의 퇴원 진단 코드(ICD 대리 기준)를 함께 붙였습니다. 개발과 평가 집단을 합친 전체 사건 기준입니다.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color w:val="5A6B70"/>
          <w:sz w:val="18"/>
          <w:szCs w:val="18"/>
        </w:rPr>
        <w:t xml:space="preserve">그림 G. 군집별 원인 10개 해당 비율. 왼쪽 = 규칙 판정(첫 사건 시점), 오른쪽 = 퇴원 진단 코드(시각 없음, ICU 전후 구분 불가).</w:t>
      </w:r>
    </w:p>
    <w:p>
      <w:pPr>
        <w:pStyle w:val="Heading2"/>
      </w:pPr>
      <w:r>
        <w:t xml:space="preserve">규칙 판정 (첫 사건 시점)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6"/>
        <w:gridCol w:w="1302"/>
        <w:gridCol w:w="1302"/>
        <w:gridCol w:w="1302"/>
        <w:gridCol w:w="1302"/>
        <w:gridCol w:w="1304"/>
      </w:tblGrid>
      <w:tr>
        <w:trPr>
          <w:tblHeader/>
        </w:trPr>
        <w:tc>
          <w:tcPr>
            <w:tcW w:type="dxa" w:w="312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원인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C0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C3</w:t>
            </w:r>
          </w:p>
        </w:tc>
        <w:tc>
          <w:tcPr>
            <w:tcW w:type="dxa" w:w="130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C4</w:t>
            </w:r>
          </w:p>
        </w:tc>
      </w:tr>
      <w:tr>
        <w:tc>
          <w:tcPr>
            <w:tcW w:type="dxa" w:w="312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저산소성 간염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95%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32%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4%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32%</w:t>
            </w:r>
          </w:p>
        </w:tc>
        <w:tc>
          <w:tcPr>
            <w:tcW w:type="dxa" w:w="130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2%</w:t>
            </w:r>
          </w:p>
        </w:tc>
      </w:tr>
      <w:tr>
        <w:tc>
          <w:tcPr>
            <w:tcW w:type="dxa" w:w="312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울혈성 간병증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10%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8%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12%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6%</w:t>
            </w:r>
          </w:p>
        </w:tc>
        <w:tc>
          <w:tcPr>
            <w:tcW w:type="dxa" w:w="130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8%</w:t>
            </w:r>
          </w:p>
        </w:tc>
      </w:tr>
      <w:tr>
        <w:tc>
          <w:tcPr>
            <w:tcW w:type="dxa" w:w="312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패혈증 담즙정체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2%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1%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76%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71%</w:t>
            </w:r>
          </w:p>
        </w:tc>
        <w:tc>
          <w:tcPr>
            <w:tcW w:type="dxa" w:w="130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84%</w:t>
            </w:r>
          </w:p>
        </w:tc>
      </w:tr>
      <w:tr>
        <w:tc>
          <w:tcPr>
            <w:tcW w:type="dxa" w:w="312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DILI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6%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10%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11%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5%</w:t>
            </w:r>
          </w:p>
        </w:tc>
        <w:tc>
          <w:tcPr>
            <w:tcW w:type="dxa" w:w="130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7%</w:t>
            </w:r>
          </w:p>
        </w:tc>
      </w:tr>
      <w:tr>
        <w:tc>
          <w:tcPr>
            <w:tcW w:type="dxa" w:w="312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정맥영양 관련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&lt;10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2%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&lt;10</w:t>
            </w:r>
          </w:p>
        </w:tc>
        <w:tc>
          <w:tcPr>
            <w:tcW w:type="dxa" w:w="130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&lt;10</w:t>
            </w:r>
          </w:p>
        </w:tc>
      </w:tr>
      <w:tr>
        <w:tc>
          <w:tcPr>
            <w:tcW w:type="dxa" w:w="312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담도폐쇄·담관염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73%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69%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69%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72%</w:t>
            </w:r>
          </w:p>
        </w:tc>
        <w:tc>
          <w:tcPr>
            <w:tcW w:type="dxa" w:w="130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63%</w:t>
            </w:r>
          </w:p>
        </w:tc>
      </w:tr>
      <w:tr>
        <w:tc>
          <w:tcPr>
            <w:tcW w:type="dxa" w:w="312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담낭염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130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312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용혈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1%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1%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&lt;10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1%</w:t>
            </w:r>
          </w:p>
        </w:tc>
        <w:tc>
          <w:tcPr>
            <w:tcW w:type="dxa" w:w="130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5%</w:t>
            </w:r>
          </w:p>
        </w:tc>
      </w:tr>
      <w:tr>
        <w:tc>
          <w:tcPr>
            <w:tcW w:type="dxa" w:w="312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바이러스 간염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3%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&lt;10</w:t>
            </w:r>
          </w:p>
        </w:tc>
        <w:tc>
          <w:tcPr>
            <w:tcW w:type="dxa" w:w="130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312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기타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19%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23%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8%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17%</w:t>
            </w:r>
          </w:p>
        </w:tc>
        <w:tc>
          <w:tcPr>
            <w:tcW w:type="dxa" w:w="130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22%</w:t>
            </w:r>
          </w:p>
        </w:tc>
      </w:tr>
    </w:tbl>
    <w:p>
      <w:pPr>
        <w:pStyle w:val="Heading2"/>
      </w:pPr>
      <w:r>
        <w:t xml:space="preserve">퇴원 진단 코드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6"/>
        <w:gridCol w:w="1302"/>
        <w:gridCol w:w="1302"/>
        <w:gridCol w:w="1302"/>
        <w:gridCol w:w="1302"/>
        <w:gridCol w:w="1304"/>
      </w:tblGrid>
      <w:tr>
        <w:trPr>
          <w:tblHeader/>
        </w:trPr>
        <w:tc>
          <w:tcPr>
            <w:tcW w:type="dxa" w:w="312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원인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C0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C3</w:t>
            </w:r>
          </w:p>
        </w:tc>
        <w:tc>
          <w:tcPr>
            <w:tcW w:type="dxa" w:w="130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C4</w:t>
            </w:r>
          </w:p>
        </w:tc>
      </w:tr>
      <w:tr>
        <w:tc>
          <w:tcPr>
            <w:tcW w:type="dxa" w:w="312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저산소성 간염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59%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33%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28%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40%</w:t>
            </w:r>
          </w:p>
        </w:tc>
        <w:tc>
          <w:tcPr>
            <w:tcW w:type="dxa" w:w="130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34%</w:t>
            </w:r>
          </w:p>
        </w:tc>
      </w:tr>
      <w:tr>
        <w:tc>
          <w:tcPr>
            <w:tcW w:type="dxa" w:w="312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울혈성 간병증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34%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29%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30%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21%</w:t>
            </w:r>
          </w:p>
        </w:tc>
        <w:tc>
          <w:tcPr>
            <w:tcW w:type="dxa" w:w="130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22%</w:t>
            </w:r>
          </w:p>
        </w:tc>
      </w:tr>
      <w:tr>
        <w:tc>
          <w:tcPr>
            <w:tcW w:type="dxa" w:w="312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패혈증 담즙정체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29%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27%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44%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49%</w:t>
            </w:r>
          </w:p>
        </w:tc>
        <w:tc>
          <w:tcPr>
            <w:tcW w:type="dxa" w:w="130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37%</w:t>
            </w:r>
          </w:p>
        </w:tc>
      </w:tr>
      <w:tr>
        <w:tc>
          <w:tcPr>
            <w:tcW w:type="dxa" w:w="312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DILI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23%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23%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24%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18%</w:t>
            </w:r>
          </w:p>
        </w:tc>
        <w:tc>
          <w:tcPr>
            <w:tcW w:type="dxa" w:w="130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19%</w:t>
            </w:r>
          </w:p>
        </w:tc>
      </w:tr>
      <w:tr>
        <w:tc>
          <w:tcPr>
            <w:tcW w:type="dxa" w:w="312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정맥영양 관련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130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312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담도폐쇄·담관염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3%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3%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8%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30%</w:t>
            </w:r>
          </w:p>
        </w:tc>
        <w:tc>
          <w:tcPr>
            <w:tcW w:type="dxa" w:w="130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7%</w:t>
            </w:r>
          </w:p>
        </w:tc>
      </w:tr>
      <w:tr>
        <w:tc>
          <w:tcPr>
            <w:tcW w:type="dxa" w:w="312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담낭염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2%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2%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3%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9%</w:t>
            </w:r>
          </w:p>
        </w:tc>
        <w:tc>
          <w:tcPr>
            <w:tcW w:type="dxa" w:w="130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4%</w:t>
            </w:r>
          </w:p>
        </w:tc>
      </w:tr>
      <w:tr>
        <w:tc>
          <w:tcPr>
            <w:tcW w:type="dxa" w:w="312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용혈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1%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1%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&lt;10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3%</w:t>
            </w:r>
          </w:p>
        </w:tc>
        <w:tc>
          <w:tcPr>
            <w:tcW w:type="dxa" w:w="130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4%</w:t>
            </w:r>
          </w:p>
        </w:tc>
      </w:tr>
      <w:tr>
        <w:tc>
          <w:tcPr>
            <w:tcW w:type="dxa" w:w="312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바이러스 간염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9%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7%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3%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12%</w:t>
            </w:r>
          </w:p>
        </w:tc>
        <w:tc>
          <w:tcPr>
            <w:tcW w:type="dxa" w:w="130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16%</w:t>
            </w:r>
          </w:p>
        </w:tc>
      </w:tr>
      <w:tr>
        <w:tc>
          <w:tcPr>
            <w:tcW w:type="dxa" w:w="312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기타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21%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17%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13%</w:t>
            </w:r>
          </w:p>
        </w:tc>
        <w:tc>
          <w:tcPr>
            <w:tcW w:type="dxa" w:w="130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44%</w:t>
            </w:r>
          </w:p>
        </w:tc>
        <w:tc>
          <w:tcPr>
            <w:tcW w:type="dxa" w:w="130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50%</w:t>
            </w:r>
          </w:p>
        </w:tc>
      </w:tr>
    </w:tbl>
    <w:p>
      <w:pPr>
        <w:pStyle w:val="Heading2"/>
      </w:pPr>
      <w:r>
        <w:t xml:space="preserve">판단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군집과 진단 코드는 의미 있게 맞물립니다. </w:t>
      </w:r>
      <w:r>
        <w:t xml:space="preserve">C0(허혈성 간세포형)은 저산소성 간염 코드 59%로 가장 높고 심부전 코드도 34%로 가장 높습니다. C3(황달 동반 혼합형)은 담도폐쇄·담관염 코드가 30%로 다른 군집(3-8%)의 4-10배이고 담낭염도 9%로 가장 높습니다. C4(기저 간질환형)는 바이러스 간염 16%, 기타(간경변·알코올) 50%로 만성 간질환이 모입니다. C2(순수 담즙정체형)는 패혈증 코드 44%입니다. C1(경도 혼합형)은 특정 원인이 두드러지지 않습니다.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규칙 판정은 군집과 지나치게 잘 맞습니다. </w:t>
      </w:r>
      <w:r>
        <w:t xml:space="preserve">저산소성 간염 95%(C0), 패혈증 담즙정체 71-84%(C2-C4)는 규칙이 군집과 같은 간 수치 모양을 보고 판정하기 때문입니다. 이것은 원인을 맞혔다는 근거가 아니라 같은 정보를 두 번 본 결과입니다.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규칙의 담도폐쇄 판정은 쓸모가 없습니다. </w:t>
      </w:r>
      <w:r>
        <w:t xml:space="preserve">모든 군집에서 63-73%로 거의 같아 군집을 구분하지 못합니다. 진단 코드로는 C3에만 몰려 있으므로, 규칙의 담도 기준(빌리루빈·백혈구 중심)을 영상·담관 확장 정보가 없을 때는 낮춰야 합니다. 이전에 확인한 특이도 32%와 같은 문제입니다.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규칙이 놓치는 것. </w:t>
      </w:r>
      <w:r>
        <w:t xml:space="preserve">C4에서 진단 코드상 만성 간질환(기타 50%, 바이러스 16%)이 많지만 규칙 판정은 기타 22%, 바이러스 0%입니다. 규칙은 이전 입원 진단과 혈청 검사가 있을 때만 이를 잡습니다.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해석의 한계. </w:t>
      </w:r>
      <w:r>
        <w:t xml:space="preserve">퇴원 진단 코드는 시각이 없고 입원 단위라 ICU 전후에 생긴 문제와 기저질환이 섞입니다. 쇼크 코드를 저산소성 간염, 심부전 코드를 울혈성 간병증으로 넓게 잡아서 비율이 실제보다 높습니다. 정맥영양은 코드가 없어 0%, 담낭염 규칙 판정은 설계상 판단하지 않아 0%입니다.</w:t>
      </w:r>
    </w:p>
    <w:p>
      <w:pPr>
        <w:pStyle w:val="Heading1"/>
        <w:spacing w:after="200" w:before="360"/>
      </w:pPr>
      <w:r>
        <w:t xml:space="preserve">7. 군집이 예후 정보를 더하는가</w:t>
      </w:r>
    </w:p>
    <w:p>
      <w:pPr>
        <w:spacing w:after="60" w:before="120"/>
        <w:jc w:val="center"/>
      </w:pPr>
      <w:r>
        <w:drawing>
          <wp:inline distT="0" distB="0" distL="0" distR="0">
            <wp:extent cx="4324350" cy="2933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color w:val="5A6B70"/>
          <w:sz w:val="18"/>
          <w:szCs w:val="18"/>
        </w:rPr>
        <w:t xml:space="preserve">그림 E. 평가 집단 AUROC. 회색 = R 비 패턴, 연한 파랑 = 패턴 + 수치 크기, 파랑 = 패턴 + 군집, 검정 = 셋 모두.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1606"/>
        <w:gridCol w:w="1606"/>
        <w:gridCol w:w="1606"/>
        <w:gridCol w:w="1607"/>
      </w:tblGrid>
      <w:tr>
        <w:trPr>
          <w:tblHeader/>
        </w:trPr>
        <w:tc>
          <w:tcPr>
            <w:tcW w:type="dxa" w:w="321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결과</w:t>
            </w:r>
          </w:p>
        </w:tc>
        <w:tc>
          <w:tcPr>
            <w:tcW w:type="dxa" w:w="160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패턴</w:t>
            </w:r>
          </w:p>
        </w:tc>
        <w:tc>
          <w:tcPr>
            <w:tcW w:type="dxa" w:w="160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패턴 + 수치</w:t>
            </w:r>
          </w:p>
        </w:tc>
        <w:tc>
          <w:tcPr>
            <w:tcW w:type="dxa" w:w="160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패턴 + 군집</w:t>
            </w:r>
          </w:p>
        </w:tc>
        <w:tc>
          <w:tcPr>
            <w:tcW w:type="dxa" w:w="160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셋 모두</w:t>
            </w:r>
          </w:p>
        </w:tc>
      </w:tr>
      <w:tr>
        <w:tc>
          <w:tcPr>
            <w:tcW w:type="dxa" w:w="321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ICU 사망 (564/2,628)</w:t>
            </w:r>
          </w:p>
        </w:tc>
        <w:tc>
          <w:tcPr>
            <w:tcW w:type="dxa" w:w="160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0.557</w:t>
            </w:r>
          </w:p>
        </w:tc>
        <w:tc>
          <w:tcPr>
            <w:tcW w:type="dxa" w:w="160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0.575</w:t>
            </w:r>
          </w:p>
        </w:tc>
        <w:tc>
          <w:tcPr>
            <w:tcW w:type="dxa" w:w="160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0.587</w:t>
            </w:r>
          </w:p>
        </w:tc>
        <w:tc>
          <w:tcPr>
            <w:tcW w:type="dxa" w:w="160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0.585</w:t>
            </w:r>
          </w:p>
        </w:tc>
      </w:tr>
      <w:tr>
        <w:tc>
          <w:tcPr>
            <w:tcW w:type="dxa" w:w="321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퇴실 시 회복 (549/2,009)</w:t>
            </w:r>
          </w:p>
        </w:tc>
        <w:tc>
          <w:tcPr>
            <w:tcW w:type="dxa" w:w="160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0.602</w:t>
            </w:r>
          </w:p>
        </w:tc>
        <w:tc>
          <w:tcPr>
            <w:tcW w:type="dxa" w:w="160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0.732</w:t>
            </w:r>
          </w:p>
        </w:tc>
        <w:tc>
          <w:tcPr>
            <w:tcW w:type="dxa" w:w="160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0.707</w:t>
            </w:r>
          </w:p>
        </w:tc>
        <w:tc>
          <w:tcPr>
            <w:tcW w:type="dxa" w:w="160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0.742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9"/>
        <w:gridCol w:w="2835"/>
        <w:gridCol w:w="2834"/>
      </w:tblGrid>
      <w:tr>
        <w:trPr>
          <w:tblHeader/>
        </w:trPr>
        <w:tc>
          <w:tcPr>
            <w:tcW w:type="dxa" w:w="396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비교 (평가 집단 AUROC 차이, 95% CI)</w:t>
            </w:r>
          </w:p>
        </w:tc>
        <w:tc>
          <w:tcPr>
            <w:tcW w:type="dxa" w:w="283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ICU 사망</w:t>
            </w:r>
          </w:p>
        </w:tc>
        <w:tc>
          <w:tcPr>
            <w:tcW w:type="dxa" w:w="283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퇴실 시 회복</w:t>
            </w:r>
          </w:p>
        </w:tc>
      </w:tr>
      <w:tr>
        <w:tc>
          <w:tcPr>
            <w:tcW w:type="dxa" w:w="396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군집 vs 패턴만</w:t>
            </w:r>
          </w:p>
        </w:tc>
        <w:tc>
          <w:tcPr>
            <w:tcW w:type="dxa" w:w="283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+0.030 (0.012 ~ 0.048)</w:t>
            </w:r>
          </w:p>
        </w:tc>
        <w:tc>
          <w:tcPr>
            <w:tcW w:type="dxa" w:w="283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+0.105 (0.081 ~ 0.131)</w:t>
            </w:r>
          </w:p>
        </w:tc>
      </w:tr>
      <w:tr>
        <w:tc>
          <w:tcPr>
            <w:tcW w:type="dxa" w:w="396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군집 vs 수치 크기</w:t>
            </w:r>
          </w:p>
        </w:tc>
        <w:tc>
          <w:tcPr>
            <w:tcW w:type="dxa" w:w="283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+0.012 (-0.017 ~ 0.036)</w:t>
            </w:r>
          </w:p>
        </w:tc>
        <w:tc>
          <w:tcPr>
            <w:tcW w:type="dxa" w:w="283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-0.026 (-0.046 ~ -0.005)</w:t>
            </w:r>
          </w:p>
        </w:tc>
      </w:tr>
      <w:tr>
        <w:tc>
          <w:tcPr>
            <w:tcW w:type="dxa" w:w="396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수치 크기에 군집을 더하면</w:t>
            </w:r>
          </w:p>
        </w:tc>
        <w:tc>
          <w:tcPr>
            <w:tcW w:type="dxa" w:w="283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+0.009 (0.002 ~ 0.017)</w:t>
            </w:r>
          </w:p>
        </w:tc>
        <w:tc>
          <w:tcPr>
            <w:tcW w:type="dxa" w:w="283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+0.010 (0.004 ~ 0.017)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90"/>
      </w:pPr>
      <w:r>
        <w:t xml:space="preserve">패턴만과 비교하면 군집이 크게 좋아 보입니다. 그러나 회복은 '퇴실 때 2×ULN 미만'으로 정의되어 처음 수치가 클수록 기계적으로 회복이 어렵습니다. 그래서 수치 크기를 함께 넣어 비교했습니다.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수치 크기와 비교하면 회복은 수치 크기 쪽이 더 좋고(군집이 0.026 낮음), 사망은 차이가 유의하지 않습니다.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수치 크기에 군집을 더하면 두 결과 모두 약 0.01 오릅니다. 통계적으로 유의하지만 임상적으로는 미미합니다.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간 수치만으로 ICU 사망을 판별하는 능력은 AUROC 0.59 수준입니다. 모든 변수를 쓴 ICU 사망 모델(0.83)과 비교하면, 사망은 간 수치 모양보다 전신 상태가 결정합니다.</w:t>
      </w:r>
    </w:p>
    <w:p>
      <w:pPr>
        <w:pStyle w:val="Heading1"/>
        <w:spacing w:after="200" w:before="360"/>
      </w:pPr>
      <w:r>
        <w:t xml:space="preserve">8. 한계와 다음 단계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군집은 원인 진단이 아닙니다. 진단 코드와의 연결은 시각 없는 대리 기준이므로 전문의 판정으로 확인해야 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간 수치 4개만 썼습니다. 임상 표현형 군집(20개 변수)은 이전 실행에서 불안정했습니다(ARI 0.34).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한 기관 자료입니다. 모델 묶음의 군집 모형을 외부 기관에 그대로 적용해 군집 비율과 군집별 예후가 재현되는지 확인할 수 있습니다.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발표에서는 '패턴만과 비교하면 좋아 보이지만 공정하게 비교하면 대부분 수치 크기 효과'라는 결과를 그림자 사례로 쓸 수 있습니다.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B70"/>
        <w:sz w:val="16"/>
        <w:szCs w:val="16"/>
      </w:rPr>
      <w:t xml:space="preserve">KCD 2026 · 군집 분석 보고 · </w:t>
    </w:r>
    <w:r>
      <w:rPr>
        <w:color w:val="5A6B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  <w:lvl w:ilvl="1" w15:tentative="1">
      <w:start w:val="1"/>
      <w:numFmt w:val="bullet"/>
      <w:lvlText w:val="-"/>
      <w:lvlJc w:val="left"/>
      <w:pPr>
        <w:ind w:left="8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1F2A3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Malgun Gothic" w:eastAsia="Malgun Gothic" w:hAnsi="Malgun Gothic"/>
      <w:b/>
      <w:bCs/>
      <w:color w:val="1F6F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eastAsia="Malgun Gothic" w:hAnsi="Malgun Gothic"/>
      <w:b/>
      <w:bCs/>
      <w:color w:val="1F2A3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869f7313a5ca54461daf4eca6b4ddc9036e3e3c.png"/><Relationship Id="rId9" Type="http://schemas.openxmlformats.org/officeDocument/2006/relationships/image" Target="media/566ddb1af71529ee7e34f855b9c4745486d31ecb.png"/><Relationship Id="rId10" Type="http://schemas.openxmlformats.org/officeDocument/2006/relationships/image" Target="media/9a0c53bb8c08992b27732a56fe6c2096caeeca84.png"/><Relationship Id="rId11" Type="http://schemas.openxmlformats.org/officeDocument/2006/relationships/image" Target="media/7957b761ff9e59e49fa09f39be4d4b35584f1f3b.png"/><Relationship Id="rId12" Type="http://schemas.openxmlformats.org/officeDocument/2006/relationships/image" Target="media/50f7f0d47aa2e93e4f75e487f5c9f48b7b35e34a.png"/><Relationship Id="rId13" Type="http://schemas.openxmlformats.org/officeDocument/2006/relationships/image" Target="media/c3b0d07848b8af87054f63d0e2279c8cc56e7e68.png"/><Relationship Id="rId14" Type="http://schemas.openxmlformats.org/officeDocument/2006/relationships/image" Target="media/b25076bb1d1c1ac600c45874ffcde65803113385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첫 간 검사 이상 사건의 군집 분석</dc:title>
  <dc:creator>KCD 2026 team</dc:creator>
  <cp:lastModifiedBy>Un-named</cp:lastModifiedBy>
  <cp:revision>1</cp:revision>
  <dcterms:created xsi:type="dcterms:W3CDTF">2026-10-16T18:16:20.084Z</dcterms:created>
  <dcterms:modified xsi:type="dcterms:W3CDTF">2026-10-16T18:16:20.084Z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