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7"/>
      </w:pPr>
      <w:r/>
      <w:r>
        <w:t xml:space="preserve">This is the first paragraph with the indent of 1 inch set to the first line. </w:t>
      </w:r>
      <w:r>
        <w:t xml:space="preserve">This indent is set by the paragraph style. No paragraph inline style is applied.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</w:t>
      </w:r>
      <w:r/>
    </w:p>
    <w:p>
      <w:pPr>
        <w:pStyle w:val="127"/>
      </w:pPr>
      <w:r>
        <w:t xml:space="preserve">This is the second paragraph with the indent of 1 inch set to the first line. </w:t>
      </w:r>
      <w:r>
        <w:t xml:space="preserve">This indent is set by the paragraph style. No paragraph inline style is applied.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paragraph" w:styleId="127">
    <w:name w:val="My document style"/>
    <w:qFormat/>
    <w:uiPriority w:val="1"/>
    <w:pPr>
      <w:ind w:firstLine="144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