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 xml:space="preserve">This is an example of how the paragraph tries to keep together with the next paragraph. </w:t>
      </w:r>
      <w:r>
        <w:t xml:space="preserve">Scroll down to the second page to see it. </w:t>
      </w:r>
      <w:r/>
    </w:p>
    <w:p>
      <w:pPr>
        <w:keepNext/>
      </w:pP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/>
    </w:p>
    <w:p>
      <w:pPr>
        <w:keepNext/>
      </w:pP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/>
    </w:p>
    <w:p>
      <w:pPr>
        <w:keepNext/>
      </w:pP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/>
    </w:p>
    <w:p>
      <w:pPr>
        <w:keepNext/>
      </w:pP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/>
    </w:p>
    <w:p>
      <w:pPr>
        <w:keepNext/>
      </w:pP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/>
    </w:p>
    <w:p>
      <w:r>
        <w:t xml:space="preserve">The paragraph lines stay on the same page as the previous paragraph.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>
        <w:t xml:space="preserve">These sentences are used to add lines for demonstrative purposes. 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