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>
        <w:t xml:space="preserve">Олегу привет</w:t>
      </w:r>
      <w:r>
        <mc:AlternateContent>
          <mc:Choice Requires="wps">
            <w:drawing>
              <wp:anchor xmlns:wp="http://schemas.openxmlformats.org/drawingml/2006/wordprocessingDrawing" distT="0" distB="0" distL="115191" distR="115191" simplePos="0" relativeHeight="1126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683" cy="1828683"/>
                <wp:effectExtent l="0" t="0" r="0" b="0"/>
                <wp:wrapNone/>
                <wp:docPr id="1" name="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828684" cy="1828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:u w:val="none"/>
                              </w:rPr>
                            </w:pPr>
                            <w:r>
                              <w:rPr>
                                <w:b/>
                                <w:sz w:val="72"/>
                                <w:u w:val="none"/>
                              </w:rPr>
                              <w:t xml:space="preserve">прпср</w:t>
                            </w:r>
                            <w:r>
                              <w:rPr>
                                <w:rFonts w:ascii="Arial" w:hAnsi="Arial" w:cs="Arial"/>
                                <w:b w:val="false"/>
                                <w:i w:val="false"/>
                                <w:color w:val="000000"/>
                                <w:sz w:val="22"/>
                                <w:u w:val="none"/>
                              </w:rPr>
                              <w:t xml:space="preserve">спспсрп</w:t>
                            </w:r>
                            <w:r>
                              <w:rPr>
                                <w:b/>
                                <w:sz w:val="72"/>
                                <w:u w:val="none"/>
                              </w:rPr>
                              <w:t xml:space="preserve">српсрпс</w:t>
                            </w:r>
                            <w:r>
                              <w:rPr>
                                <w:b/>
                                <w:sz w:val="72"/>
                                <w:u w:val="none"/>
                              </w:rPr>
                            </w:r>
                            <w:r/>
                          </w:p>
                        </w:txbxContent>
                      </wps:txbx>
                      <wps:bodyPr wrap="none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shape 0" o:spid="_x0000_s0000" o:spt="1" style="position:absolute;mso-wrap-distance-left:9.1pt;mso-wrap-distance-top:0.0pt;mso-wrap-distance-right:9.1pt;mso-wrap-distance-bottom:0.0pt;z-index:11267;mso-position-horizontal-relative:text;margin-left:0.0pt;mso-position-horizontal:absolute;mso-position-vertical-relative:text;margin-top:0.0pt;mso-position-vertical:absolute;width:144.0pt;height:144.0pt;v-text-anchor:top;" coordsize="100000,100000" path="m0,0l100000,0l100000,100000l0,100000xe" filled="f">
                <v:path textboxrect="0,0,100000,10000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:u w:val="none"/>
                        </w:rPr>
                      </w:pPr>
                      <w:r>
                        <w:rPr>
                          <w:b/>
                          <w:sz w:val="72"/>
                          <w:u w:val="none"/>
                        </w:rPr>
                        <w:t xml:space="preserve">прпср</w:t>
                      </w:r>
                      <w:r>
                        <w:rPr>
                          <w:rFonts w:ascii="Arial" w:hAnsi="Arial" w:cs="Arial"/>
                          <w:b w:val="false"/>
                          <w:i w:val="false"/>
                          <w:color w:val="000000"/>
                          <w:sz w:val="22"/>
                          <w:u w:val="none"/>
                        </w:rPr>
                        <w:t xml:space="preserve">спспсрп</w:t>
                      </w:r>
                      <w:r>
                        <w:rPr>
                          <w:b/>
                          <w:sz w:val="72"/>
                          <w:u w:val="none"/>
                        </w:rPr>
                        <w:t xml:space="preserve">српсрпс</w:t>
                      </w:r>
                      <w:r>
                        <w:rPr>
                          <w:b/>
                          <w:sz w:val="72"/>
                          <w:u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</w:pPr>
      <w:r>
        <w:t xml:space="preserve">3</w:t>
      </w:r>
      <w:r>
        <w:rPr>
          <w:rFonts w:ascii="Al Bayan" w:hAnsi="Al Bayan" w:cs="Al Bayan"/>
          <w:color w:val="444444"/>
          <w:sz w:val="17"/>
          <w:u w:val="none"/>
        </w:rPr>
        <w:t xml:space="preserve">G</w:t>
      </w:r>
      <w:r>
        <w:rPr>
          <w:rFonts w:ascii="Al Bayan" w:hAnsi="Al Bayan" w:cs="Al Bayan"/>
          <w:color w:val="444444"/>
          <w:sz w:val="17"/>
          <w:u w:val="none"/>
        </w:rPr>
        <w:t xml:space="preserve">E</w:t>
      </w:r>
      <w:r>
        <w:rPr>
          <w:rFonts w:ascii="Al Bayan" w:hAnsi="Al Bayan" w:cs="Al Bayan"/>
          <w:color w:val="444444"/>
          <w:sz w:val="17"/>
          <w:u w:val="none"/>
        </w:rPr>
        <w:t xml:space="preserve">7</w:t>
      </w:r>
      <w:r>
        <w:rPr>
          <w:rFonts w:ascii="Al Bayan" w:hAnsi="Al Bayan" w:cs="Al Bayan"/>
          <w:color w:val="444444"/>
          <w:sz w:val="17"/>
          <w:u w:val="none"/>
        </w:rPr>
        <w:t xml:space="preserve">0</w:t>
      </w:r>
      <w:r>
        <w:t xml:space="preserve">fsdfs</w:t>
      </w:r>
      <w:r/>
    </w:p>
    <w:tbl>
      <w:tblPr>
        <w:tblW w:w="28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>
              <w:t xml:space="preserve">рпарпарппсрппспсррп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>
              <w:t xml:space="preserve">онпоп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>
              <w:t xml:space="preserve">онпорпорпо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>
              <w:t xml:space="preserve">парпапр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r/>
            <w:r/>
          </w:p>
        </w:tc>
      </w:tr>
    </w:tbl>
    <w:p>
      <w:r>
        <w:rPr>
          <w:rFonts w:ascii="Arial" w:hAnsi="Arial" w:cs="Arial"/>
          <w:color w:val="444444"/>
          <w:sz w:val="22"/>
          <w:u w:val="none"/>
        </w:rPr>
      </w:r>
      <w:r>
        <w:rPr>
          <w:rFonts w:ascii="Al Bayan" w:hAnsi="Al Bayan" w:cs="Al Bayan"/>
          <w:color w:val="444444"/>
          <w:sz w:val="22"/>
          <w:u w:val="none"/>
        </w:rPr>
        <w:t xml:space="preserve">1</w:t>
      </w:r>
      <w:r>
        <w:rPr>
          <w:rFonts w:ascii="Al Bayan" w:hAnsi="Al Bayan" w:cs="Al Bayan"/>
          <w:color w:val="444444"/>
          <w:sz w:val="22"/>
          <w:u w:val="none"/>
        </w:rPr>
        <w:t xml:space="preserve">?</w:t>
      </w:r>
      <w:r>
        <w:rPr>
          <w:rFonts w:ascii="Arial" w:hAnsi="Arial" w:cs="Arial"/>
          <w:color w:val="444444"/>
          <w:sz w:val="22"/>
          <w:u w:val="none"/>
        </w:rPr>
        <w:t xml:space="preserve">/</w:t>
      </w:r>
      <w:r>
        <w:rPr>
          <w:rFonts w:ascii="Arial" w:hAnsi="Arial" w:cs="Arial"/>
          <w:color w:val="444444"/>
          <w:sz w:val="22"/>
          <w:u w:val="none"/>
        </w:rPr>
        <w:t xml:space="preserve">1</w:t>
      </w:r>
      <w:r>
        <w:rPr>
          <w:rFonts w:ascii="Arial" w:hAnsi="Arial" w:cs="Arial"/>
          <w:color w:val="444444"/>
          <w:sz w:val="22"/>
          <w:u w:val="none"/>
        </w:rPr>
        <w:t xml:space="preserve">1</w:t>
      </w:r>
      <w:r>
        <w:rPr>
          <w:rFonts w:ascii="Arial" w:hAnsi="Arial" w:cs="Arial"/>
          <w:color w:val="444444"/>
          <w:sz w:val="22"/>
          <w:u w:val="none"/>
        </w:rPr>
        <w:t xml:space="preserve">8</w:t>
      </w:r>
      <w:r>
        <w:rPr>
          <w:rFonts w:ascii="Arial" w:hAnsi="Arial" w:cs="Arial"/>
          <w:color w:val="444444"/>
          <w:sz w:val="22"/>
          <w:u w:val="none"/>
        </w:rPr>
        <w:t xml:space="preserve">F</w:t>
      </w:r>
      <w:r>
        <w:rPr>
          <w:rFonts w:ascii="Arial" w:hAnsi="Arial" w:cs="Arial"/>
          <w:color w:val="444444"/>
          <w:sz w:val="22"/>
          <w:u w:val="none"/>
        </w:rPr>
        <w:t xml:space="preserve">5</w:t>
      </w:r>
      <w:r>
        <w:rPr>
          <w:rFonts w:ascii="Arial" w:hAnsi="Arial" w:cs="Arial"/>
          <w:color w:val="444444"/>
          <w:sz w:val="22"/>
          <w:u w:val="none"/>
        </w:rPr>
        <w:t xml:space="preserve">D</w:t>
      </w:r>
      <w:r>
        <w:rPr>
          <w:rFonts w:ascii="Arial" w:hAnsi="Arial" w:cs="Arial"/>
          <w:color w:val="444444"/>
          <w:sz w:val="22"/>
          <w:u w:val="none"/>
        </w:rPr>
        <w:t xml:space="preserve">D</w:t>
      </w:r>
      <w:r>
        <w:rPr>
          <w:rFonts w:ascii="Arial" w:hAnsi="Arial" w:cs="Arial"/>
          <w:color w:val="444444"/>
          <w:sz w:val="22"/>
          <w:u w:val="none"/>
        </w:rPr>
        <w:t xml:space="preserve">F</w:t>
      </w:r>
      <w:r>
        <w:rPr>
          <w:rFonts w:ascii="Arial" w:hAnsi="Arial" w:cs="Arial"/>
          <w:color w:val="444444"/>
          <w:sz w:val="22"/>
          <w:u w:val="none"/>
        </w:rPr>
        <w:t xml:space="preserve">8</w:t>
      </w:r>
      <w:r>
        <w:rPr>
          <w:rFonts w:ascii="Arial" w:hAnsi="Arial" w:cs="Arial"/>
          <w:color w:val="444444"/>
          <w:sz w:val="22"/>
          <w:u w:val="none"/>
        </w:rPr>
        <w:t xml:space="preserve">1</w:t>
      </w:r>
      <w:r>
        <w:rPr>
          <w:rFonts w:ascii="Arial" w:hAnsi="Arial" w:cs="Arial"/>
          <w:color w:val="444444"/>
          <w:sz w:val="22"/>
          <w:u w:val="none"/>
        </w:rPr>
        <w:t xml:space="preserve">1</w:t>
      </w:r>
      <w:r>
        <w:rPr>
          <w:rFonts w:ascii="Arial" w:hAnsi="Arial" w:cs="Arial"/>
          <w:color w:val="444444"/>
          <w:sz w:val="22"/>
          <w:u w:val="none"/>
        </w:rPr>
        <w:t xml:space="preserve">1</w:t>
      </w:r>
      <w:r>
        <w:rPr>
          <w:rFonts w:ascii="Arial" w:hAnsi="Arial" w:cs="Arial"/>
          <w:color w:val="444444"/>
          <w:sz w:val="22"/>
          <w:u w:val="none"/>
        </w:rPr>
        <w:t xml:space="preserve">1</w:t>
      </w:r>
      <w:r>
        <w:rPr>
          <w:rFonts w:ascii="Arial" w:hAnsi="Arial" w:cs="Arial"/>
          <w:color w:val="444444"/>
          <w:sz w:val="22"/>
          <w:u w:val="none"/>
        </w:rPr>
        <w:t xml:space="preserve">1</w:t>
      </w:r>
      <w:r>
        <w:rPr>
          <w:rFonts w:ascii="Arial" w:hAnsi="Arial" w:cs="Arial"/>
          <w:color w:val="444444"/>
          <w:sz w:val="22"/>
          <w:u w:val="none"/>
        </w:rPr>
        <w:drawing>
          <wp:anchor xmlns:wp="http://schemas.openxmlformats.org/drawingml/2006/wordprocessingDrawing" distT="0" distB="0" distL="0" distR="0" simplePos="0" relativeHeight="10243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240967</wp:posOffset>
            </wp:positionV>
            <wp:extent cx="5471654" cy="3204157"/>
            <wp:effectExtent l="0" t="0" r="0" b="0"/>
            <wp:wrapSquare wrapText="bothSides"/>
            <wp:docPr id="2" name="Object_ch1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="Arial" w:hAnsi="Arial" w:cs="Arial"/>
          <w:color w:val="444444"/>
          <w:sz w:val="22"/>
          <w:u w:val="none"/>
        </w:rPr>
      </w:r>
      <w:r/>
    </w:p>
    <w:p>
      <w:r>
        <w:t xml:space="preserve">текст </w:t>
      </w:r>
      <w:r>
        <w:rPr>
          <w:rFonts w:ascii="Arial" w:hAnsi="Arial" w:cs="Arial"/>
          <w:color w:val="444444"/>
          <w:sz w:val="22"/>
          <w:u w:val="none"/>
        </w:rPr>
      </w:r>
      <w:r/>
    </w:p>
    <w:p>
      <w:r>
        <w:drawing>
          <wp:anchor xmlns:wp="http://schemas.openxmlformats.org/drawingml/2006/wordprocessingDrawing" distT="0" distB="0" distL="115191" distR="115191" simplePos="0" relativeHeight="7171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1249" cy="1485985"/>
            <wp:effectExtent l="0" t="0" r="0" b="0"/>
            <wp:wrapNone/>
            <wp:docPr id="3" name="Object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381250" cy="148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134"/>
        <w:numPr>
          <w:ilvl w:val="0"/>
          <w:numId w:val="1"/>
        </w:numPr>
      </w:pPr>
      <w:r>
        <w:drawing>
          <wp:inline xmlns:wp="http://schemas.openxmlformats.org/drawingml/2006/wordprocessingDrawing" distT="0" distB="0" distL="0" distR="0">
            <wp:extent cx="2381249" cy="1685772"/>
            <wp:effectExtent l="0" t="0" r="0" b="0"/>
            <wp:docPr id="4" name="Object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381250" cy="16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ртмоммпмп</w:t>
      </w:r>
      <w:r/>
    </w:p>
    <w:p>
      <w:r/>
      <w:r/>
    </w:p>
    <w:p>
      <w:r/>
      <w:r/>
    </w:p>
    <w:p>
      <w:r/>
      <w:r/>
    </w:p>
    <w:p>
      <w:r>
        <w:drawing>
          <wp:inline xmlns:wp="http://schemas.openxmlformats.org/drawingml/2006/wordprocessingDrawing" distT="0" distB="0" distL="0" distR="0">
            <wp:extent cx="5939624" cy="3966949"/>
            <wp:effectExtent l="0" t="0" r="0" b="0"/>
            <wp:docPr id="5" name="Object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39625" cy="39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sectPr>
      <w:footnotePr/>
      <w:type w:val="continuous"/>
      <w:pgSz w:w="11905" w:h="16837"/>
      <w:pgMar w:top="1134" w:right="850" w:bottom="1134" w:left="1701" w:gutter="0" w:header="1134" w:footer="1134"/>
      <w:cols w:num="2" w:sep="0" w:space="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l Bayan">
    <w:panose1 w:val="020B0604020202020204"/>
  </w:font>
  <w:font w:name="Arial">
    <w:panose1 w:val="020B0604020202020204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Wingdings">
    <w:panose1 w:val="0500000000000000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/>
        <w:u w:val="none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/>
        <w:u w:val="none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/>
        <w:u w:val="none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/>
        <w:u w:val="none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/>
        <w:u w:val="none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/>
        <w:u w:val="none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/>
        <w:u w:val="none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/>
        <w:u w:val="none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/>
        <w:u w:val="no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lef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lef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left"/>
      <w:pPr>
        <w:ind w:left="6480" w:hanging="17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Arial" w:cs="Arial" w:eastAsia="Arial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numbering" w:styleId="10">
    <w:name w:val="No List"/>
    <w:uiPriority w:val="99"/>
    <w:semiHidden/>
    <w:unhideWhenUsed/>
  </w:style>
  <w:style w:type="paragraph" w:styleId="11">
    <w:name w:val="Heading 1"/>
    <w:basedOn w:val="110"/>
    <w:next w:val="11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10"/>
    <w:next w:val="11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10"/>
    <w:next w:val="11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10"/>
    <w:next w:val="11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10"/>
    <w:next w:val="11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10"/>
    <w:next w:val="11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10"/>
    <w:next w:val="11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10"/>
    <w:next w:val="11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10"/>
    <w:next w:val="11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10"/>
    <w:qFormat/>
    <w:uiPriority w:val="34"/>
    <w:pPr>
      <w:contextualSpacing w:val="true"/>
      <w:ind w:left="720"/>
    </w:pPr>
  </w:style>
  <w:style w:type="table" w:styleId="2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2">
    <w:name w:val="No Spacing"/>
    <w:basedOn w:val="110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10"/>
    <w:next w:val="110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10"/>
    <w:next w:val="110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10"/>
    <w:next w:val="110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10"/>
    <w:next w:val="110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10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10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10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10">
    <w:name w:val="Normal"/>
    <w:next w:val="110"/>
    <w:rPr>
      <w:rFonts w:ascii="Arial" w:hAnsi="Arial" w:cs="Arial"/>
      <w:color w:val="000000"/>
      <w:sz w:val="22"/>
      <w:u w:val="none"/>
    </w:rPr>
    <w:pPr>
      <w:ind w:left="0" w:right="0" w:hanging="0"/>
      <w:jc w:val="left"/>
      <w:spacing w:lineRule="auto" w:line="276" w:after="20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111">
    <w:name w:val="DStyle_text"/>
    <w:next w:val="111"/>
    <w:rPr>
      <w:rFonts w:ascii="Arial" w:hAnsi="Arial" w:cs="Arial"/>
      <w:color w:val="000000"/>
      <w:sz w:val="22"/>
      <w:u w:val="none"/>
    </w:rPr>
  </w:style>
  <w:style w:type="character" w:styleId="112">
    <w:name w:val="127"/>
    <w:basedOn w:val="111"/>
  </w:style>
  <w:style w:type="character" w:styleId="113">
    <w:name w:val="150"/>
    <w:basedOn w:val="111"/>
    <w:rPr>
      <w:color w:val="0000FF"/>
      <w:u w:val="single"/>
    </w:rPr>
  </w:style>
  <w:style w:type="paragraph" w:styleId="114">
    <w:name w:val="151"/>
    <w:basedOn w:val="117"/>
    <w:rPr>
      <w:sz w:val="20"/>
      <w:u w:val="none"/>
    </w:rPr>
    <w:pPr>
      <w:spacing w:lineRule="auto" w:line="240" w:after="0"/>
    </w:pPr>
  </w:style>
  <w:style w:type="character" w:styleId="115">
    <w:name w:val="152"/>
    <w:basedOn w:val="112"/>
    <w:rPr>
      <w:sz w:val="20"/>
      <w:u w:val="none"/>
    </w:rPr>
  </w:style>
  <w:style w:type="character" w:styleId="116">
    <w:name w:val="153"/>
    <w:basedOn w:val="112"/>
    <w:rPr>
      <w:u w:val="none"/>
    </w:rPr>
  </w:style>
  <w:style w:type="paragraph" w:styleId="117">
    <w:name w:val="154"/>
    <w:basedOn w:val="110"/>
  </w:style>
  <w:style w:type="paragraph" w:styleId="118">
    <w:name w:val="155"/>
    <w:basedOn w:val="117"/>
    <w:rPr>
      <w:rFonts w:ascii="Arial" w:hAnsi="Arial" w:cs="Arial"/>
      <w:b/>
      <w:color w:val="000000"/>
      <w:sz w:val="48"/>
      <w:u w:val="none"/>
    </w:rPr>
    <w:pPr>
      <w:spacing w:after="0" w:before="480"/>
    </w:pPr>
  </w:style>
  <w:style w:type="paragraph" w:styleId="119">
    <w:name w:val="156"/>
    <w:basedOn w:val="117"/>
    <w:rPr>
      <w:rFonts w:ascii="Arial" w:hAnsi="Arial" w:cs="Arial"/>
      <w:b/>
      <w:color w:val="000000"/>
      <w:sz w:val="40"/>
      <w:u w:val="none"/>
    </w:rPr>
    <w:pPr>
      <w:spacing w:after="0" w:before="200"/>
    </w:pPr>
  </w:style>
  <w:style w:type="paragraph" w:styleId="120">
    <w:name w:val="157"/>
    <w:basedOn w:val="117"/>
    <w:rPr>
      <w:rFonts w:ascii="Arial" w:hAnsi="Arial" w:cs="Arial"/>
      <w:b/>
      <w:i/>
      <w:color w:val="000000"/>
      <w:sz w:val="36"/>
      <w:u w:val="none"/>
    </w:rPr>
    <w:pPr>
      <w:spacing w:after="0" w:before="200"/>
    </w:pPr>
  </w:style>
  <w:style w:type="paragraph" w:styleId="121">
    <w:name w:val="158"/>
    <w:basedOn w:val="117"/>
    <w:rPr>
      <w:rFonts w:ascii="Arial" w:hAnsi="Arial" w:cs="Arial"/>
      <w:color w:val="232323"/>
      <w:sz w:val="32"/>
      <w:u w:val="none"/>
    </w:rPr>
    <w:pPr>
      <w:spacing w:after="0" w:before="200"/>
    </w:pPr>
  </w:style>
  <w:style w:type="paragraph" w:styleId="122">
    <w:name w:val="159"/>
    <w:basedOn w:val="117"/>
    <w:rPr>
      <w:rFonts w:ascii="Arial" w:hAnsi="Arial" w:cs="Arial"/>
      <w:b/>
      <w:color w:val="444444"/>
      <w:sz w:val="28"/>
      <w:u w:val="none"/>
    </w:rPr>
    <w:pPr>
      <w:spacing w:after="0" w:before="200"/>
    </w:pPr>
  </w:style>
  <w:style w:type="paragraph" w:styleId="123">
    <w:name w:val="160"/>
    <w:basedOn w:val="117"/>
    <w:rPr>
      <w:rFonts w:ascii="Arial" w:hAnsi="Arial" w:cs="Arial"/>
      <w:i/>
      <w:color w:val="232323"/>
      <w:sz w:val="28"/>
      <w:u w:val="none"/>
    </w:rPr>
    <w:pPr>
      <w:spacing w:after="0" w:before="200"/>
    </w:pPr>
  </w:style>
  <w:style w:type="paragraph" w:styleId="124">
    <w:name w:val="161"/>
    <w:basedOn w:val="117"/>
    <w:rPr>
      <w:rFonts w:ascii="Arial" w:hAnsi="Arial" w:cs="Arial"/>
      <w:b/>
      <w:color w:val="606060"/>
      <w:sz w:val="24"/>
      <w:u w:val="none"/>
    </w:rPr>
    <w:pPr>
      <w:spacing w:after="0" w:before="200"/>
    </w:pPr>
  </w:style>
  <w:style w:type="paragraph" w:styleId="125">
    <w:name w:val="162"/>
    <w:basedOn w:val="117"/>
    <w:rPr>
      <w:rFonts w:ascii="Arial" w:hAnsi="Arial" w:cs="Arial"/>
      <w:color w:val="444444"/>
      <w:sz w:val="24"/>
      <w:u w:val="none"/>
    </w:rPr>
    <w:pPr>
      <w:spacing w:after="0" w:before="200"/>
    </w:pPr>
  </w:style>
  <w:style w:type="paragraph" w:styleId="126">
    <w:name w:val="163"/>
    <w:basedOn w:val="117"/>
    <w:rPr>
      <w:rFonts w:ascii="Arial" w:hAnsi="Arial" w:cs="Arial"/>
      <w:i/>
      <w:color w:val="444444"/>
      <w:sz w:val="23"/>
      <w:u w:val="none"/>
    </w:rPr>
    <w:pPr>
      <w:spacing w:after="0" w:before="200"/>
    </w:pPr>
  </w:style>
  <w:style w:type="paragraph" w:styleId="127">
    <w:name w:val="166"/>
    <w:basedOn w:val="117"/>
    <w:pPr>
      <w:spacing w:lineRule="auto" w:line="240" w:after="0"/>
      <w:tabs>
        <w:tab w:val="center" w:pos="4676"/>
        <w:tab w:val="right" w:pos="9353"/>
      </w:tabs>
    </w:pPr>
  </w:style>
  <w:style w:type="paragraph" w:styleId="128">
    <w:name w:val="167"/>
    <w:basedOn w:val="117"/>
    <w:pPr>
      <w:spacing w:lineRule="auto" w:line="240" w:after="0"/>
      <w:tabs>
        <w:tab w:val="center" w:pos="4676"/>
        <w:tab w:val="right" w:pos="9353"/>
      </w:tabs>
    </w:pPr>
  </w:style>
  <w:style w:type="paragraph" w:styleId="129">
    <w:name w:val="168"/>
    <w:basedOn w:val="110"/>
    <w:pPr>
      <w:spacing w:lineRule="auto" w:line="240" w:after="0"/>
    </w:pPr>
  </w:style>
  <w:style w:type="paragraph" w:styleId="130">
    <w:name w:val="169"/>
    <w:basedOn w:val="117"/>
    <w:rPr>
      <w:i/>
      <w:color w:val="373737"/>
      <w:sz w:val="18"/>
      <w:u w:val="none"/>
    </w:rPr>
    <w:pPr>
      <w:ind w:left="4536" w:right="0" w:hanging="0"/>
      <w:jc w:val="both"/>
    </w:pPr>
  </w:style>
  <w:style w:type="paragraph" w:styleId="131">
    <w:name w:val="170"/>
    <w:basedOn w:val="117"/>
    <w:rPr>
      <w:rFonts w:ascii="Arial" w:hAnsi="Arial" w:cs="Arial"/>
      <w:i/>
      <w:color w:val="444444"/>
      <w:sz w:val="52"/>
      <w:u w:val="none"/>
    </w:rPr>
    <w:pPr>
      <w:spacing w:lineRule="auto" w:line="240"/>
    </w:pPr>
  </w:style>
  <w:style w:type="paragraph" w:styleId="132">
    <w:name w:val="171"/>
    <w:basedOn w:val="117"/>
    <w:rPr>
      <w:b/>
      <w:i/>
      <w:color w:val="464646"/>
      <w:sz w:val="19"/>
      <w:u w:val="none"/>
    </w:rPr>
    <w:pPr>
      <w:ind w:left="567" w:right="567" w:hanging="0"/>
      <w:jc w:val="both"/>
      <w:shd w:val="clear" w:color="auto" w:fill="EEEEEE"/>
      <w:pBdr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</w:pBdr>
    </w:pPr>
  </w:style>
  <w:style w:type="paragraph" w:styleId="133">
    <w:name w:val="172"/>
    <w:basedOn w:val="117"/>
    <w:rPr>
      <w:rFonts w:ascii="Arial" w:hAnsi="Arial" w:cs="Arial"/>
      <w:b/>
      <w:color w:val="000000"/>
      <w:sz w:val="72"/>
      <w:u w:val="none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34">
    <w:name w:val="173"/>
    <w:basedOn w:val="117"/>
    <w:pPr>
      <w:ind w:left="720" w:right="0" w:hanging="0"/>
    </w:pPr>
  </w:style>
  <w:style w:type="character" w:styleId="135">
    <w:name w:val="T1"/>
    <w:basedOn w:val="111"/>
    <w:rPr>
      <w:rFonts w:ascii="Symbol" w:hAnsi="Symbol" w:cs="Symbol"/>
      <w:u w:val="none"/>
    </w:rPr>
  </w:style>
  <w:style w:type="character" w:styleId="136">
    <w:name w:val="T2"/>
    <w:basedOn w:val="111"/>
    <w:rPr>
      <w:rFonts w:ascii="Courier New" w:hAnsi="Courier New" w:cs="Courier New"/>
      <w:u w:val="none"/>
    </w:rPr>
  </w:style>
  <w:style w:type="character" w:styleId="137">
    <w:name w:val="T3"/>
    <w:basedOn w:val="111"/>
    <w:rPr>
      <w:rFonts w:ascii="Wingdings" w:hAnsi="Wingdings" w:cs="Wingdings"/>
      <w:u w:val="none"/>
    </w:rPr>
  </w:style>
  <w:style w:type="character" w:styleId="138">
    <w:name w:val="T4"/>
    <w:basedOn w:val="111"/>
    <w:rPr>
      <w:rFonts w:ascii="Symbol" w:hAnsi="Symbol" w:cs="Symbol"/>
      <w:u w:val="none"/>
    </w:rPr>
  </w:style>
  <w:style w:type="character" w:styleId="139">
    <w:name w:val="T5"/>
    <w:basedOn w:val="111"/>
    <w:rPr>
      <w:rFonts w:ascii="Courier New" w:hAnsi="Courier New" w:cs="Courier New"/>
      <w:u w:val="none"/>
    </w:rPr>
  </w:style>
  <w:style w:type="character" w:styleId="140">
    <w:name w:val="T6"/>
    <w:basedOn w:val="111"/>
    <w:rPr>
      <w:rFonts w:ascii="Wingdings" w:hAnsi="Wingdings" w:cs="Wingdings"/>
      <w:u w:val="none"/>
    </w:rPr>
  </w:style>
  <w:style w:type="character" w:styleId="141">
    <w:name w:val="T7"/>
    <w:basedOn w:val="111"/>
    <w:rPr>
      <w:rFonts w:ascii="Symbol" w:hAnsi="Symbol" w:cs="Symbol"/>
      <w:u w:val="none"/>
    </w:rPr>
  </w:style>
  <w:style w:type="character" w:styleId="142">
    <w:name w:val="T8"/>
    <w:basedOn w:val="111"/>
    <w:rPr>
      <w:rFonts w:ascii="Courier New" w:hAnsi="Courier New" w:cs="Courier New"/>
      <w:u w:val="none"/>
    </w:rPr>
  </w:style>
  <w:style w:type="character" w:styleId="143">
    <w:name w:val="T9"/>
    <w:basedOn w:val="111"/>
    <w:rPr>
      <w:rFonts w:ascii="Wingdings" w:hAnsi="Wingdings" w:cs="Wingdings"/>
      <w:u w:val="none"/>
    </w:rPr>
  </w:style>
  <w:style w:type="numbering" w:styleId="849" w:default="1">
    <w:name w:val="GenStyleDefNum"/>
  </w:style>
  <w:style w:type="paragraph" w:styleId="850" w:default="1">
    <w:name w:val="GenStyleDefPar"/>
  </w:style>
  <w:style w:type="table" w:styleId="851" w:default="1">
    <w:name w:val="GenStyleDefTable"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hart" Target="charts/chart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lang val="en-US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br>
              <a:rPr/>
            </a:br>
            <a:endParaRPr/>
          </a:p>
        </c:rich>
      </c:tx>
      <c:layout/>
      <c:overlay val="0"/>
    </c:title>
    <c:plotArea>
      <c:layout/>
      <c:barChart>
        <c:barDir val="col"/>
        <c:grouping val="stacked"/>
        <c:varyColors val="1"/>
        <c:ser>
          <c:idx val="0"/>
          <c:order val="0"/>
          <c:spPr bwMode="auto">
            <a:prstGeom prst="rect">
              <a:avLst/>
            </a:prstGeom>
            <a:gradFill>
              <a:gsLst>
                <a:gs pos="0">
                  <a:srgbClr val="3876AE">
                    <a:alpha val="100000"/>
                  </a:srgbClr>
                </a:gs>
                <a:gs pos="100000">
                  <a:srgbClr val="64A4D8">
                    <a:alpha val="100000"/>
                  </a:srgbClr>
                </a:gs>
              </a:gsLst>
              <a:lin ang="16200000" scaled="true"/>
            </a:gradFill>
            <a:ln>
              <a:noFill/>
            </a:ln>
          </c:spPr>
          <c:cat>
            <c:strLit>
              <c:ptCount val="6"/>
              <c:pt idx="0">
                <c:v>USA</c:v>
              </c:pt>
              <c:pt idx="1">
                <c:v>CHN</c:v>
              </c:pt>
              <c:pt idx="2">
                <c:v>RUS</c:v>
              </c:pt>
              <c:pt idx="3">
                <c:v>GBR</c:v>
              </c:pt>
              <c:pt idx="4">
                <c:v>GER</c:v>
              </c:pt>
              <c:pt idx="5">
                <c:v>JPN</c:v>
              </c:pt>
            </c:strLit>
          </c:cat>
          <c:val>
            <c:numLit>
              <c:formatCode>General</c:formatCode>
              <c:ptCount val="6"/>
              <c:pt idx="0">
                <c:v>46</c:v>
              </c:pt>
              <c:pt idx="1">
                <c:v>38</c:v>
              </c:pt>
              <c:pt idx="2">
                <c:v>24</c:v>
              </c:pt>
              <c:pt idx="3">
                <c:v>29</c:v>
              </c:pt>
              <c:pt idx="4">
                <c:v>11</c:v>
              </c:pt>
              <c:pt idx="5">
                <c:v>7</c:v>
              </c:pt>
            </c:numLit>
          </c:val>
        </c:ser>
        <c:ser>
          <c:idx val="1"/>
          <c:order val="1"/>
          <c:spPr bwMode="auto">
            <a:prstGeom prst="rect">
              <a:avLst/>
            </a:prstGeom>
            <a:gradFill>
              <a:gsLst>
                <a:gs pos="0">
                  <a:srgbClr val="C65A11">
                    <a:alpha val="100000"/>
                  </a:srgbClr>
                </a:gs>
                <a:gs pos="100000">
                  <a:srgbClr val="EF7F3B">
                    <a:alpha val="100000"/>
                  </a:srgbClr>
                </a:gs>
              </a:gsLst>
              <a:lin ang="16200000" scaled="true"/>
            </a:gradFill>
            <a:ln>
              <a:noFill/>
            </a:ln>
          </c:spPr>
          <c:cat>
            <c:strLit>
              <c:ptCount val="6"/>
              <c:pt idx="0">
                <c:v>USA</c:v>
              </c:pt>
              <c:pt idx="1">
                <c:v>CHN</c:v>
              </c:pt>
              <c:pt idx="2">
                <c:v>RUS</c:v>
              </c:pt>
              <c:pt idx="3">
                <c:v>GBR</c:v>
              </c:pt>
              <c:pt idx="4">
                <c:v>GER</c:v>
              </c:pt>
              <c:pt idx="5">
                <c:v>JPN</c:v>
              </c:pt>
            </c:strLit>
          </c:cat>
          <c:val>
            <c:numLit>
              <c:formatCode>General</c:formatCode>
              <c:ptCount val="6"/>
              <c:pt idx="0">
                <c:v>29</c:v>
              </c:pt>
              <c:pt idx="1">
                <c:v>27</c:v>
              </c:pt>
              <c:pt idx="2">
                <c:v>26</c:v>
              </c:pt>
              <c:pt idx="3">
                <c:v>17</c:v>
              </c:pt>
              <c:pt idx="4">
                <c:v>19</c:v>
              </c:pt>
              <c:pt idx="5">
                <c:v>14</c:v>
              </c:pt>
            </c:numLit>
          </c:val>
        </c:ser>
        <c:ser>
          <c:idx val="2"/>
          <c:order val="2"/>
          <c:spPr bwMode="auto">
            <a:prstGeom prst="rect">
              <a:avLst/>
            </a:prstGeom>
            <a:gradFill>
              <a:gsLst>
                <a:gs pos="0">
                  <a:srgbClr val="7D7D7D">
                    <a:alpha val="100000"/>
                  </a:srgbClr>
                </a:gs>
                <a:gs pos="100000">
                  <a:srgbClr val="ABABAB">
                    <a:alpha val="100000"/>
                  </a:srgbClr>
                </a:gs>
              </a:gsLst>
              <a:lin ang="16200000" scaled="true"/>
            </a:gradFill>
            <a:ln>
              <a:noFill/>
            </a:ln>
          </c:spPr>
          <c:cat>
            <c:strLit>
              <c:ptCount val="6"/>
              <c:pt idx="0">
                <c:v>USA</c:v>
              </c:pt>
              <c:pt idx="1">
                <c:v>CHN</c:v>
              </c:pt>
              <c:pt idx="2">
                <c:v>RUS</c:v>
              </c:pt>
              <c:pt idx="3">
                <c:v>GBR</c:v>
              </c:pt>
              <c:pt idx="4">
                <c:v>GER</c:v>
              </c:pt>
              <c:pt idx="5">
                <c:v>JPN</c:v>
              </c:pt>
            </c:strLit>
          </c:cat>
        </c:ser>
        <c:dLbls>
          <c:showBubbleSize val="0"/>
          <c:showCatName val="0"/>
          <c:showLegendKey val="0"/>
          <c:showPercent val="0"/>
          <c:showSerName val="0"/>
          <c:showVal val="0"/>
        </c:dLbls>
        <c:overlap val="100"/>
        <c:axId val="75839184"/>
        <c:axId val="77090736"/>
      </c:barChart>
      <c:catAx>
        <c:axId val="75839184"/>
        <c:scaling>
          <c:orientation val="minMax"/>
        </c:scaling>
        <c:delete val="0"/>
        <c:axPos val="b"/>
        <c:spPr bwMode="auto">
          <a:prstGeom prst="rect">
            <a:avLst/>
          </a:prstGeom>
          <a:noFill/>
          <a:ln w="12700">
            <a:solidFill>
              <a:srgbClr val="F2F2F2">
                <a:alpha val="53725"/>
              </a:srgbClr>
            </a:solidFill>
          </a:ln>
        </c:spPr>
        <c:crossAx val="77090736"/>
        <c:crosses val="autoZero"/>
        <c:auto val="1"/>
      </c:catAx>
      <c:valAx>
        <c:axId val="7709073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>
              <a:solidFill>
                <a:srgbClr val="F2F2F2">
                  <a:alpha val="9803"/>
                </a:srgbClr>
              </a:solidFill>
            </a:ln>
          </c:spPr>
        </c:majorGridlines>
        <c:spPr bwMode="auto">
          <a:prstGeom prst="rect">
            <a:avLst/>
          </a:prstGeom>
          <a:noFill/>
          <a:ln>
            <a:noFill/>
          </a:ln>
        </c:spPr>
        <c:crossAx val="75839184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r"/>
      <c:layout/>
      <c:overlay val="0"/>
      <c:spPr bwMode="auto">
        <a:prstGeom prst="rect">
          <a:avLst/>
        </a:prstGeom>
        <a:noFill/>
        <a:ln>
          <a:noFill/>
        </a:ln>
      </c:spPr>
    </c:legend>
    <c:plotVisOnly val="1"/>
    <c:dispBlanksAs val="zero"/>
    <c:showDLblsOverMax val="1"/>
  </c:chart>
  <c:spPr bwMode="auto">
    <a:prstGeom prst="rect">
      <a:avLst/>
    </a:prstGeom>
    <a:gradFill>
      <a:gsLst>
        <a:gs pos="0">
          <a:srgbClr val="262626">
            <a:alpha val="100000"/>
          </a:srgbClr>
        </a:gs>
        <a:gs pos="100000">
          <a:srgbClr val="595959">
            <a:alpha val="100000"/>
          </a:srgbClr>
        </a:gs>
      </a:gsLst>
      <a:path path="circle"/>
    </a:gradFill>
    <a:ln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