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W w:w="0" w:type="auto"/>
        <w:tblLook w:val="04A0" w:firstRow="1" w:lastRow="0" w:firstColumn="1" w:lastColumn="0" w:noHBand="0" w:noVBand="1"/>
      </w:tblPr>
      <w:tblGrid/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tbRl"/>
            <w:noWrap w:val="false"/>
          </w:tcPr>
          <w:p>
            <w:r/>
            <w:r>
              <w:t xml:space="preserve">right to left</w:t>
            </w:r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</w:tbl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306020203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