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异或门和全</w:t>
      </w:r>
      <w:bookmarkStart w:id="0" w:name="_GoBack"/>
      <w:bookmarkEnd w:id="0"/>
      <w:r>
        <w:rPr>
          <w:rFonts w:hint="eastAsia"/>
          <w:b/>
          <w:bCs/>
          <w:sz w:val="32"/>
          <w:szCs w:val="32"/>
          <w:lang w:val="en-US" w:eastAsia="zh-CN"/>
        </w:rPr>
        <w:t>加器最简结构设计原理</w:t>
      </w:r>
    </w:p>
    <w:p>
      <w:pPr>
        <w:ind w:firstLine="0" w:firstLineChars="0"/>
        <w:rPr>
          <w:rFonts w:hint="eastAsia"/>
          <w:lang w:val="en-US" w:eastAsia="zh-CN"/>
        </w:rPr>
      </w:pPr>
    </w:p>
    <w:p>
      <w:pPr>
        <w:ind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一．异或门XOR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u w:val="none"/>
          <w:lang w:val="en-US" w:eastAsia="zh-CN"/>
        </w:rPr>
        <w:t>异或门</w:t>
      </w:r>
      <w:r>
        <w:rPr>
          <w:rFonts w:hint="eastAsia"/>
          <w:lang w:val="en-US" w:eastAsia="zh-CN"/>
        </w:rPr>
        <w:t>最简单的逻辑代数表达式如下：</w:t>
      </w:r>
    </w:p>
    <w:p>
      <w:pPr>
        <w:rPr>
          <w:rFonts w:hint="default" w:ascii="Cambria Math" w:hAnsi="Cambria Math" w:cs="Cambria Math"/>
          <w:lang w:val="en-US" w:eastAsia="zh-CN"/>
        </w:rPr>
      </w:pPr>
      <w:r>
        <w:rPr>
          <w:rFonts w:hint="eastAsia"/>
          <w:lang w:val="en-US" w:eastAsia="zh-CN"/>
        </w:rPr>
        <w:t>表达式1：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 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其对应的逻辑门电路结构图如下：</w:t>
      </w:r>
    </w:p>
    <w:p>
      <w:pPr>
        <w:ind w:firstLine="0" w:firstLineChars="0"/>
        <w:rPr>
          <w:rFonts w:hint="eastAsia" w:ascii="Cambria Math" w:hAnsi="Cambria Math" w:cs="Cambria Math"/>
          <w:lang w:val="en-US" w:eastAsia="zh-CN"/>
        </w:rPr>
      </w:pPr>
      <w:r>
        <w:rPr>
          <w:rFonts w:hint="default" w:ascii="Cambria Math" w:hAnsi="Cambria Math" w:cs="Cambria Math"/>
          <w:lang w:val="en-US" w:eastAsia="zh-CN"/>
        </w:rPr>
        <w:drawing>
          <wp:inline distT="0" distB="0" distL="114300" distR="114300">
            <wp:extent cx="2946400" cy="1238250"/>
            <wp:effectExtent l="0" t="0" r="0" b="6350"/>
            <wp:docPr id="1" name="图片 1" descr="xor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or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但是这种最简单的表达式在游戏中对应的电路结构占用空间较大，因为游戏中</w:t>
      </w:r>
      <w:r>
        <w:rPr>
          <w:rFonts w:hint="eastAsia"/>
          <w:u w:val="single"/>
          <w:lang w:val="en-US" w:eastAsia="zh-CN"/>
        </w:rPr>
        <w:t>与门</w:t>
      </w:r>
      <w:r>
        <w:rPr>
          <w:rFonts w:hint="eastAsia"/>
          <w:lang w:val="en-US" w:eastAsia="zh-CN"/>
        </w:rPr>
        <w:t>不是基础逻辑门，需要用</w:t>
      </w:r>
      <w:r>
        <w:rPr>
          <w:rFonts w:hint="eastAsia"/>
          <w:u w:val="single"/>
          <w:lang w:val="en-US" w:eastAsia="zh-CN"/>
        </w:rPr>
        <w:t>或门</w:t>
      </w:r>
      <w:r>
        <w:rPr>
          <w:rFonts w:hint="eastAsia"/>
          <w:lang w:val="en-US" w:eastAsia="zh-CN"/>
        </w:rPr>
        <w:t>和</w:t>
      </w:r>
      <w:r>
        <w:rPr>
          <w:rFonts w:hint="eastAsia"/>
          <w:u w:val="single"/>
          <w:lang w:val="en-US" w:eastAsia="zh-CN"/>
        </w:rPr>
        <w:t>非门</w:t>
      </w:r>
      <w:r>
        <w:rPr>
          <w:rFonts w:hint="eastAsia"/>
          <w:lang w:val="en-US" w:eastAsia="zh-CN"/>
        </w:rPr>
        <w:t>进行组合才能建造出</w:t>
      </w:r>
      <w:r>
        <w:rPr>
          <w:rFonts w:hint="eastAsia"/>
          <w:u w:val="single"/>
          <w:lang w:val="en-US" w:eastAsia="zh-CN"/>
        </w:rPr>
        <w:t>与门</w:t>
      </w:r>
      <w:r>
        <w:rPr>
          <w:rFonts w:hint="eastAsia"/>
          <w:lang w:val="en-US" w:eastAsia="zh-CN"/>
        </w:rPr>
        <w:t>，而该电路结构用到的</w:t>
      </w:r>
      <w:r>
        <w:rPr>
          <w:rFonts w:hint="eastAsia"/>
          <w:u w:val="single"/>
          <w:lang w:val="en-US" w:eastAsia="zh-CN"/>
        </w:rPr>
        <w:t>与门</w:t>
      </w:r>
      <w:r>
        <w:rPr>
          <w:rFonts w:hint="eastAsia"/>
          <w:lang w:val="en-US" w:eastAsia="zh-CN"/>
        </w:rPr>
        <w:t>有两个并且难以优化空间压缩体积，故舍弃。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2835" cy="1753235"/>
            <wp:effectExtent l="0" t="0" r="12065" b="12065"/>
            <wp:docPr id="3" name="图片 3" descr="2019-09-28_10.52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9-28_10.52.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</w:t>
      </w:r>
      <w:r>
        <w:rPr>
          <w:rFonts w:hint="eastAsia"/>
          <w:u w:val="none"/>
          <w:lang w:val="en-US" w:eastAsia="zh-CN"/>
        </w:rPr>
        <w:t>异或门</w:t>
      </w:r>
      <w:r>
        <w:rPr>
          <w:rFonts w:hint="eastAsia"/>
          <w:lang w:val="en-US" w:eastAsia="zh-CN"/>
        </w:rPr>
        <w:t>存在很多种表达式，我们需要从中挑选出那些用红石电路搭建起来体积比较小的方案。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现给出如下四种</w:t>
      </w:r>
      <w:r>
        <w:rPr>
          <w:rFonts w:hint="eastAsia"/>
          <w:u w:val="none"/>
          <w:lang w:val="en-US" w:eastAsia="zh-CN"/>
        </w:rPr>
        <w:t>异或门</w:t>
      </w:r>
      <w:r>
        <w:rPr>
          <w:rFonts w:hint="eastAsia"/>
          <w:lang w:val="en-US" w:eastAsia="zh-CN"/>
        </w:rPr>
        <w:t>表达式（还存在其他表达式，此处取如下四种为例）：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表达式2：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 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B)’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A+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B)’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</w:t>
      </w:r>
    </w:p>
    <w:p>
      <w:pP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表达式3：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 </w:t>
      </w:r>
      <w:r>
        <w:rPr>
          <w:rFonts w:hint="default" w:ascii="Cambria Math" w:hAnsi="Cambria Math" w:cs="Cambria Math"/>
          <w:lang w:val="en-US" w:eastAsia="zh-CN"/>
        </w:rPr>
        <w:t>((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A)’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(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B)’)’)’</w:t>
      </w:r>
    </w:p>
    <w:p>
      <w:pP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表达式4：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 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(A’+A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B)’+(B’+A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</w:t>
      </w:r>
    </w:p>
    <w:p>
      <w:pPr>
        <w:rPr>
          <w:rFonts w:hint="default" w:ascii="Cambria Math" w:hAnsi="Cambria Math" w:cs="Cambria Math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表达式5：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 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B+A’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B’)’</w:t>
      </w:r>
    </w:p>
    <w:p>
      <w:pPr>
        <w:rPr>
          <w:rFonts w:hint="default" w:ascii="Cambria Math" w:hAnsi="Cambria Math" w:cs="Cambria Math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可以证明这四种表达式与表达式1是等价的，比如表达式4和5：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表达式4：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</w:t>
      </w:r>
    </w:p>
    <w:p>
      <w:pPr>
        <w:rPr>
          <w:rFonts w:hint="default" w:ascii="Cambria Math" w:hAnsi="Cambria Math" w:eastAsia="宋体" w:cs="Cambria Math"/>
          <w:lang w:val="en-US" w:eastAsia="zh-CN"/>
        </w:rPr>
      </w:pP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(A’+A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>B)’+(B’+A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eastAsia="Microsoft JhengHei UI" w:cs="Cambria Math"/>
          <w:sz w:val="21"/>
          <w:szCs w:val="21"/>
          <w:lang w:val="en-US" w:eastAsia="zh-CN"/>
        </w:rPr>
        <w:t xml:space="preserve">B)’ = </w:t>
      </w:r>
      <w:r>
        <w:rPr>
          <w:rFonts w:hint="eastAsia" w:ascii="Cambria Math" w:hAnsi="Cambria Math" w:eastAsia="Microsoft JhengHei UI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)+B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) = 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0+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0+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表达式5：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 xml:space="preserve"> =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default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B+A’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B’)’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 xml:space="preserve"> = 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(A+B) = 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B)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)+B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(A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+B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) = 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0+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0+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 = 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B’+B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t>’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上述四种表达式对应的电路结构图如下：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5095875" cy="2761615"/>
            <wp:effectExtent l="0" t="0" r="9525" b="6985"/>
            <wp:docPr id="4" name="图片 4" descr="expres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xpression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可以看出：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①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表达式2和表达式3存在三个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及以上的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  <w:lang w:val="en-US" w:eastAsia="zh-CN"/>
        </w:rPr>
        <w:t>与门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或者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  <w:lang w:val="en-US" w:eastAsia="zh-CN"/>
        </w:rPr>
        <w:t>与非门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，难以压缩结构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，故舍弃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②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表达式4里的两个</w:t>
      </w:r>
      <w:r>
        <w:rPr>
          <w:rFonts w:hint="default" w:ascii="Cambria Math" w:hAnsi="Cambria Math" w:cs="Cambria Math" w:eastAsiaTheme="majorEastAsia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cs="Cambria Math" w:eastAsiaTheme="majorEastAsia"/>
          <w:sz w:val="21"/>
          <w:szCs w:val="21"/>
        </w:rPr>
        <w:t>·</w:t>
      </w:r>
      <w:r>
        <w:rPr>
          <w:rFonts w:hint="default" w:ascii="Cambria Math" w:hAnsi="Cambria Math" w:cs="Cambria Math" w:eastAsiaTheme="majorEastAsia"/>
          <w:sz w:val="21"/>
          <w:szCs w:val="21"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的输出可以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共用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，所以等于只有一个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  <w:lang w:val="en-US" w:eastAsia="zh-CN"/>
        </w:rPr>
        <w:t>与门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，很适合用来做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。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③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表达式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5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虽然和表达式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1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一样也有两个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与门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，但是有玩家用粘性活塞的一些特性做成非常紧凑的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双与门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结构可以用于表达式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5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。仔细观察可知，表达式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5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的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A’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default" w:ascii="Cambria Math" w:hAnsi="Cambria Math" w:cs="Cambria Math"/>
          <w:sz w:val="21"/>
          <w:szCs w:val="21"/>
          <w:lang w:val="en-US" w:eastAsia="zh-CN"/>
        </w:rPr>
        <w:t>B’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实际上等价于一个</w:t>
      </w:r>
      <w:r>
        <w:rPr>
          <w:rFonts w:hint="eastAsia" w:ascii="Cambria Math" w:hAnsi="Cambria Math" w:cs="Cambria Math"/>
          <w:sz w:val="21"/>
          <w:szCs w:val="21"/>
          <w:u w:val="single"/>
          <w:lang w:val="en-US" w:eastAsia="zh-CN"/>
        </w:rPr>
        <w:t>或非门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。但是电路中不直接选择</w:t>
      </w:r>
      <w:r>
        <w:rPr>
          <w:rFonts w:hint="eastAsia" w:ascii="Cambria Math" w:hAnsi="Cambria Math" w:cs="Cambria Math"/>
          <w:sz w:val="21"/>
          <w:szCs w:val="21"/>
          <w:u w:val="single"/>
          <w:lang w:val="en-US" w:eastAsia="zh-CN"/>
        </w:rPr>
        <w:t>或非门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，仍然使用上述结构的原因就是为了配合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粘性活塞建造出紧凑的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双与门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。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我们把同种功能电路不同的实现方式称为</w:t>
      </w:r>
      <w:r>
        <w:rPr>
          <w:rFonts w:hint="eastAsia" w:ascii="Cambria Math" w:hAnsi="Cambria Math" w:eastAsia="宋体" w:cs="Cambria Math"/>
          <w:b/>
          <w:bCs/>
          <w:sz w:val="21"/>
          <w:szCs w:val="21"/>
          <w:lang w:val="en-US" w:eastAsia="zh-CN"/>
        </w:rPr>
        <w:t>异构体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，把结构压缩到最小的实现方式称为</w:t>
      </w:r>
      <w:r>
        <w:rPr>
          <w:rFonts w:hint="eastAsia" w:ascii="Cambria Math" w:hAnsi="Cambria Math" w:eastAsia="宋体" w:cs="Cambria Math"/>
          <w:b/>
          <w:bCs/>
          <w:sz w:val="21"/>
          <w:szCs w:val="21"/>
          <w:lang w:val="en-US" w:eastAsia="zh-CN"/>
        </w:rPr>
        <w:t>最简结构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。即使基于同一种逻辑代数表达式，实现出的最简结构也会有一些差异，往往表现在输入输出的朝向不同或者立体的长宽高不同。教学存档中给出了3种最简的</w:t>
      </w:r>
      <w:r>
        <w:rPr>
          <w:rFonts w:hint="eastAsia" w:ascii="Cambria Math" w:hAnsi="Cambria Math" w:eastAsia="宋体" w:cs="Cambria Math"/>
          <w:sz w:val="21"/>
          <w:szCs w:val="21"/>
          <w:u w:val="non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的异构体，其中型号1和型号3是基于表达式4的，型号2是基于表达式5的。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1859280" cy="2709545"/>
            <wp:effectExtent l="0" t="0" r="7620" b="8255"/>
            <wp:docPr id="9" name="图片 9" descr="2019-09-28_11.14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9-09-28_11.14.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1655445" cy="2710815"/>
            <wp:effectExtent l="0" t="0" r="8255" b="6985"/>
            <wp:docPr id="7" name="图片 7" descr="2019-09-28_11.12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9-09-28_11.12.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1391920" cy="2706370"/>
            <wp:effectExtent l="0" t="0" r="5080" b="11430"/>
            <wp:docPr id="5" name="图片 5" descr="2019-09-28_11.21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-09-28_11.21.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对多种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表达式对应的红石电路进行测试，实验证明基于表达式4能够实现体积最小且运行最稳定的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，因为基于表达式5的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型号2异或门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中带有粘性活塞的结构，而粘性活塞由于1.5t的激活特性导致活塞推拉在高频信号的场景中容易出错。</w:t>
      </w:r>
    </w:p>
    <w:p>
      <w:pPr>
        <w:numPr>
          <w:ilvl w:val="0"/>
          <w:numId w:val="1"/>
        </w:numPr>
        <w:rPr>
          <w:rFonts w:hint="default" w:ascii="Cambria Math" w:hAnsi="Cambria Math" w:eastAsia="宋体" w:cs="Cambria Math"/>
          <w:sz w:val="28"/>
          <w:szCs w:val="28"/>
          <w:lang w:val="en-US" w:eastAsia="zh-CN"/>
        </w:rPr>
      </w:pPr>
      <w:r>
        <w:rPr>
          <w:rFonts w:hint="eastAsia" w:ascii="Cambria Math" w:hAnsi="Cambria Math" w:eastAsia="宋体" w:cs="Cambria Math"/>
          <w:sz w:val="28"/>
          <w:szCs w:val="28"/>
          <w:lang w:val="en-US" w:eastAsia="zh-CN"/>
        </w:rPr>
        <w:t>全加器Full Adder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全加器的本位输出和进位输出表达式如下：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本位输出 = 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>C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 xml:space="preserve">进位输出 = </w:t>
      </w:r>
      <w:r>
        <w:rPr>
          <w:rFonts w:hint="eastAsia" w:ascii="Cambria Math" w:hAnsi="Cambria Math" w:cs="Cambria Math"/>
          <w:sz w:val="21"/>
          <w:szCs w:val="21"/>
          <w:lang w:val="en-US" w:eastAsia="zh-CN"/>
        </w:rPr>
        <w:t>A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B+(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A</w:t>
      </w:r>
      <w:r>
        <w:rPr>
          <w:rFonts w:hint="default" w:ascii="Cambria Math" w:hAnsi="Cambria Math" w:eastAsia="宋体" w:cs="Cambria Math"/>
          <w:sz w:val="24"/>
          <w:szCs w:val="24"/>
          <w:u w:val="none"/>
        </w:rPr>
        <w:t>⊕</w:t>
      </w:r>
      <w:r>
        <w:rPr>
          <w:rFonts w:hint="default" w:ascii="Cambria Math" w:hAnsi="Cambria Math" w:cs="Cambria Math" w:eastAsiaTheme="majorEastAsia"/>
          <w:sz w:val="21"/>
          <w:szCs w:val="21"/>
          <w:u w:val="none"/>
          <w:lang w:val="en-US" w:eastAsia="zh-CN"/>
        </w:rPr>
        <w:t>B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>)</w:t>
      </w:r>
      <w:r>
        <w:rPr>
          <w:rFonts w:hint="default" w:ascii="Cambria Math" w:hAnsi="Cambria Math" w:eastAsia="Microsoft JhengHei UI" w:cs="Cambria Math"/>
          <w:sz w:val="21"/>
          <w:szCs w:val="21"/>
        </w:rPr>
        <w:t>·</w:t>
      </w:r>
      <w:r>
        <w:rPr>
          <w:rFonts w:hint="eastAsia" w:ascii="Cambria Math" w:hAnsi="Cambria Math" w:cs="Cambria Math" w:eastAsiaTheme="majorEastAsia"/>
          <w:sz w:val="21"/>
          <w:szCs w:val="21"/>
          <w:u w:val="none"/>
          <w:lang w:val="en-US" w:eastAsia="zh-CN"/>
        </w:rPr>
        <w:t>C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其中A和B是本位输入，C是上一级产生的进位输入。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全加器逻辑门电路结构图如下：</w:t>
      </w:r>
    </w:p>
    <w:p>
      <w:pP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3613150" cy="1924050"/>
            <wp:effectExtent l="0" t="0" r="6350" b="6350"/>
            <wp:docPr id="11" name="图片 11" descr="ful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ulladd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红石</w:t>
      </w:r>
      <w:r>
        <w:rPr>
          <w:rFonts w:hint="eastAsia"/>
        </w:rPr>
        <w:t>全加器的电路压缩</w:t>
      </w:r>
      <w:r>
        <w:rPr>
          <w:rFonts w:hint="eastAsia"/>
          <w:lang w:val="en-US" w:eastAsia="zh-CN"/>
        </w:rPr>
        <w:t>采用</w:t>
      </w:r>
      <w:r>
        <w:rPr>
          <w:rFonts w:hint="eastAsia"/>
        </w:rPr>
        <w:t>了</w:t>
      </w:r>
      <w:r>
        <w:rPr>
          <w:rFonts w:hint="eastAsia"/>
          <w:lang w:val="en-US" w:eastAsia="zh-CN"/>
        </w:rPr>
        <w:t>如下</w:t>
      </w:r>
      <w:r>
        <w:rPr>
          <w:rFonts w:hint="eastAsia"/>
        </w:rPr>
        <w:t>技巧：</w:t>
      </w:r>
      <w:r>
        <w:rPr>
          <w:rFonts w:hint="eastAsia"/>
          <w:lang w:val="en-US" w:eastAsia="zh-CN"/>
        </w:rPr>
        <w:t>两个</w:t>
      </w:r>
      <w:r>
        <w:rPr>
          <w:rFonts w:hint="eastAsia"/>
          <w:u w:val="single"/>
        </w:rPr>
        <w:t>异或门</w:t>
      </w:r>
      <w:r>
        <w:rPr>
          <w:rFonts w:hint="eastAsia"/>
          <w:lang w:val="en-US" w:eastAsia="zh-CN"/>
        </w:rPr>
        <w:t>朝向同样的方向一前一后地摆放，两者之间留有一定的空间，为的是</w:t>
      </w:r>
      <w:r>
        <w:rPr>
          <w:rFonts w:hint="eastAsia"/>
        </w:rPr>
        <w:t>利用</w:t>
      </w:r>
      <w:r>
        <w:rPr>
          <w:rFonts w:hint="eastAsia"/>
          <w:lang w:val="en-US" w:eastAsia="zh-CN"/>
        </w:rPr>
        <w:t>这个</w:t>
      </w:r>
      <w:r>
        <w:rPr>
          <w:rFonts w:hint="eastAsia"/>
        </w:rPr>
        <w:t>空隙处来实现进位端的运算，并且使得进位端的输入输出在一条直线上满足级联的需求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即上一级的进位输出正好对准下一级的进位输入</w:t>
      </w:r>
      <w:r>
        <w:rPr>
          <w:rFonts w:hint="eastAsia"/>
          <w:lang w:eastAsia="zh-CN"/>
        </w:rPr>
        <w:t>）</w:t>
      </w:r>
      <w:r>
        <w:rPr>
          <w:rFonts w:hint="eastAsia"/>
        </w:rPr>
        <w:t>。</w:t>
      </w:r>
      <w:r>
        <w:rPr>
          <w:rFonts w:hint="eastAsia"/>
          <w:u w:val="single"/>
        </w:rPr>
        <w:t>异或门</w:t>
      </w:r>
      <w:r>
        <w:rPr>
          <w:rFonts w:hint="eastAsia"/>
        </w:rPr>
        <w:t>中已经有</w:t>
      </w:r>
      <w:r>
        <w:rPr>
          <w:rFonts w:hint="eastAsia"/>
          <w:lang w:val="en-US" w:eastAsia="zh-CN"/>
        </w:rPr>
        <w:t>一个</w:t>
      </w:r>
      <w:r>
        <w:rPr>
          <w:rFonts w:hint="eastAsia"/>
          <w:u w:val="single"/>
        </w:rPr>
        <w:t>与门</w:t>
      </w:r>
      <w:r>
        <w:rPr>
          <w:rFonts w:hint="eastAsia"/>
        </w:rPr>
        <w:t>结构，两个进位端</w:t>
      </w:r>
      <w:r>
        <w:rPr>
          <w:rFonts w:hint="eastAsia"/>
          <w:lang w:val="en-US" w:eastAsia="zh-CN"/>
        </w:rPr>
        <w:t>运算需要用到</w:t>
      </w:r>
      <w:r>
        <w:rPr>
          <w:rFonts w:hint="eastAsia"/>
        </w:rPr>
        <w:t>的</w:t>
      </w:r>
      <w:r>
        <w:rPr>
          <w:rFonts w:hint="eastAsia"/>
          <w:u w:val="single"/>
        </w:rPr>
        <w:t>与门</w:t>
      </w:r>
      <w:r>
        <w:rPr>
          <w:rFonts w:hint="eastAsia"/>
        </w:rPr>
        <w:t>可以</w:t>
      </w:r>
      <w:r>
        <w:rPr>
          <w:rFonts w:hint="eastAsia"/>
          <w:b/>
          <w:bCs/>
        </w:rPr>
        <w:t>借用</w:t>
      </w:r>
      <w:r>
        <w:rPr>
          <w:rFonts w:hint="eastAsia"/>
        </w:rPr>
        <w:t>这两个</w:t>
      </w:r>
      <w:r>
        <w:rPr>
          <w:rFonts w:hint="eastAsia"/>
          <w:u w:val="single"/>
        </w:rPr>
        <w:t>异或门</w:t>
      </w:r>
      <w:r>
        <w:rPr>
          <w:rFonts w:hint="eastAsia"/>
        </w:rPr>
        <w:t>中</w:t>
      </w:r>
      <w:r>
        <w:rPr>
          <w:rFonts w:hint="eastAsia"/>
          <w:lang w:val="en-US" w:eastAsia="zh-CN"/>
        </w:rPr>
        <w:t>各自</w:t>
      </w:r>
      <w:r>
        <w:rPr>
          <w:rFonts w:hint="eastAsia"/>
        </w:rPr>
        <w:t>的</w:t>
      </w:r>
      <w:r>
        <w:rPr>
          <w:rFonts w:hint="eastAsia"/>
          <w:u w:val="single"/>
        </w:rPr>
        <w:t>与门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见下图</w:t>
      </w:r>
      <w:r>
        <w:rPr>
          <w:rFonts w:hint="eastAsia"/>
          <w:lang w:eastAsia="zh-CN"/>
        </w:rPr>
        <w:t>），</w:t>
      </w:r>
      <w:r>
        <w:rPr>
          <w:rFonts w:hint="eastAsia"/>
        </w:rPr>
        <w:t>所以最终实际上不需要建造额外的</w:t>
      </w:r>
      <w:r>
        <w:rPr>
          <w:rFonts w:hint="eastAsia"/>
          <w:lang w:val="en-US" w:eastAsia="zh-CN"/>
        </w:rPr>
        <w:t>两</w:t>
      </w:r>
      <w:r>
        <w:rPr>
          <w:rFonts w:hint="eastAsia"/>
        </w:rPr>
        <w:t>个</w:t>
      </w:r>
      <w:r>
        <w:rPr>
          <w:rFonts w:hint="eastAsia"/>
          <w:u w:val="single"/>
        </w:rPr>
        <w:t>与门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这是减小体积</w:t>
      </w:r>
      <w:r>
        <w:rPr>
          <w:rFonts w:hint="eastAsia"/>
          <w:b/>
          <w:bCs/>
          <w:lang w:val="en-US" w:eastAsia="zh-CN"/>
        </w:rPr>
        <w:t>最关键</w:t>
      </w:r>
      <w:r>
        <w:rPr>
          <w:rFonts w:hint="eastAsia"/>
          <w:lang w:val="en-US" w:eastAsia="zh-CN"/>
        </w:rPr>
        <w:t>的一步</w:t>
      </w:r>
      <w:r>
        <w:rPr>
          <w:rFonts w:hint="eastAsia"/>
        </w:rPr>
        <w:t>。另外还需要注意串线的问题，</w:t>
      </w:r>
      <w:r>
        <w:rPr>
          <w:rFonts w:hint="eastAsia"/>
          <w:lang w:val="en-US" w:eastAsia="zh-CN"/>
        </w:rPr>
        <w:t>Quiz的第六道题里就需要用</w:t>
      </w:r>
      <w:r>
        <w:rPr>
          <w:rFonts w:hint="eastAsia"/>
        </w:rPr>
        <w:t>诸如方块隔挡和半砖纵向单向传输的特点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来节省布线占用的空间以及避免距离很近的两条线路互相干扰</w:t>
      </w:r>
      <w:r>
        <w:rPr>
          <w:rFonts w:hint="eastAsia"/>
        </w:rPr>
        <w:t>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98800" cy="3390900"/>
            <wp:effectExtent l="0" t="0" r="0" b="0"/>
            <wp:docPr id="2" name="图片 2" descr="jy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jyy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基于表达式4的全加器电路结构图如下：</w:t>
      </w:r>
    </w:p>
    <w:p>
      <w:pPr>
        <w:rPr>
          <w:rFonts w:hint="eastAsia"/>
        </w:rPr>
      </w:pP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5194300" cy="1676400"/>
            <wp:effectExtent l="0" t="0" r="0" b="0"/>
            <wp:docPr id="15" name="图片 15" descr="e4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4add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ind w:firstLine="420" w:firstLineChars="200"/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表达式4的异构体中，型号1最适合用于设计能够级联的全加器，因为基于型号1设计出的全加器体积是最小的，这主要得益于它紧凑的5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3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·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4立体结构，比型号3这种平式躺设计更能有效利用两个拼在一起的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之间的空间。</w:t>
      </w:r>
    </w:p>
    <w:p>
      <w:pPr>
        <w:ind w:firstLine="420" w:firstLineChars="0"/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最简全加器一前一后摆放的两个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中的第一个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和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异或门型号1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有略微差异，但是差别不大仍可以看作是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异或门型号1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，它将</w:t>
      </w:r>
      <w:r>
        <w:rPr>
          <w:rFonts w:hint="default" w:ascii="Cambria Math" w:hAnsi="Cambria Math" w:cs="Cambria Math" w:eastAsiaTheme="majorEastAsia"/>
          <w:sz w:val="21"/>
          <w:szCs w:val="21"/>
          <w:u w:val="single"/>
          <w:lang w:val="en-US" w:eastAsia="zh-CN"/>
        </w:rPr>
        <w:t>A</w:t>
      </w:r>
      <w:r>
        <w:rPr>
          <w:rFonts w:hint="default" w:ascii="Cambria Math" w:hAnsi="Cambria Math" w:cs="Cambria Math" w:eastAsiaTheme="majorEastAsia"/>
          <w:sz w:val="21"/>
          <w:szCs w:val="21"/>
          <w:u w:val="single"/>
        </w:rPr>
        <w:t>·</w:t>
      </w:r>
      <w:r>
        <w:rPr>
          <w:rFonts w:hint="default" w:ascii="Cambria Math" w:hAnsi="Cambria Math" w:cs="Cambria Math" w:eastAsiaTheme="majorEastAsia"/>
          <w:sz w:val="21"/>
          <w:szCs w:val="21"/>
          <w:u w:val="single"/>
          <w:lang w:val="en-US" w:eastAsia="zh-CN"/>
        </w:rPr>
        <w:t>B</w:t>
      </w:r>
      <w:r>
        <w:rPr>
          <w:rFonts w:hint="eastAsia" w:asciiTheme="majorEastAsia" w:hAnsiTheme="majorEastAsia" w:eastAsiaTheme="majorEastAsia" w:cstheme="majorEastAsia"/>
          <w:sz w:val="21"/>
          <w:szCs w:val="21"/>
          <w:u w:val="single"/>
          <w:lang w:val="en-US" w:eastAsia="zh-CN"/>
        </w:rPr>
        <w:t>与门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输出端的红石火把抬高了一格，为的是被借用的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与门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的输出端能够输出信号到中间进位端的</w:t>
      </w:r>
      <w:r>
        <w:rPr>
          <w:rFonts w:hint="eastAsia" w:ascii="Cambria Math" w:hAnsi="Cambria Math" w:eastAsia="宋体" w:cs="Cambria Math"/>
          <w:sz w:val="21"/>
          <w:szCs w:val="21"/>
          <w:u w:val="single"/>
          <w:lang w:val="en-US" w:eastAsia="zh-CN"/>
        </w:rPr>
        <w:t>或门</w:t>
      </w:r>
      <w:r>
        <w:rPr>
          <w:rFonts w:hint="eastAsia" w:ascii="Cambria Math" w:hAnsi="Cambria Math" w:eastAsia="宋体" w:cs="Cambria Math"/>
          <w:sz w:val="21"/>
          <w:szCs w:val="21"/>
          <w:u w:val="none"/>
          <w:lang w:val="en-US" w:eastAsia="zh-CN"/>
        </w:rPr>
        <w:t>，而原来的输出端太低了没办法将这个信号传上去</w:t>
      </w: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。</w:t>
      </w:r>
    </w:p>
    <w:p>
      <w:pPr>
        <w:ind w:firstLine="420" w:firstLineChars="0"/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</w:pP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eastAsia" w:ascii="Cambria Math" w:hAnsi="Cambria Math" w:eastAsia="宋体" w:cs="Cambria Math"/>
          <w:sz w:val="21"/>
          <w:szCs w:val="21"/>
          <w:lang w:val="en-US" w:eastAsia="zh-CN"/>
        </w:rPr>
        <w:t>下图为最简全加器的结构，是所有ALU结构的基石：</w:t>
      </w:r>
    </w:p>
    <w:p>
      <w:pP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</w:pPr>
      <w:r>
        <w:rPr>
          <w:rFonts w:hint="default" w:ascii="Cambria Math" w:hAnsi="Cambria Math" w:eastAsia="宋体" w:cs="Cambria Math"/>
          <w:sz w:val="21"/>
          <w:szCs w:val="21"/>
          <w:lang w:val="en-US" w:eastAsia="zh-CN"/>
        </w:rPr>
        <w:drawing>
          <wp:inline distT="0" distB="0" distL="114300" distR="114300">
            <wp:extent cx="3712210" cy="2642235"/>
            <wp:effectExtent l="0" t="0" r="8890" b="12065"/>
            <wp:docPr id="16" name="图片 16" descr="2019-09-28_10.1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9-09-28_10.19.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费很大的精力将电路压缩到最简结构，一方面是一种乐趣，另一方面当我们建造大规模电路的时候，单位结构体积的微小差异会被不断放大。了</w:t>
      </w:r>
      <w:r>
        <w:rPr>
          <w:rFonts w:hint="eastAsia"/>
        </w:rPr>
        <w:t>解了存档中给出的几种</w:t>
      </w:r>
      <w:r>
        <w:rPr>
          <w:rFonts w:hint="eastAsia"/>
          <w:u w:val="none"/>
          <w:lang w:val="en-US" w:eastAsia="zh-CN"/>
        </w:rPr>
        <w:t>异或门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全加器的设计理念，就</w:t>
      </w:r>
      <w:r>
        <w:rPr>
          <w:rFonts w:hint="eastAsia"/>
          <w:lang w:val="en-US" w:eastAsia="zh-CN"/>
        </w:rPr>
        <w:t>差不多</w:t>
      </w:r>
      <w:r>
        <w:rPr>
          <w:rFonts w:hint="eastAsia"/>
        </w:rPr>
        <w:t>掌握了Minecraft数字电路的</w:t>
      </w:r>
      <w:r>
        <w:rPr>
          <w:rFonts w:hint="eastAsia"/>
          <w:lang w:val="en-US" w:eastAsia="zh-CN"/>
        </w:rPr>
        <w:t>核心思路</w:t>
      </w:r>
      <w:r>
        <w:rPr>
          <w:rFonts w:hint="eastAsia"/>
        </w:rPr>
        <w:t>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存档中有一个文件“saves/logisim异或门和全加器.circ”，可以用数字电路仿真软件logisim打开，里面包含了本文档里列举的若干数字电路的结构。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3D2A04"/>
    <w:multiLevelType w:val="singleLevel"/>
    <w:tmpl w:val="2D3D2A04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87AD4"/>
    <w:rsid w:val="01285BA4"/>
    <w:rsid w:val="01874BC1"/>
    <w:rsid w:val="01F47E3E"/>
    <w:rsid w:val="026E13E1"/>
    <w:rsid w:val="02F11445"/>
    <w:rsid w:val="03C43C7E"/>
    <w:rsid w:val="04470F66"/>
    <w:rsid w:val="04E304A6"/>
    <w:rsid w:val="05BB67F9"/>
    <w:rsid w:val="06900413"/>
    <w:rsid w:val="06F51B94"/>
    <w:rsid w:val="080372F6"/>
    <w:rsid w:val="085C126B"/>
    <w:rsid w:val="0B4A5645"/>
    <w:rsid w:val="0BBD32DF"/>
    <w:rsid w:val="0C717B74"/>
    <w:rsid w:val="0CD322C9"/>
    <w:rsid w:val="0DE94F11"/>
    <w:rsid w:val="0EA5063C"/>
    <w:rsid w:val="0ED5691B"/>
    <w:rsid w:val="0FA442FC"/>
    <w:rsid w:val="107D37A2"/>
    <w:rsid w:val="10855587"/>
    <w:rsid w:val="10A50BCF"/>
    <w:rsid w:val="1116246E"/>
    <w:rsid w:val="11680F81"/>
    <w:rsid w:val="11B60F5A"/>
    <w:rsid w:val="11ED42C6"/>
    <w:rsid w:val="13473017"/>
    <w:rsid w:val="14454684"/>
    <w:rsid w:val="166650B4"/>
    <w:rsid w:val="19086A54"/>
    <w:rsid w:val="1948684D"/>
    <w:rsid w:val="198B30AE"/>
    <w:rsid w:val="1A473C4D"/>
    <w:rsid w:val="1A9D538D"/>
    <w:rsid w:val="1AE00A78"/>
    <w:rsid w:val="1B2E537E"/>
    <w:rsid w:val="1B4D0EA5"/>
    <w:rsid w:val="1BE62B2F"/>
    <w:rsid w:val="1C465E9A"/>
    <w:rsid w:val="1D2942B9"/>
    <w:rsid w:val="1E6C3739"/>
    <w:rsid w:val="1E8F145C"/>
    <w:rsid w:val="1F7829D3"/>
    <w:rsid w:val="1F9D0E31"/>
    <w:rsid w:val="23115B8E"/>
    <w:rsid w:val="24800C09"/>
    <w:rsid w:val="25D47EA5"/>
    <w:rsid w:val="25ED0856"/>
    <w:rsid w:val="269B6978"/>
    <w:rsid w:val="270739CA"/>
    <w:rsid w:val="28307E38"/>
    <w:rsid w:val="285901BB"/>
    <w:rsid w:val="291C055E"/>
    <w:rsid w:val="2AD56BE3"/>
    <w:rsid w:val="2B1D55CC"/>
    <w:rsid w:val="2CC85540"/>
    <w:rsid w:val="2CCF00C5"/>
    <w:rsid w:val="2D1167B9"/>
    <w:rsid w:val="2E344A2E"/>
    <w:rsid w:val="2ED71FF8"/>
    <w:rsid w:val="30067B61"/>
    <w:rsid w:val="304D3BB4"/>
    <w:rsid w:val="30EF79C7"/>
    <w:rsid w:val="314C1701"/>
    <w:rsid w:val="32EC6459"/>
    <w:rsid w:val="33823303"/>
    <w:rsid w:val="351B2BBE"/>
    <w:rsid w:val="37707C3C"/>
    <w:rsid w:val="37E35BA8"/>
    <w:rsid w:val="38CD55B1"/>
    <w:rsid w:val="3BC46A1E"/>
    <w:rsid w:val="3CA15CB2"/>
    <w:rsid w:val="3CFD5A3E"/>
    <w:rsid w:val="3D39389A"/>
    <w:rsid w:val="3F027592"/>
    <w:rsid w:val="40060B1B"/>
    <w:rsid w:val="40AE702B"/>
    <w:rsid w:val="419D2B42"/>
    <w:rsid w:val="426A3A38"/>
    <w:rsid w:val="42B35EC5"/>
    <w:rsid w:val="42B979D3"/>
    <w:rsid w:val="430D4AF8"/>
    <w:rsid w:val="454E0AFC"/>
    <w:rsid w:val="45600B7C"/>
    <w:rsid w:val="46E24C92"/>
    <w:rsid w:val="46FB5349"/>
    <w:rsid w:val="473415DC"/>
    <w:rsid w:val="47765E16"/>
    <w:rsid w:val="481121A1"/>
    <w:rsid w:val="48B96D9C"/>
    <w:rsid w:val="48DE0FC1"/>
    <w:rsid w:val="497E54E9"/>
    <w:rsid w:val="4A075EF6"/>
    <w:rsid w:val="4A7C127E"/>
    <w:rsid w:val="4ACA11CA"/>
    <w:rsid w:val="4B720ED8"/>
    <w:rsid w:val="4BAC1C47"/>
    <w:rsid w:val="4BC51E7C"/>
    <w:rsid w:val="4C0F22B1"/>
    <w:rsid w:val="4C7613BB"/>
    <w:rsid w:val="4C9334CE"/>
    <w:rsid w:val="4D3C063F"/>
    <w:rsid w:val="4EF2684F"/>
    <w:rsid w:val="50B2460F"/>
    <w:rsid w:val="50B97786"/>
    <w:rsid w:val="50BF48A6"/>
    <w:rsid w:val="51A6541E"/>
    <w:rsid w:val="51C2072A"/>
    <w:rsid w:val="52A33269"/>
    <w:rsid w:val="55A30A82"/>
    <w:rsid w:val="55FE7290"/>
    <w:rsid w:val="572C21DB"/>
    <w:rsid w:val="577B7150"/>
    <w:rsid w:val="58552242"/>
    <w:rsid w:val="58AA5E29"/>
    <w:rsid w:val="59355A32"/>
    <w:rsid w:val="593813FD"/>
    <w:rsid w:val="5A731279"/>
    <w:rsid w:val="5A9F4C10"/>
    <w:rsid w:val="5AAA1819"/>
    <w:rsid w:val="5BC37E6A"/>
    <w:rsid w:val="5C872C05"/>
    <w:rsid w:val="5D0E0EC6"/>
    <w:rsid w:val="5F66787D"/>
    <w:rsid w:val="5F8D0681"/>
    <w:rsid w:val="5F9C4566"/>
    <w:rsid w:val="621E67E7"/>
    <w:rsid w:val="62734B60"/>
    <w:rsid w:val="63114C82"/>
    <w:rsid w:val="634B237E"/>
    <w:rsid w:val="67581320"/>
    <w:rsid w:val="67D96877"/>
    <w:rsid w:val="690C1DA6"/>
    <w:rsid w:val="69277921"/>
    <w:rsid w:val="6A1C4B14"/>
    <w:rsid w:val="6A3005AA"/>
    <w:rsid w:val="6B297C65"/>
    <w:rsid w:val="6CE018AD"/>
    <w:rsid w:val="6D2F6197"/>
    <w:rsid w:val="6E6E563E"/>
    <w:rsid w:val="6F0418F8"/>
    <w:rsid w:val="6FA31284"/>
    <w:rsid w:val="70442D75"/>
    <w:rsid w:val="73885350"/>
    <w:rsid w:val="743F124B"/>
    <w:rsid w:val="74AE5325"/>
    <w:rsid w:val="7523011F"/>
    <w:rsid w:val="763017D5"/>
    <w:rsid w:val="76316FDA"/>
    <w:rsid w:val="76F858FC"/>
    <w:rsid w:val="7857203A"/>
    <w:rsid w:val="790D3385"/>
    <w:rsid w:val="79BE7E60"/>
    <w:rsid w:val="7A425927"/>
    <w:rsid w:val="7A643C9D"/>
    <w:rsid w:val="7B5A077A"/>
    <w:rsid w:val="7BA031E5"/>
    <w:rsid w:val="7C793595"/>
    <w:rsid w:val="7CE11910"/>
    <w:rsid w:val="7CEA52FC"/>
    <w:rsid w:val="7DED26ED"/>
    <w:rsid w:val="7F4B3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2019-09-27T08:35:00Z</dcterms:created>
  <dc:creator>13647</dc:creator>
  <cp:lastModifiedBy>13647</cp:lastModifiedBy>
  <dcterms:modified xsi:type="dcterms:W3CDTF">2019-10-25T15:33:18Z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