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FCB6D" w14:textId="77777777" w:rsidR="00AB2677" w:rsidRPr="00AB2677" w:rsidRDefault="00AB2677" w:rsidP="00AB2677">
      <w:pPr>
        <w:jc w:val="both"/>
        <w:rPr>
          <w:rFonts w:ascii="Arial" w:hAnsi="Arial" w:cs="Arial"/>
          <w:sz w:val="28"/>
          <w:szCs w:val="28"/>
        </w:rPr>
      </w:pPr>
      <w:r w:rsidRPr="00AB2677">
        <w:rPr>
          <w:rFonts w:ascii="Arial" w:hAnsi="Arial" w:cs="Arial"/>
          <w:sz w:val="28"/>
          <w:szCs w:val="28"/>
        </w:rPr>
        <w:t>Mercado del Proveedor – Proyecto “Esencia de Café”</w:t>
      </w:r>
    </w:p>
    <w:p w14:paraId="2E7BD530" w14:textId="0D057194" w:rsidR="00AB2677" w:rsidRPr="00AB2677" w:rsidRDefault="00AB2677" w:rsidP="00AB2677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t>Principales insumos</w:t>
      </w:r>
      <w:r w:rsidRPr="00AB2677">
        <w:rPr>
          <w:rFonts w:ascii="Arial" w:hAnsi="Arial" w:cs="Arial"/>
          <w:sz w:val="24"/>
          <w:szCs w:val="24"/>
        </w:rPr>
        <w:t>:</w:t>
      </w:r>
    </w:p>
    <w:p w14:paraId="3F0A0DA9" w14:textId="1CA655E8" w:rsidR="00AB2677" w:rsidRPr="00AB2677" w:rsidRDefault="00AB2677" w:rsidP="00AB267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t>Café arábico</w:t>
      </w:r>
      <w:r w:rsidRPr="00AB2677">
        <w:rPr>
          <w:rFonts w:ascii="Arial" w:hAnsi="Arial" w:cs="Arial"/>
          <w:sz w:val="24"/>
          <w:szCs w:val="24"/>
        </w:rPr>
        <w:t xml:space="preserve"> orgánico, de alta pureza y tostado medio, como materia prima principal.</w:t>
      </w:r>
    </w:p>
    <w:p w14:paraId="7FBACF74" w14:textId="77777777" w:rsidR="00AB2677" w:rsidRPr="00AB2677" w:rsidRDefault="00AB2677" w:rsidP="00AB267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t>Agua purificada, utilizada en el proceso de extracción de la esencia.</w:t>
      </w:r>
    </w:p>
    <w:p w14:paraId="3CB584C9" w14:textId="77777777" w:rsidR="00AB2677" w:rsidRPr="00AB2677" w:rsidRDefault="00AB2677" w:rsidP="00AB267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t>Botellas de vidrio o PET grado alimenticio, como envase final del producto.</w:t>
      </w:r>
    </w:p>
    <w:p w14:paraId="1AB3DF60" w14:textId="77777777" w:rsidR="00AB2677" w:rsidRPr="00AB2677" w:rsidRDefault="00AB2677" w:rsidP="00AB267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t>Tapas metálicas o de polímero hermético, para asegurar la conservación y evitar fugas.</w:t>
      </w:r>
    </w:p>
    <w:p w14:paraId="018D1CE0" w14:textId="77777777" w:rsidR="00AB2677" w:rsidRPr="00AB2677" w:rsidRDefault="00AB2677" w:rsidP="00AB267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t>Etiquetas autoadhesivas impresas, para identidad visual y trazabilidad.</w:t>
      </w:r>
    </w:p>
    <w:p w14:paraId="1D997D4B" w14:textId="77777777" w:rsidR="00AB2677" w:rsidRPr="00AB2677" w:rsidRDefault="00AB2677" w:rsidP="00AB267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t>Cajas de cartón corrugado, destinadas al empaque y distribución.</w:t>
      </w:r>
    </w:p>
    <w:p w14:paraId="24685767" w14:textId="77777777" w:rsidR="00AB2677" w:rsidRPr="00AB2677" w:rsidRDefault="00AB2677" w:rsidP="00AB2677">
      <w:p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t xml:space="preserve">Estos insumos conforman la base operativa de la línea de producción y determinan el costo directo de fabricación de </w:t>
      </w:r>
      <w:r w:rsidRPr="00AB2677">
        <w:rPr>
          <w:rFonts w:ascii="Arial" w:hAnsi="Arial" w:cs="Arial"/>
          <w:i/>
          <w:iCs/>
          <w:sz w:val="24"/>
          <w:szCs w:val="24"/>
        </w:rPr>
        <w:t>Esencia de Café</w:t>
      </w:r>
      <w:r w:rsidRPr="00AB2677">
        <w:rPr>
          <w:rFonts w:ascii="Arial" w:hAnsi="Arial" w:cs="Arial"/>
          <w:sz w:val="24"/>
          <w:szCs w:val="24"/>
        </w:rPr>
        <w:t>.</w:t>
      </w:r>
    </w:p>
    <w:p w14:paraId="51EDCF64" w14:textId="373665AD" w:rsidR="00AB2677" w:rsidRPr="00AB2677" w:rsidRDefault="00AB2677" w:rsidP="00AB2677">
      <w:pPr>
        <w:jc w:val="both"/>
        <w:rPr>
          <w:rFonts w:ascii="Arial" w:hAnsi="Arial" w:cs="Arial"/>
          <w:sz w:val="24"/>
          <w:szCs w:val="24"/>
        </w:rPr>
      </w:pPr>
    </w:p>
    <w:p w14:paraId="2B39FDAB" w14:textId="3CE75FEF" w:rsidR="00AB2677" w:rsidRPr="00AB2677" w:rsidRDefault="00AB2677" w:rsidP="00AB2677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t>Principales proveedores</w:t>
      </w:r>
      <w:r w:rsidRPr="00AB2677">
        <w:rPr>
          <w:rFonts w:ascii="Arial" w:hAnsi="Arial" w:cs="Arial"/>
          <w:sz w:val="24"/>
          <w:szCs w:val="24"/>
        </w:rPr>
        <w:t>:</w:t>
      </w:r>
    </w:p>
    <w:p w14:paraId="6AC54C1B" w14:textId="77777777" w:rsidR="00AB2677" w:rsidRPr="00AB2677" w:rsidRDefault="00AB2677" w:rsidP="00AB2677">
      <w:p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t>Los principales proveedores del proyecto se ubican en el estado de Veracruz, aprovechando la cercanía geográfica y la tradición cafetalera de la región. Entre ellos destacan:</w:t>
      </w:r>
    </w:p>
    <w:p w14:paraId="2E05907C" w14:textId="77777777" w:rsidR="00AB2677" w:rsidRPr="00AB2677" w:rsidRDefault="00AB2677" w:rsidP="00AB2677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t>Productores locales de café orgánico en los municipios de Río Blanco, Orizaba y Córdoba, con los cuales se establecerán convenios de suministro directo.</w:t>
      </w:r>
    </w:p>
    <w:p w14:paraId="2684B572" w14:textId="77777777" w:rsidR="00AB2677" w:rsidRPr="00AB2677" w:rsidRDefault="00AB2677" w:rsidP="00AB2677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t>Empresas veracruzanas de purificación y distribución de agua, certificadas bajo normas sanitarias mexicanas (NOM-127-SSA1-2021).</w:t>
      </w:r>
    </w:p>
    <w:p w14:paraId="4C31AC6E" w14:textId="77777777" w:rsidR="00AB2677" w:rsidRPr="00AB2677" w:rsidRDefault="00AB2677" w:rsidP="00AB2677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t>Fabricantes regionales de envases y tapas, como proveedores de botellas de vidrio y plástico reciclable.</w:t>
      </w:r>
    </w:p>
    <w:p w14:paraId="28B0E5E2" w14:textId="77777777" w:rsidR="00AB2677" w:rsidRPr="00AB2677" w:rsidRDefault="00AB2677" w:rsidP="00AB2677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t>Empresas de impresión y diseño gráfico local, responsables de la producción de etiquetas y empaques personalizados.</w:t>
      </w:r>
    </w:p>
    <w:p w14:paraId="256FD47D" w14:textId="77777777" w:rsidR="00AB2677" w:rsidRPr="00AB2677" w:rsidRDefault="00AB2677" w:rsidP="00AB2677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t>Distribuidores de materiales de empaque, que proveen cajas y material de protección para el transporte.</w:t>
      </w:r>
    </w:p>
    <w:p w14:paraId="4E377A87" w14:textId="71C32B90" w:rsidR="00AB2677" w:rsidRPr="00AB2677" w:rsidRDefault="00AB2677" w:rsidP="00AB2677">
      <w:pPr>
        <w:jc w:val="both"/>
        <w:rPr>
          <w:rFonts w:ascii="Arial" w:hAnsi="Arial" w:cs="Arial"/>
          <w:sz w:val="24"/>
          <w:szCs w:val="24"/>
        </w:rPr>
      </w:pPr>
    </w:p>
    <w:p w14:paraId="416472F2" w14:textId="676B3829" w:rsidR="00AB2677" w:rsidRPr="00AB2677" w:rsidRDefault="00AB2677" w:rsidP="00AB2677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t>Características de los proveedores</w:t>
      </w:r>
      <w:r w:rsidRPr="00AB2677">
        <w:rPr>
          <w:rFonts w:ascii="Arial" w:hAnsi="Arial" w:cs="Arial"/>
          <w:sz w:val="24"/>
          <w:szCs w:val="24"/>
        </w:rPr>
        <w:t>:</w:t>
      </w:r>
    </w:p>
    <w:p w14:paraId="459A88F4" w14:textId="77777777" w:rsidR="00AB2677" w:rsidRPr="00AB2677" w:rsidRDefault="00AB2677" w:rsidP="00AB2677">
      <w:p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t>Los proveedores identificados comparten características que favorecen la sostenibilidad y la integración local del proyecto:</w:t>
      </w:r>
    </w:p>
    <w:p w14:paraId="5484C6B7" w14:textId="77777777" w:rsidR="00AB2677" w:rsidRPr="00AB2677" w:rsidRDefault="00AB2677" w:rsidP="00AB2677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lastRenderedPageBreak/>
        <w:t>Proximidad geográfica: la mayoría se encuentra en el corredor cafetalero Orizaba–Córdoba, lo que reduce costos logísticos y tiempos de entrega.</w:t>
      </w:r>
    </w:p>
    <w:p w14:paraId="04C83EAA" w14:textId="77777777" w:rsidR="00AB2677" w:rsidRPr="00AB2677" w:rsidRDefault="00AB2677" w:rsidP="00AB2677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t>Compromiso con la calidad: los caficultores locales cuentan con prácticas de cultivo sostenible y certificaciones de producción limpia.</w:t>
      </w:r>
    </w:p>
    <w:p w14:paraId="1118AD9E" w14:textId="77777777" w:rsidR="00AB2677" w:rsidRPr="00AB2677" w:rsidRDefault="00AB2677" w:rsidP="00AB2677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t>Capacidad de suministro constante: al existir múltiples pequeños y medianos productores, se garantiza la disponibilidad continua del café y se reduce el riesgo de dependencia de un solo proveedor.</w:t>
      </w:r>
    </w:p>
    <w:p w14:paraId="7AC9402A" w14:textId="77777777" w:rsidR="00AB2677" w:rsidRPr="00AB2677" w:rsidRDefault="00AB2677" w:rsidP="00AB2677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t>Apoyo al desarrollo regional: la elección de proveedores locales fomenta el empleo rural, el comercio justo y la reactivación económica del sector cafetalero.</w:t>
      </w:r>
    </w:p>
    <w:p w14:paraId="15AF8D30" w14:textId="77777777" w:rsidR="00AB2677" w:rsidRPr="00AB2677" w:rsidRDefault="00AB2677" w:rsidP="00AB2677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t>Flexibilidad en negociaciones: la competencia entre proveedores en la zona permite mantener precios estables y condiciones favorables de compra.</w:t>
      </w:r>
    </w:p>
    <w:p w14:paraId="3A026DC0" w14:textId="2C2CB060" w:rsidR="00AB2677" w:rsidRPr="00AB2677" w:rsidRDefault="00AB2677" w:rsidP="00AB2677">
      <w:p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pict w14:anchorId="255B1DB7">
          <v:rect id="_x0000_i1045" style="width:0;height:1.5pt" o:hralign="center" o:hrstd="t" o:hr="t" fillcolor="#a0a0a0" stroked="f"/>
        </w:pict>
      </w:r>
    </w:p>
    <w:p w14:paraId="0A392D5A" w14:textId="270251D7" w:rsidR="00AB2677" w:rsidRPr="00AB2677" w:rsidRDefault="00AB2677" w:rsidP="00AB2677">
      <w:pPr>
        <w:jc w:val="both"/>
        <w:rPr>
          <w:rFonts w:ascii="Arial" w:hAnsi="Arial" w:cs="Arial"/>
          <w:sz w:val="24"/>
          <w:szCs w:val="24"/>
        </w:rPr>
      </w:pPr>
      <w:r w:rsidRPr="00AB2677">
        <w:rPr>
          <w:rFonts w:ascii="Arial" w:hAnsi="Arial" w:cs="Arial"/>
          <w:sz w:val="24"/>
          <w:szCs w:val="24"/>
        </w:rPr>
        <w:t>El mercado del proveedor de Esencia de Café se caracteriza</w:t>
      </w:r>
      <w:r w:rsidRPr="00AB2677">
        <w:rPr>
          <w:rFonts w:ascii="Arial" w:hAnsi="Arial" w:cs="Arial"/>
          <w:sz w:val="24"/>
          <w:szCs w:val="24"/>
        </w:rPr>
        <w:t xml:space="preserve"> por una alta disponibilidad de insumos locales, lo que coloca a</w:t>
      </w:r>
      <w:r>
        <w:rPr>
          <w:rFonts w:ascii="Arial" w:hAnsi="Arial" w:cs="Arial"/>
          <w:sz w:val="24"/>
          <w:szCs w:val="24"/>
        </w:rPr>
        <w:t xml:space="preserve"> nuestro</w:t>
      </w:r>
      <w:r w:rsidRPr="00AB2677">
        <w:rPr>
          <w:rFonts w:ascii="Arial" w:hAnsi="Arial" w:cs="Arial"/>
          <w:sz w:val="24"/>
          <w:szCs w:val="24"/>
        </w:rPr>
        <w:t xml:space="preserve"> proyecto en una posición ventajosa dentro de un mercado del comprador.</w:t>
      </w:r>
      <w:r w:rsidRPr="00AB2677">
        <w:rPr>
          <w:rFonts w:ascii="Arial" w:hAnsi="Arial" w:cs="Arial"/>
          <w:sz w:val="24"/>
          <w:szCs w:val="24"/>
        </w:rPr>
        <w:br/>
      </w:r>
    </w:p>
    <w:p w14:paraId="7347BDAF" w14:textId="77777777" w:rsidR="00DB5EBC" w:rsidRPr="00AB2677" w:rsidRDefault="00DB5EBC" w:rsidP="00AB2677">
      <w:pPr>
        <w:jc w:val="both"/>
        <w:rPr>
          <w:rFonts w:ascii="Arial" w:hAnsi="Arial" w:cs="Arial"/>
          <w:sz w:val="24"/>
          <w:szCs w:val="24"/>
        </w:rPr>
      </w:pPr>
    </w:p>
    <w:sectPr w:rsidR="00DB5EBC" w:rsidRPr="00AB26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4CC"/>
    <w:multiLevelType w:val="multilevel"/>
    <w:tmpl w:val="168C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A3EBF"/>
    <w:multiLevelType w:val="multilevel"/>
    <w:tmpl w:val="AEF6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64D23"/>
    <w:multiLevelType w:val="hybridMultilevel"/>
    <w:tmpl w:val="B4CED63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E7A423E"/>
    <w:multiLevelType w:val="multilevel"/>
    <w:tmpl w:val="1B62B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7409396">
    <w:abstractNumId w:val="0"/>
  </w:num>
  <w:num w:numId="2" w16cid:durableId="163398298">
    <w:abstractNumId w:val="1"/>
  </w:num>
  <w:num w:numId="3" w16cid:durableId="1908685737">
    <w:abstractNumId w:val="3"/>
  </w:num>
  <w:num w:numId="4" w16cid:durableId="1343775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677"/>
    <w:rsid w:val="00945233"/>
    <w:rsid w:val="00AB2677"/>
    <w:rsid w:val="00CA68DF"/>
    <w:rsid w:val="00DB5EBC"/>
    <w:rsid w:val="00DD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A2F07"/>
  <w15:chartTrackingRefBased/>
  <w15:docId w15:val="{CC888A6D-4992-4B63-B0B5-F0133B4E3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2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2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2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2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2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2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2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2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2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2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2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2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26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26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26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26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26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26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2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2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2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2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2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26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26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26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2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26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2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402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Vásquez Jiménez</dc:creator>
  <cp:keywords/>
  <dc:description/>
  <cp:lastModifiedBy>Renata Vásquez Jiménez</cp:lastModifiedBy>
  <cp:revision>1</cp:revision>
  <dcterms:created xsi:type="dcterms:W3CDTF">2025-11-08T04:14:00Z</dcterms:created>
  <dcterms:modified xsi:type="dcterms:W3CDTF">2025-11-08T04:21:00Z</dcterms:modified>
</cp:coreProperties>
</file>