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D0F5" w14:textId="77777777" w:rsidR="00D40370" w:rsidRPr="007F12C0" w:rsidRDefault="00000000" w:rsidP="007F12C0">
      <w:pPr>
        <w:pStyle w:val="Ttulo1"/>
        <w:rPr>
          <w:rFonts w:ascii="Arial" w:hAnsi="Arial" w:cs="Arial"/>
          <w:color w:val="auto"/>
          <w:sz w:val="24"/>
          <w:szCs w:val="24"/>
          <w:lang w:val="es-MX"/>
        </w:rPr>
      </w:pPr>
      <w:r w:rsidRPr="007F12C0">
        <w:rPr>
          <w:rFonts w:ascii="Arial" w:hAnsi="Arial" w:cs="Arial"/>
          <w:color w:val="auto"/>
          <w:sz w:val="24"/>
          <w:szCs w:val="24"/>
          <w:lang w:val="es-MX"/>
        </w:rPr>
        <w:t>Modelo de las 5 Fuerzas de Porter – Proyecto “Esencia de Café” (Café Tenango)</w:t>
      </w:r>
    </w:p>
    <w:tbl>
      <w:tblPr>
        <w:tblStyle w:val="Tablaconcuadrcula1clara-nfasis1"/>
        <w:tblW w:w="0" w:type="auto"/>
        <w:tblLook w:val="04A0" w:firstRow="1" w:lastRow="0" w:firstColumn="1" w:lastColumn="0" w:noHBand="0" w:noVBand="1"/>
      </w:tblPr>
      <w:tblGrid>
        <w:gridCol w:w="2877"/>
        <w:gridCol w:w="2878"/>
        <w:gridCol w:w="2875"/>
      </w:tblGrid>
      <w:tr w:rsidR="00D40370" w14:paraId="5CFA81DD" w14:textId="77777777" w:rsidTr="007F1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1F828" w14:textId="77777777" w:rsidR="00D40370" w:rsidRPr="007F12C0" w:rsidRDefault="00000000">
            <w:pPr>
              <w:rPr>
                <w:rFonts w:ascii="Arial" w:hAnsi="Arial" w:cs="Arial"/>
                <w:bCs w:val="0"/>
                <w:sz w:val="24"/>
                <w:szCs w:val="24"/>
              </w:rPr>
            </w:pPr>
            <w:r w:rsidRPr="007F12C0">
              <w:rPr>
                <w:rFonts w:ascii="Arial" w:hAnsi="Arial" w:cs="Arial"/>
                <w:bCs w:val="0"/>
                <w:sz w:val="24"/>
                <w:szCs w:val="24"/>
              </w:rPr>
              <w:t>Fuerza competitiva</w:t>
            </w:r>
          </w:p>
        </w:tc>
        <w:tc>
          <w:tcPr>
            <w:tcW w:w="2880" w:type="dxa"/>
          </w:tcPr>
          <w:p w14:paraId="7909F65D" w14:textId="77777777" w:rsidR="00D40370" w:rsidRPr="007F12C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lang w:val="es-MX"/>
              </w:rPr>
            </w:pPr>
            <w:r w:rsidRPr="007F12C0">
              <w:rPr>
                <w:rFonts w:ascii="Arial" w:hAnsi="Arial" w:cs="Arial"/>
                <w:bCs w:val="0"/>
                <w:sz w:val="24"/>
                <w:szCs w:val="24"/>
                <w:lang w:val="es-MX"/>
              </w:rPr>
              <w:t>Explicación aplicada al proyecto “Esencia de Café”</w:t>
            </w:r>
          </w:p>
        </w:tc>
        <w:tc>
          <w:tcPr>
            <w:tcW w:w="2880" w:type="dxa"/>
          </w:tcPr>
          <w:p w14:paraId="0E3D33D7" w14:textId="77777777" w:rsidR="00D40370" w:rsidRPr="007F12C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bCs w:val="0"/>
              </w:rPr>
            </w:pPr>
            <w:r w:rsidRPr="007F12C0">
              <w:rPr>
                <w:rFonts w:ascii="Arial" w:hAnsi="Arial" w:cs="Arial"/>
                <w:bCs w:val="0"/>
              </w:rPr>
              <w:t>Nivel de impacto</w:t>
            </w:r>
          </w:p>
        </w:tc>
      </w:tr>
      <w:tr w:rsidR="00D40370" w14:paraId="2A316C9E" w14:textId="77777777" w:rsidTr="007F12C0">
        <w:tc>
          <w:tcPr>
            <w:cnfStyle w:val="001000000000" w:firstRow="0" w:lastRow="0" w:firstColumn="1" w:lastColumn="0" w:oddVBand="0" w:evenVBand="0" w:oddHBand="0" w:evenHBand="0" w:firstRowFirstColumn="0" w:firstRowLastColumn="0" w:lastRowFirstColumn="0" w:lastRowLastColumn="0"/>
            <w:tcW w:w="2880" w:type="dxa"/>
          </w:tcPr>
          <w:p w14:paraId="6BE752B5" w14:textId="77777777" w:rsidR="007F12C0" w:rsidRDefault="007F12C0" w:rsidP="007F12C0">
            <w:pPr>
              <w:jc w:val="center"/>
              <w:rPr>
                <w:rFonts w:ascii="Arial" w:hAnsi="Arial" w:cs="Arial"/>
                <w:sz w:val="24"/>
                <w:szCs w:val="24"/>
                <w:lang w:val="es-MX"/>
              </w:rPr>
            </w:pPr>
          </w:p>
          <w:p w14:paraId="19016AED" w14:textId="77777777" w:rsidR="007F12C0" w:rsidRDefault="007F12C0" w:rsidP="007F12C0">
            <w:pPr>
              <w:jc w:val="center"/>
              <w:rPr>
                <w:rFonts w:ascii="Arial" w:hAnsi="Arial" w:cs="Arial"/>
                <w:sz w:val="24"/>
                <w:szCs w:val="24"/>
                <w:lang w:val="es-MX"/>
              </w:rPr>
            </w:pPr>
          </w:p>
          <w:p w14:paraId="6A2E8B8B" w14:textId="77777777" w:rsidR="007F12C0" w:rsidRDefault="007F12C0" w:rsidP="007F12C0">
            <w:pPr>
              <w:jc w:val="center"/>
              <w:rPr>
                <w:rFonts w:ascii="Arial" w:hAnsi="Arial" w:cs="Arial"/>
                <w:sz w:val="24"/>
                <w:szCs w:val="24"/>
                <w:lang w:val="es-MX"/>
              </w:rPr>
            </w:pPr>
          </w:p>
          <w:p w14:paraId="6817599C" w14:textId="77777777" w:rsidR="007F12C0" w:rsidRDefault="007F12C0" w:rsidP="007F12C0">
            <w:pPr>
              <w:jc w:val="center"/>
              <w:rPr>
                <w:rFonts w:ascii="Arial" w:hAnsi="Arial" w:cs="Arial"/>
                <w:sz w:val="24"/>
                <w:szCs w:val="24"/>
                <w:lang w:val="es-MX"/>
              </w:rPr>
            </w:pPr>
          </w:p>
          <w:p w14:paraId="36A47E1D" w14:textId="77777777" w:rsidR="007F12C0" w:rsidRDefault="007F12C0" w:rsidP="007F12C0">
            <w:pPr>
              <w:jc w:val="center"/>
              <w:rPr>
                <w:rFonts w:ascii="Arial" w:hAnsi="Arial" w:cs="Arial"/>
                <w:sz w:val="24"/>
                <w:szCs w:val="24"/>
                <w:lang w:val="es-MX"/>
              </w:rPr>
            </w:pPr>
          </w:p>
          <w:p w14:paraId="59381DEF" w14:textId="77777777" w:rsidR="007F12C0" w:rsidRDefault="007F12C0" w:rsidP="007F12C0">
            <w:pPr>
              <w:jc w:val="center"/>
              <w:rPr>
                <w:rFonts w:ascii="Arial" w:hAnsi="Arial" w:cs="Arial"/>
                <w:sz w:val="24"/>
                <w:szCs w:val="24"/>
                <w:lang w:val="es-MX"/>
              </w:rPr>
            </w:pPr>
          </w:p>
          <w:p w14:paraId="51AA7C63" w14:textId="77777777" w:rsidR="007F12C0" w:rsidRDefault="007F12C0" w:rsidP="007F12C0">
            <w:pPr>
              <w:jc w:val="center"/>
              <w:rPr>
                <w:rFonts w:ascii="Arial" w:hAnsi="Arial" w:cs="Arial"/>
                <w:sz w:val="24"/>
                <w:szCs w:val="24"/>
                <w:lang w:val="es-MX"/>
              </w:rPr>
            </w:pPr>
          </w:p>
          <w:p w14:paraId="1219EE50" w14:textId="77777777" w:rsidR="007F12C0" w:rsidRDefault="007F12C0" w:rsidP="007F12C0">
            <w:pPr>
              <w:jc w:val="center"/>
              <w:rPr>
                <w:rFonts w:ascii="Arial" w:hAnsi="Arial" w:cs="Arial"/>
                <w:sz w:val="24"/>
                <w:szCs w:val="24"/>
                <w:lang w:val="es-MX"/>
              </w:rPr>
            </w:pPr>
          </w:p>
          <w:p w14:paraId="08938198" w14:textId="77777777" w:rsidR="007F12C0" w:rsidRDefault="007F12C0" w:rsidP="007F12C0">
            <w:pPr>
              <w:jc w:val="center"/>
              <w:rPr>
                <w:rFonts w:ascii="Arial" w:hAnsi="Arial" w:cs="Arial"/>
                <w:sz w:val="24"/>
                <w:szCs w:val="24"/>
                <w:lang w:val="es-MX"/>
              </w:rPr>
            </w:pPr>
          </w:p>
          <w:p w14:paraId="1EA3DD46" w14:textId="77777777" w:rsidR="007F12C0" w:rsidRDefault="007F12C0" w:rsidP="007F12C0">
            <w:pPr>
              <w:jc w:val="center"/>
              <w:rPr>
                <w:rFonts w:ascii="Arial" w:hAnsi="Arial" w:cs="Arial"/>
                <w:sz w:val="24"/>
                <w:szCs w:val="24"/>
                <w:lang w:val="es-MX"/>
              </w:rPr>
            </w:pPr>
          </w:p>
          <w:p w14:paraId="5372FE13" w14:textId="77777777" w:rsidR="007F12C0" w:rsidRDefault="007F12C0" w:rsidP="007F12C0">
            <w:pPr>
              <w:jc w:val="center"/>
              <w:rPr>
                <w:rFonts w:ascii="Arial" w:hAnsi="Arial" w:cs="Arial"/>
                <w:sz w:val="24"/>
                <w:szCs w:val="24"/>
                <w:lang w:val="es-MX"/>
              </w:rPr>
            </w:pPr>
          </w:p>
          <w:p w14:paraId="3531937E" w14:textId="77777777" w:rsidR="007F12C0" w:rsidRDefault="007F12C0" w:rsidP="007F12C0">
            <w:pPr>
              <w:jc w:val="center"/>
              <w:rPr>
                <w:rFonts w:ascii="Arial" w:hAnsi="Arial" w:cs="Arial"/>
                <w:sz w:val="24"/>
                <w:szCs w:val="24"/>
                <w:lang w:val="es-MX"/>
              </w:rPr>
            </w:pPr>
          </w:p>
          <w:p w14:paraId="349EC131" w14:textId="77777777" w:rsidR="007F12C0" w:rsidRDefault="007F12C0" w:rsidP="007F12C0">
            <w:pPr>
              <w:jc w:val="center"/>
              <w:rPr>
                <w:rFonts w:ascii="Arial" w:hAnsi="Arial" w:cs="Arial"/>
                <w:sz w:val="24"/>
                <w:szCs w:val="24"/>
                <w:lang w:val="es-MX"/>
              </w:rPr>
            </w:pPr>
          </w:p>
          <w:p w14:paraId="1154F56C" w14:textId="49F41A38" w:rsidR="00D40370" w:rsidRPr="007F12C0" w:rsidRDefault="00000000" w:rsidP="007F12C0">
            <w:pPr>
              <w:jc w:val="center"/>
              <w:rPr>
                <w:rFonts w:ascii="Arial" w:hAnsi="Arial" w:cs="Arial"/>
                <w:sz w:val="24"/>
                <w:szCs w:val="24"/>
                <w:lang w:val="es-MX"/>
              </w:rPr>
            </w:pPr>
            <w:r w:rsidRPr="007F12C0">
              <w:rPr>
                <w:rFonts w:ascii="Arial" w:hAnsi="Arial" w:cs="Arial"/>
                <w:sz w:val="24"/>
                <w:szCs w:val="24"/>
                <w:lang w:val="es-MX"/>
              </w:rPr>
              <w:t>Poder de negociación de los clientes</w:t>
            </w:r>
          </w:p>
        </w:tc>
        <w:tc>
          <w:tcPr>
            <w:tcW w:w="2880" w:type="dxa"/>
          </w:tcPr>
          <w:p w14:paraId="0357E690" w14:textId="77777777" w:rsidR="00D40370" w:rsidRPr="007F12C0"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7F12C0">
              <w:rPr>
                <w:rFonts w:ascii="Arial" w:hAnsi="Arial" w:cs="Arial"/>
                <w:sz w:val="24"/>
                <w:szCs w:val="24"/>
                <w:lang w:val="es-MX"/>
              </w:rPr>
              <w:t>Los clientes potenciales (jóvenes universitarios, deportistas, trabajadores nocturnos y conductores) cuentan con diversas opciones de bebidas energizantes en el mercado, lo que les otorga cierto poder de negociación en cuanto al precio y la preferencia de marca. Sin embargo, Esencia de Café se diferencia por su composición natural, su origen veracruzano y su formato práctico, lo cual genera valor percibido y reduce la presión directa de los compradores sobre el precio. Además, el enfoque en segmentos específicos y la venta directa en puntos locales y digitales fortalecen la relación con el cliente final.</w:t>
            </w:r>
          </w:p>
        </w:tc>
        <w:tc>
          <w:tcPr>
            <w:tcW w:w="2880" w:type="dxa"/>
          </w:tcPr>
          <w:p w14:paraId="64C4F635"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1CFA2D40"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4B873E57"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43B3FEE"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6FB6CDE2"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0EF8DCD4"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3A5EA6C"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61DF4D44"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08D792C1"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2B7DA7D3"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144D0A01"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1F11EB97"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2A25937C"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5E34C9E0" w14:textId="0D87B489" w:rsidR="00D40370" w:rsidRPr="007F12C0"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F12C0">
              <w:rPr>
                <w:rFonts w:ascii="Arial" w:hAnsi="Arial" w:cs="Arial"/>
                <w:sz w:val="24"/>
                <w:szCs w:val="24"/>
              </w:rPr>
              <w:t>Media</w:t>
            </w:r>
          </w:p>
        </w:tc>
      </w:tr>
      <w:tr w:rsidR="00D40370" w14:paraId="030EAAE4" w14:textId="77777777" w:rsidTr="007F12C0">
        <w:tc>
          <w:tcPr>
            <w:cnfStyle w:val="001000000000" w:firstRow="0" w:lastRow="0" w:firstColumn="1" w:lastColumn="0" w:oddVBand="0" w:evenVBand="0" w:oddHBand="0" w:evenHBand="0" w:firstRowFirstColumn="0" w:firstRowLastColumn="0" w:lastRowFirstColumn="0" w:lastRowLastColumn="0"/>
            <w:tcW w:w="2880" w:type="dxa"/>
          </w:tcPr>
          <w:p w14:paraId="750079F4" w14:textId="77777777" w:rsidR="007F12C0" w:rsidRDefault="007F12C0">
            <w:pPr>
              <w:rPr>
                <w:rFonts w:ascii="Arial" w:hAnsi="Arial" w:cs="Arial"/>
                <w:sz w:val="24"/>
                <w:szCs w:val="24"/>
                <w:lang w:val="es-MX"/>
              </w:rPr>
            </w:pPr>
          </w:p>
          <w:p w14:paraId="54C406E8" w14:textId="77777777" w:rsidR="007F12C0" w:rsidRDefault="007F12C0">
            <w:pPr>
              <w:rPr>
                <w:rFonts w:ascii="Arial" w:hAnsi="Arial" w:cs="Arial"/>
                <w:sz w:val="24"/>
                <w:szCs w:val="24"/>
                <w:lang w:val="es-MX"/>
              </w:rPr>
            </w:pPr>
          </w:p>
          <w:p w14:paraId="4C9039CA" w14:textId="77777777" w:rsidR="007F12C0" w:rsidRDefault="007F12C0">
            <w:pPr>
              <w:rPr>
                <w:rFonts w:ascii="Arial" w:hAnsi="Arial" w:cs="Arial"/>
                <w:sz w:val="24"/>
                <w:szCs w:val="24"/>
                <w:lang w:val="es-MX"/>
              </w:rPr>
            </w:pPr>
          </w:p>
          <w:p w14:paraId="7CD9B554" w14:textId="77777777" w:rsidR="007F12C0" w:rsidRDefault="007F12C0">
            <w:pPr>
              <w:rPr>
                <w:rFonts w:ascii="Arial" w:hAnsi="Arial" w:cs="Arial"/>
                <w:sz w:val="24"/>
                <w:szCs w:val="24"/>
                <w:lang w:val="es-MX"/>
              </w:rPr>
            </w:pPr>
          </w:p>
          <w:p w14:paraId="08C727F2" w14:textId="77777777" w:rsidR="007F12C0" w:rsidRDefault="007F12C0">
            <w:pPr>
              <w:rPr>
                <w:rFonts w:ascii="Arial" w:hAnsi="Arial" w:cs="Arial"/>
                <w:sz w:val="24"/>
                <w:szCs w:val="24"/>
                <w:lang w:val="es-MX"/>
              </w:rPr>
            </w:pPr>
          </w:p>
          <w:p w14:paraId="43E95CD2" w14:textId="77777777" w:rsidR="007F12C0" w:rsidRDefault="007F12C0">
            <w:pPr>
              <w:rPr>
                <w:rFonts w:ascii="Arial" w:hAnsi="Arial" w:cs="Arial"/>
                <w:sz w:val="24"/>
                <w:szCs w:val="24"/>
                <w:lang w:val="es-MX"/>
              </w:rPr>
            </w:pPr>
          </w:p>
          <w:p w14:paraId="4520C5DC" w14:textId="5B541653" w:rsidR="00D40370" w:rsidRPr="007F12C0" w:rsidRDefault="00000000">
            <w:pPr>
              <w:rPr>
                <w:rFonts w:ascii="Arial" w:hAnsi="Arial" w:cs="Arial"/>
                <w:sz w:val="24"/>
                <w:szCs w:val="24"/>
                <w:lang w:val="es-MX"/>
              </w:rPr>
            </w:pPr>
            <w:r w:rsidRPr="007F12C0">
              <w:rPr>
                <w:rFonts w:ascii="Arial" w:hAnsi="Arial" w:cs="Arial"/>
                <w:sz w:val="24"/>
                <w:szCs w:val="24"/>
                <w:lang w:val="es-MX"/>
              </w:rPr>
              <w:t>Poder de negociación de los proveedores</w:t>
            </w:r>
          </w:p>
        </w:tc>
        <w:tc>
          <w:tcPr>
            <w:tcW w:w="2880" w:type="dxa"/>
          </w:tcPr>
          <w:p w14:paraId="1553684F" w14:textId="77777777" w:rsidR="00D40370" w:rsidRPr="007F12C0"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7F12C0">
              <w:rPr>
                <w:rFonts w:ascii="Arial" w:hAnsi="Arial" w:cs="Arial"/>
                <w:sz w:val="24"/>
                <w:szCs w:val="24"/>
                <w:lang w:val="es-MX"/>
              </w:rPr>
              <w:t xml:space="preserve">Los principales proveedores del proyecto son productores locales de café orgánico, fabricantes de envases y distribuidores de materiales de empaque. Aunque algunos insumos como los </w:t>
            </w:r>
            <w:r w:rsidRPr="007F12C0">
              <w:rPr>
                <w:rFonts w:ascii="Arial" w:hAnsi="Arial" w:cs="Arial"/>
                <w:sz w:val="24"/>
                <w:szCs w:val="24"/>
                <w:lang w:val="es-MX"/>
              </w:rPr>
              <w:lastRenderedPageBreak/>
              <w:t>envases tienen pocos fabricantes, la amplia disponibilidad de café en la región de Orizaba–Córdoba reduce el poder de negociación de los proveedores. Al establecer convenios de compra directa con caficultores locales, Café Tenango obtiene estabilidad en precios y calidad, además de fomentar el comercio justo y sostenible.</w:t>
            </w:r>
          </w:p>
        </w:tc>
        <w:tc>
          <w:tcPr>
            <w:tcW w:w="2880" w:type="dxa"/>
          </w:tcPr>
          <w:p w14:paraId="09901D80"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94D068E"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5E0B865A"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2002FF5"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4A86883F"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1214FAEA"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485F5BED"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BD55AF1" w14:textId="0D5660CD" w:rsidR="00D40370" w:rsidRPr="007F12C0"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F12C0">
              <w:rPr>
                <w:rFonts w:ascii="Arial" w:hAnsi="Arial" w:cs="Arial"/>
                <w:sz w:val="24"/>
                <w:szCs w:val="24"/>
              </w:rPr>
              <w:t>Media</w:t>
            </w:r>
          </w:p>
        </w:tc>
      </w:tr>
      <w:tr w:rsidR="00D40370" w14:paraId="4BF72104" w14:textId="77777777" w:rsidTr="007F12C0">
        <w:tc>
          <w:tcPr>
            <w:cnfStyle w:val="001000000000" w:firstRow="0" w:lastRow="0" w:firstColumn="1" w:lastColumn="0" w:oddVBand="0" w:evenVBand="0" w:oddHBand="0" w:evenHBand="0" w:firstRowFirstColumn="0" w:firstRowLastColumn="0" w:lastRowFirstColumn="0" w:lastRowLastColumn="0"/>
            <w:tcW w:w="2880" w:type="dxa"/>
          </w:tcPr>
          <w:p w14:paraId="4F1D96E8" w14:textId="77777777" w:rsidR="007F12C0" w:rsidRDefault="007F12C0">
            <w:pPr>
              <w:rPr>
                <w:rFonts w:ascii="Arial" w:hAnsi="Arial" w:cs="Arial"/>
                <w:sz w:val="24"/>
                <w:szCs w:val="24"/>
                <w:lang w:val="es-MX"/>
              </w:rPr>
            </w:pPr>
          </w:p>
          <w:p w14:paraId="6F2927A5" w14:textId="77777777" w:rsidR="007F12C0" w:rsidRDefault="007F12C0">
            <w:pPr>
              <w:rPr>
                <w:rFonts w:ascii="Arial" w:hAnsi="Arial" w:cs="Arial"/>
                <w:sz w:val="24"/>
                <w:szCs w:val="24"/>
                <w:lang w:val="es-MX"/>
              </w:rPr>
            </w:pPr>
          </w:p>
          <w:p w14:paraId="4F981AFD" w14:textId="77777777" w:rsidR="007F12C0" w:rsidRDefault="007F12C0">
            <w:pPr>
              <w:rPr>
                <w:rFonts w:ascii="Arial" w:hAnsi="Arial" w:cs="Arial"/>
                <w:sz w:val="24"/>
                <w:szCs w:val="24"/>
                <w:lang w:val="es-MX"/>
              </w:rPr>
            </w:pPr>
          </w:p>
          <w:p w14:paraId="36AEE6F7" w14:textId="77777777" w:rsidR="007F12C0" w:rsidRDefault="007F12C0">
            <w:pPr>
              <w:rPr>
                <w:rFonts w:ascii="Arial" w:hAnsi="Arial" w:cs="Arial"/>
                <w:sz w:val="24"/>
                <w:szCs w:val="24"/>
                <w:lang w:val="es-MX"/>
              </w:rPr>
            </w:pPr>
          </w:p>
          <w:p w14:paraId="093A93BA" w14:textId="77777777" w:rsidR="007F12C0" w:rsidRDefault="007F12C0">
            <w:pPr>
              <w:rPr>
                <w:rFonts w:ascii="Arial" w:hAnsi="Arial" w:cs="Arial"/>
                <w:sz w:val="24"/>
                <w:szCs w:val="24"/>
                <w:lang w:val="es-MX"/>
              </w:rPr>
            </w:pPr>
          </w:p>
          <w:p w14:paraId="2A86DFFF" w14:textId="77777777" w:rsidR="007F12C0" w:rsidRDefault="007F12C0">
            <w:pPr>
              <w:rPr>
                <w:rFonts w:ascii="Arial" w:hAnsi="Arial" w:cs="Arial"/>
                <w:sz w:val="24"/>
                <w:szCs w:val="24"/>
                <w:lang w:val="es-MX"/>
              </w:rPr>
            </w:pPr>
          </w:p>
          <w:p w14:paraId="66AB56FA" w14:textId="77777777" w:rsidR="007F12C0" w:rsidRDefault="007F12C0">
            <w:pPr>
              <w:rPr>
                <w:rFonts w:ascii="Arial" w:hAnsi="Arial" w:cs="Arial"/>
                <w:sz w:val="24"/>
                <w:szCs w:val="24"/>
                <w:lang w:val="es-MX"/>
              </w:rPr>
            </w:pPr>
          </w:p>
          <w:p w14:paraId="3AC1AA83" w14:textId="77777777" w:rsidR="007F12C0" w:rsidRDefault="007F12C0">
            <w:pPr>
              <w:rPr>
                <w:rFonts w:ascii="Arial" w:hAnsi="Arial" w:cs="Arial"/>
                <w:sz w:val="24"/>
                <w:szCs w:val="24"/>
                <w:lang w:val="es-MX"/>
              </w:rPr>
            </w:pPr>
          </w:p>
          <w:p w14:paraId="3C1B26DB" w14:textId="77777777" w:rsidR="007F12C0" w:rsidRDefault="007F12C0">
            <w:pPr>
              <w:rPr>
                <w:rFonts w:ascii="Arial" w:hAnsi="Arial" w:cs="Arial"/>
                <w:sz w:val="24"/>
                <w:szCs w:val="24"/>
                <w:lang w:val="es-MX"/>
              </w:rPr>
            </w:pPr>
          </w:p>
          <w:p w14:paraId="57C7977C" w14:textId="77777777" w:rsidR="007F12C0" w:rsidRDefault="007F12C0">
            <w:pPr>
              <w:rPr>
                <w:rFonts w:ascii="Arial" w:hAnsi="Arial" w:cs="Arial"/>
                <w:sz w:val="24"/>
                <w:szCs w:val="24"/>
                <w:lang w:val="es-MX"/>
              </w:rPr>
            </w:pPr>
          </w:p>
          <w:p w14:paraId="64BEB069" w14:textId="78AE74E6" w:rsidR="00D40370" w:rsidRPr="007F12C0" w:rsidRDefault="00000000">
            <w:pPr>
              <w:rPr>
                <w:rFonts w:ascii="Arial" w:hAnsi="Arial" w:cs="Arial"/>
                <w:sz w:val="24"/>
                <w:szCs w:val="24"/>
                <w:lang w:val="es-MX"/>
              </w:rPr>
            </w:pPr>
            <w:r w:rsidRPr="007F12C0">
              <w:rPr>
                <w:rFonts w:ascii="Arial" w:hAnsi="Arial" w:cs="Arial"/>
                <w:sz w:val="24"/>
                <w:szCs w:val="24"/>
                <w:lang w:val="es-MX"/>
              </w:rPr>
              <w:t>Amenaza de entrada de nuevos competidores</w:t>
            </w:r>
          </w:p>
        </w:tc>
        <w:tc>
          <w:tcPr>
            <w:tcW w:w="2880" w:type="dxa"/>
          </w:tcPr>
          <w:p w14:paraId="0282A636" w14:textId="77777777" w:rsidR="00D40370" w:rsidRPr="007F12C0"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7F12C0">
              <w:rPr>
                <w:rFonts w:ascii="Arial" w:hAnsi="Arial" w:cs="Arial"/>
                <w:sz w:val="24"/>
                <w:szCs w:val="24"/>
                <w:lang w:val="es-MX"/>
              </w:rPr>
              <w:t>El mercado de bebidas naturales y energizantes presenta barreras de entrada moderadas, ya que los equipos y procesos pueden adquirirse con una inversión relativamente accesible. No obstante, la diferenciación de marca, la certificación orgánica y el posicionamiento en el mercado local requieren tiempo, experiencia y reputación. Esencia de Café puede mantener ventaja competitiva mediante innovación, sostenibilidad y relaciones comunitarias con productores locales.</w:t>
            </w:r>
          </w:p>
        </w:tc>
        <w:tc>
          <w:tcPr>
            <w:tcW w:w="2880" w:type="dxa"/>
          </w:tcPr>
          <w:p w14:paraId="7551C33D"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2E6E2129"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22116A12"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6AA088A6"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477C441A"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086EDC22"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1082882"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1BAFB124"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228D62A1"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12FDA357"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692F059C" w14:textId="250D86EB" w:rsidR="00D40370" w:rsidRPr="007F12C0"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F12C0">
              <w:rPr>
                <w:rFonts w:ascii="Arial" w:hAnsi="Arial" w:cs="Arial"/>
                <w:sz w:val="24"/>
                <w:szCs w:val="24"/>
              </w:rPr>
              <w:t>Media</w:t>
            </w:r>
          </w:p>
        </w:tc>
      </w:tr>
      <w:tr w:rsidR="00D40370" w14:paraId="675C0ACC" w14:textId="77777777" w:rsidTr="007F12C0">
        <w:tc>
          <w:tcPr>
            <w:cnfStyle w:val="001000000000" w:firstRow="0" w:lastRow="0" w:firstColumn="1" w:lastColumn="0" w:oddVBand="0" w:evenVBand="0" w:oddHBand="0" w:evenHBand="0" w:firstRowFirstColumn="0" w:firstRowLastColumn="0" w:lastRowFirstColumn="0" w:lastRowLastColumn="0"/>
            <w:tcW w:w="2880" w:type="dxa"/>
          </w:tcPr>
          <w:p w14:paraId="11A23E2C" w14:textId="77777777" w:rsidR="007F12C0" w:rsidRDefault="007F12C0">
            <w:pPr>
              <w:rPr>
                <w:rFonts w:ascii="Arial" w:hAnsi="Arial" w:cs="Arial"/>
                <w:sz w:val="24"/>
                <w:szCs w:val="24"/>
              </w:rPr>
            </w:pPr>
          </w:p>
          <w:p w14:paraId="2FFE3274" w14:textId="77777777" w:rsidR="007F12C0" w:rsidRDefault="007F12C0">
            <w:pPr>
              <w:rPr>
                <w:rFonts w:ascii="Arial" w:hAnsi="Arial" w:cs="Arial"/>
                <w:sz w:val="24"/>
                <w:szCs w:val="24"/>
              </w:rPr>
            </w:pPr>
          </w:p>
          <w:p w14:paraId="19D69B34" w14:textId="77777777" w:rsidR="007F12C0" w:rsidRDefault="007F12C0">
            <w:pPr>
              <w:rPr>
                <w:rFonts w:ascii="Arial" w:hAnsi="Arial" w:cs="Arial"/>
                <w:sz w:val="24"/>
                <w:szCs w:val="24"/>
              </w:rPr>
            </w:pPr>
          </w:p>
          <w:p w14:paraId="5BE198CD" w14:textId="77777777" w:rsidR="007F12C0" w:rsidRDefault="007F12C0">
            <w:pPr>
              <w:rPr>
                <w:rFonts w:ascii="Arial" w:hAnsi="Arial" w:cs="Arial"/>
                <w:sz w:val="24"/>
                <w:szCs w:val="24"/>
              </w:rPr>
            </w:pPr>
          </w:p>
          <w:p w14:paraId="0CD41B03" w14:textId="77777777" w:rsidR="007F12C0" w:rsidRDefault="007F12C0">
            <w:pPr>
              <w:rPr>
                <w:rFonts w:ascii="Arial" w:hAnsi="Arial" w:cs="Arial"/>
                <w:sz w:val="24"/>
                <w:szCs w:val="24"/>
              </w:rPr>
            </w:pPr>
          </w:p>
          <w:p w14:paraId="31B510F8" w14:textId="77777777" w:rsidR="007F12C0" w:rsidRDefault="007F12C0">
            <w:pPr>
              <w:rPr>
                <w:rFonts w:ascii="Arial" w:hAnsi="Arial" w:cs="Arial"/>
                <w:sz w:val="24"/>
                <w:szCs w:val="24"/>
              </w:rPr>
            </w:pPr>
          </w:p>
          <w:p w14:paraId="62BA8425" w14:textId="401CF378" w:rsidR="00D40370" w:rsidRPr="007F12C0" w:rsidRDefault="00000000">
            <w:pPr>
              <w:rPr>
                <w:rFonts w:ascii="Arial" w:hAnsi="Arial" w:cs="Arial"/>
                <w:sz w:val="24"/>
                <w:szCs w:val="24"/>
              </w:rPr>
            </w:pPr>
            <w:r w:rsidRPr="007F12C0">
              <w:rPr>
                <w:rFonts w:ascii="Arial" w:hAnsi="Arial" w:cs="Arial"/>
                <w:sz w:val="24"/>
                <w:szCs w:val="24"/>
              </w:rPr>
              <w:t>Amenaza de productos sustitutos</w:t>
            </w:r>
          </w:p>
        </w:tc>
        <w:tc>
          <w:tcPr>
            <w:tcW w:w="2880" w:type="dxa"/>
          </w:tcPr>
          <w:p w14:paraId="286C7CA6" w14:textId="77777777" w:rsidR="00D40370" w:rsidRPr="007F12C0"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7F12C0">
              <w:rPr>
                <w:rFonts w:ascii="Arial" w:hAnsi="Arial" w:cs="Arial"/>
                <w:sz w:val="24"/>
                <w:szCs w:val="24"/>
                <w:lang w:val="es-MX"/>
              </w:rPr>
              <w:t xml:space="preserve">Los sustitutos potenciales son las bebidas energéticas comerciales (Red Bull, Monster, Volt), el café instantáneo y otros productos naturales como té verde o matcha. Sin embargo, Esencia </w:t>
            </w:r>
            <w:r w:rsidRPr="007F12C0">
              <w:rPr>
                <w:rFonts w:ascii="Arial" w:hAnsi="Arial" w:cs="Arial"/>
                <w:sz w:val="24"/>
                <w:szCs w:val="24"/>
                <w:lang w:val="es-MX"/>
              </w:rPr>
              <w:lastRenderedPageBreak/>
              <w:t>de Café ofrece una alternativa saludable, sin aditivos químicos y con beneficios naturales de la cafeína, antioxidantes y sabor auténtico. Este diferencial reduce el riesgo de sustitución, sobre todo entre consumidores que buscan opciones naturales y locales.</w:t>
            </w:r>
          </w:p>
        </w:tc>
        <w:tc>
          <w:tcPr>
            <w:tcW w:w="2880" w:type="dxa"/>
          </w:tcPr>
          <w:p w14:paraId="33867385"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56AA3425"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2C243CD2"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91FA04B"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17F5C6C3"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38458EE"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7D1D9F91" w14:textId="77777777" w:rsidR="007F12C0" w:rsidRDefault="007F12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64F6B3C9" w14:textId="77546E6F" w:rsidR="00D40370" w:rsidRPr="007F12C0"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F12C0">
              <w:rPr>
                <w:rFonts w:ascii="Arial" w:hAnsi="Arial" w:cs="Arial"/>
                <w:sz w:val="24"/>
                <w:szCs w:val="24"/>
              </w:rPr>
              <w:t>Media-Baja</w:t>
            </w:r>
          </w:p>
        </w:tc>
      </w:tr>
      <w:tr w:rsidR="00D40370" w14:paraId="579C8954" w14:textId="77777777" w:rsidTr="007F12C0">
        <w:tc>
          <w:tcPr>
            <w:cnfStyle w:val="001000000000" w:firstRow="0" w:lastRow="0" w:firstColumn="1" w:lastColumn="0" w:oddVBand="0" w:evenVBand="0" w:oddHBand="0" w:evenHBand="0" w:firstRowFirstColumn="0" w:firstRowLastColumn="0" w:lastRowFirstColumn="0" w:lastRowLastColumn="0"/>
            <w:tcW w:w="2880" w:type="dxa"/>
          </w:tcPr>
          <w:p w14:paraId="0CC189C2" w14:textId="77777777" w:rsidR="007F12C0" w:rsidRDefault="007F12C0">
            <w:pPr>
              <w:rPr>
                <w:rFonts w:ascii="Arial" w:hAnsi="Arial" w:cs="Arial"/>
                <w:sz w:val="24"/>
                <w:szCs w:val="24"/>
              </w:rPr>
            </w:pPr>
          </w:p>
          <w:p w14:paraId="4AE076DD" w14:textId="77777777" w:rsidR="007F12C0" w:rsidRDefault="007F12C0">
            <w:pPr>
              <w:rPr>
                <w:rFonts w:ascii="Arial" w:hAnsi="Arial" w:cs="Arial"/>
                <w:sz w:val="24"/>
                <w:szCs w:val="24"/>
              </w:rPr>
            </w:pPr>
          </w:p>
          <w:p w14:paraId="57E6E732" w14:textId="77777777" w:rsidR="007F12C0" w:rsidRDefault="007F12C0">
            <w:pPr>
              <w:rPr>
                <w:rFonts w:ascii="Arial" w:hAnsi="Arial" w:cs="Arial"/>
                <w:sz w:val="24"/>
                <w:szCs w:val="24"/>
              </w:rPr>
            </w:pPr>
          </w:p>
          <w:p w14:paraId="4B999792" w14:textId="77777777" w:rsidR="007F12C0" w:rsidRDefault="007F12C0">
            <w:pPr>
              <w:rPr>
                <w:rFonts w:ascii="Arial" w:hAnsi="Arial" w:cs="Arial"/>
                <w:sz w:val="24"/>
                <w:szCs w:val="24"/>
              </w:rPr>
            </w:pPr>
          </w:p>
          <w:p w14:paraId="07EDA53E" w14:textId="77777777" w:rsidR="007F12C0" w:rsidRDefault="007F12C0">
            <w:pPr>
              <w:rPr>
                <w:rFonts w:ascii="Arial" w:hAnsi="Arial" w:cs="Arial"/>
                <w:sz w:val="24"/>
                <w:szCs w:val="24"/>
              </w:rPr>
            </w:pPr>
          </w:p>
          <w:p w14:paraId="7B5F791A" w14:textId="77777777" w:rsidR="007F12C0" w:rsidRDefault="007F12C0">
            <w:pPr>
              <w:rPr>
                <w:rFonts w:ascii="Arial" w:hAnsi="Arial" w:cs="Arial"/>
                <w:sz w:val="24"/>
                <w:szCs w:val="24"/>
              </w:rPr>
            </w:pPr>
          </w:p>
          <w:p w14:paraId="135866A4" w14:textId="77777777" w:rsidR="007F12C0" w:rsidRDefault="007F12C0">
            <w:pPr>
              <w:rPr>
                <w:rFonts w:ascii="Arial" w:hAnsi="Arial" w:cs="Arial"/>
                <w:sz w:val="24"/>
                <w:szCs w:val="24"/>
              </w:rPr>
            </w:pPr>
          </w:p>
          <w:p w14:paraId="0FAE56AE" w14:textId="77777777" w:rsidR="007F12C0" w:rsidRDefault="007F12C0">
            <w:pPr>
              <w:rPr>
                <w:rFonts w:ascii="Arial" w:hAnsi="Arial" w:cs="Arial"/>
                <w:sz w:val="24"/>
                <w:szCs w:val="24"/>
              </w:rPr>
            </w:pPr>
          </w:p>
          <w:p w14:paraId="6BC0E5EC" w14:textId="77777777" w:rsidR="007F12C0" w:rsidRDefault="007F12C0">
            <w:pPr>
              <w:rPr>
                <w:rFonts w:ascii="Arial" w:hAnsi="Arial" w:cs="Arial"/>
                <w:sz w:val="24"/>
                <w:szCs w:val="24"/>
              </w:rPr>
            </w:pPr>
          </w:p>
          <w:p w14:paraId="062F94DE" w14:textId="77777777" w:rsidR="007F12C0" w:rsidRDefault="007F12C0">
            <w:pPr>
              <w:rPr>
                <w:rFonts w:ascii="Arial" w:hAnsi="Arial" w:cs="Arial"/>
                <w:sz w:val="24"/>
                <w:szCs w:val="24"/>
              </w:rPr>
            </w:pPr>
          </w:p>
          <w:p w14:paraId="381C67CD" w14:textId="77777777" w:rsidR="007F12C0" w:rsidRDefault="007F12C0">
            <w:pPr>
              <w:rPr>
                <w:rFonts w:ascii="Arial" w:hAnsi="Arial" w:cs="Arial"/>
                <w:sz w:val="24"/>
                <w:szCs w:val="24"/>
              </w:rPr>
            </w:pPr>
          </w:p>
          <w:p w14:paraId="51E50CBE" w14:textId="77777777" w:rsidR="007F12C0" w:rsidRDefault="007F12C0">
            <w:pPr>
              <w:rPr>
                <w:rFonts w:ascii="Arial" w:hAnsi="Arial" w:cs="Arial"/>
                <w:sz w:val="24"/>
                <w:szCs w:val="24"/>
              </w:rPr>
            </w:pPr>
          </w:p>
          <w:p w14:paraId="753D4F65" w14:textId="77777777" w:rsidR="007F12C0" w:rsidRDefault="007F12C0">
            <w:pPr>
              <w:rPr>
                <w:rFonts w:ascii="Arial" w:hAnsi="Arial" w:cs="Arial"/>
                <w:sz w:val="24"/>
                <w:szCs w:val="24"/>
              </w:rPr>
            </w:pPr>
          </w:p>
          <w:p w14:paraId="511719B6" w14:textId="5B26A964" w:rsidR="00D40370" w:rsidRPr="007F12C0" w:rsidRDefault="00000000">
            <w:pPr>
              <w:rPr>
                <w:rFonts w:ascii="Arial" w:hAnsi="Arial" w:cs="Arial"/>
                <w:sz w:val="24"/>
                <w:szCs w:val="24"/>
              </w:rPr>
            </w:pPr>
            <w:r w:rsidRPr="007F12C0">
              <w:rPr>
                <w:rFonts w:ascii="Arial" w:hAnsi="Arial" w:cs="Arial"/>
                <w:sz w:val="24"/>
                <w:szCs w:val="24"/>
              </w:rPr>
              <w:t>Rivalidad entre competidores existentes</w:t>
            </w:r>
          </w:p>
        </w:tc>
        <w:tc>
          <w:tcPr>
            <w:tcW w:w="2880" w:type="dxa"/>
          </w:tcPr>
          <w:p w14:paraId="7E4240A4" w14:textId="77777777" w:rsidR="00D40370" w:rsidRPr="007F12C0"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MX"/>
              </w:rPr>
            </w:pPr>
            <w:r w:rsidRPr="007F12C0">
              <w:rPr>
                <w:rFonts w:ascii="Arial" w:hAnsi="Arial" w:cs="Arial"/>
                <w:sz w:val="24"/>
                <w:szCs w:val="24"/>
                <w:lang w:val="es-MX"/>
              </w:rPr>
              <w:t>El sector cafetero mexicano es altamente competitivo, con marcas reconocidas y presencia internacional. No obstante, Café Tenango se posiciona en un nicho específico de energizantes naturales, donde la competencia directa es menor. Su propuesta de valor —producto artesanal, sostenible y de origen regional— le permite destacar frente a cafés industriales y bebidas energéticas sintéticas. La competencia principal se centra en la diferenciación de marca, la distribución y la fidelización del consumidor.</w:t>
            </w:r>
          </w:p>
        </w:tc>
        <w:tc>
          <w:tcPr>
            <w:tcW w:w="2880" w:type="dxa"/>
          </w:tcPr>
          <w:p w14:paraId="61EF6F1D"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7AA30F6E"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301A6926"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4C669FE1"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489A4E84"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6FBF74DA"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60DDD253"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36A84F36"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28BCE7EA"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608A6167"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010B2EE3"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4FFC3D9E"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6F3B961E" w14:textId="77777777" w:rsidR="007F12C0" w:rsidRDefault="007F12C0">
            <w:pPr>
              <w:cnfStyle w:val="000000000000" w:firstRow="0" w:lastRow="0" w:firstColumn="0" w:lastColumn="0" w:oddVBand="0" w:evenVBand="0" w:oddHBand="0" w:evenHBand="0" w:firstRowFirstColumn="0" w:firstRowLastColumn="0" w:lastRowFirstColumn="0" w:lastRowLastColumn="0"/>
            </w:pPr>
          </w:p>
          <w:p w14:paraId="4EB6D880" w14:textId="1AD4C2A3" w:rsidR="00D40370" w:rsidRPr="007F12C0"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F12C0">
              <w:rPr>
                <w:rFonts w:ascii="Arial" w:hAnsi="Arial" w:cs="Arial"/>
                <w:sz w:val="24"/>
                <w:szCs w:val="24"/>
              </w:rPr>
              <w:t>Alta</w:t>
            </w:r>
          </w:p>
        </w:tc>
      </w:tr>
    </w:tbl>
    <w:p w14:paraId="2B4D4BC3" w14:textId="484DF042" w:rsidR="00117D00" w:rsidRPr="007F12C0" w:rsidRDefault="00000000" w:rsidP="00117D00">
      <w:pPr>
        <w:pStyle w:val="Ttulo2"/>
        <w:rPr>
          <w:lang w:val="es-MX"/>
        </w:rPr>
      </w:pPr>
      <w:r>
        <w:br/>
      </w:r>
    </w:p>
    <w:p w14:paraId="4F602F10" w14:textId="18D5A132" w:rsidR="00D40370" w:rsidRPr="007F12C0" w:rsidRDefault="00D40370">
      <w:pPr>
        <w:rPr>
          <w:lang w:val="es-MX"/>
        </w:rPr>
      </w:pPr>
    </w:p>
    <w:sectPr w:rsidR="00D40370" w:rsidRPr="007F12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9966726">
    <w:abstractNumId w:val="8"/>
  </w:num>
  <w:num w:numId="2" w16cid:durableId="1858890329">
    <w:abstractNumId w:val="6"/>
  </w:num>
  <w:num w:numId="3" w16cid:durableId="2063669076">
    <w:abstractNumId w:val="5"/>
  </w:num>
  <w:num w:numId="4" w16cid:durableId="1258559018">
    <w:abstractNumId w:val="4"/>
  </w:num>
  <w:num w:numId="5" w16cid:durableId="171918485">
    <w:abstractNumId w:val="7"/>
  </w:num>
  <w:num w:numId="6" w16cid:durableId="2130122231">
    <w:abstractNumId w:val="3"/>
  </w:num>
  <w:num w:numId="7" w16cid:durableId="253368853">
    <w:abstractNumId w:val="2"/>
  </w:num>
  <w:num w:numId="8" w16cid:durableId="378554881">
    <w:abstractNumId w:val="1"/>
  </w:num>
  <w:num w:numId="9" w16cid:durableId="152793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D00"/>
    <w:rsid w:val="0015074B"/>
    <w:rsid w:val="0029639D"/>
    <w:rsid w:val="00326F90"/>
    <w:rsid w:val="007F12C0"/>
    <w:rsid w:val="00AA1D8D"/>
    <w:rsid w:val="00AD5E1F"/>
    <w:rsid w:val="00B47730"/>
    <w:rsid w:val="00CA68DF"/>
    <w:rsid w:val="00CB0664"/>
    <w:rsid w:val="00D403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F5348"/>
  <w14:defaultImageDpi w14:val="300"/>
  <w15:docId w15:val="{CB32C935-3EFE-4611-A9FC-BDC444726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1Claro-nfasis2">
    <w:name w:val="Grid Table 1 Light Accent 2"/>
    <w:basedOn w:val="Tablanormal"/>
    <w:uiPriority w:val="46"/>
    <w:rsid w:val="007F12C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7concolores">
    <w:name w:val="Grid Table 7 Colorful"/>
    <w:basedOn w:val="Tablanormal"/>
    <w:uiPriority w:val="52"/>
    <w:rsid w:val="007F12C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2-nfasis5">
    <w:name w:val="Grid Table 2 Accent 5"/>
    <w:basedOn w:val="Tablanormal"/>
    <w:uiPriority w:val="47"/>
    <w:rsid w:val="007F12C0"/>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1clara-nfasis1">
    <w:name w:val="Grid Table 1 Light Accent 1"/>
    <w:basedOn w:val="Tablanormal"/>
    <w:uiPriority w:val="46"/>
    <w:rsid w:val="007F12C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466</Words>
  <Characters>2569</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Renata Vásquez Jiménez</cp:lastModifiedBy>
  <cp:revision>2</cp:revision>
  <dcterms:created xsi:type="dcterms:W3CDTF">2025-11-08T03:47:00Z</dcterms:created>
  <dcterms:modified xsi:type="dcterms:W3CDTF">2025-11-08T03:47:00Z</dcterms:modified>
  <cp:category/>
</cp:coreProperties>
</file>