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654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198"/>
        <w:gridCol w:w="3022"/>
        <w:gridCol w:w="898"/>
        <w:gridCol w:w="1422"/>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8" w:type="dxa"/>
            <w:tcBorders>
              <w:top w:val="single" w:color="DDDDDD" w:sz="6" w:space="0"/>
              <w:left w:val="single" w:color="DDDDDD" w:sz="6" w:space="0"/>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b/>
                <w:bCs/>
                <w:color w:val="000000"/>
                <w:kern w:val="0"/>
                <w:sz w:val="20"/>
                <w:szCs w:val="20"/>
              </w:rPr>
              <w:t>本周起止日期</w:t>
            </w:r>
          </w:p>
        </w:tc>
        <w:tc>
          <w:tcPr>
            <w:tcW w:w="3022" w:type="dxa"/>
            <w:tcBorders>
              <w:top w:val="single" w:color="DDDDDD" w:sz="6" w:space="0"/>
              <w:left w:val="nil"/>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2019年4月</w:t>
            </w:r>
            <w:r>
              <w:rPr>
                <w:rFonts w:hint="eastAsia" w:ascii="微软雅黑" w:hAnsi="微软雅黑" w:eastAsia="微软雅黑" w:cs="宋体"/>
                <w:color w:val="000000"/>
                <w:kern w:val="0"/>
                <w:sz w:val="20"/>
                <w:szCs w:val="20"/>
                <w:lang w:val="en-US" w:eastAsia="zh-CN"/>
              </w:rPr>
              <w:t>15</w:t>
            </w:r>
            <w:r>
              <w:rPr>
                <w:rFonts w:hint="eastAsia" w:ascii="微软雅黑" w:hAnsi="微软雅黑" w:eastAsia="微软雅黑" w:cs="宋体"/>
                <w:color w:val="000000"/>
                <w:kern w:val="0"/>
                <w:sz w:val="20"/>
                <w:szCs w:val="20"/>
              </w:rPr>
              <w:t>日-2019年4月1</w:t>
            </w:r>
            <w:r>
              <w:rPr>
                <w:rFonts w:hint="eastAsia" w:ascii="微软雅黑" w:hAnsi="微软雅黑" w:eastAsia="微软雅黑" w:cs="宋体"/>
                <w:color w:val="000000"/>
                <w:kern w:val="0"/>
                <w:sz w:val="20"/>
                <w:szCs w:val="20"/>
                <w:lang w:val="en-US" w:eastAsia="zh-CN"/>
              </w:rPr>
              <w:t>9</w:t>
            </w:r>
            <w:r>
              <w:rPr>
                <w:rFonts w:hint="eastAsia" w:ascii="微软雅黑" w:hAnsi="微软雅黑" w:eastAsia="微软雅黑" w:cs="宋体"/>
                <w:color w:val="000000"/>
                <w:kern w:val="0"/>
                <w:sz w:val="20"/>
                <w:szCs w:val="20"/>
              </w:rPr>
              <w:t>日</w:t>
            </w:r>
          </w:p>
        </w:tc>
        <w:tc>
          <w:tcPr>
            <w:tcW w:w="898" w:type="dxa"/>
            <w:tcBorders>
              <w:top w:val="single" w:color="DDDDDD" w:sz="6" w:space="0"/>
              <w:left w:val="nil"/>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b/>
                <w:bCs/>
                <w:color w:val="000000"/>
                <w:kern w:val="0"/>
                <w:sz w:val="20"/>
                <w:szCs w:val="20"/>
              </w:rPr>
              <w:t>报告日期</w:t>
            </w:r>
          </w:p>
        </w:tc>
        <w:tc>
          <w:tcPr>
            <w:tcW w:w="1422" w:type="dxa"/>
            <w:tcBorders>
              <w:top w:val="single" w:color="DDDDDD" w:sz="6" w:space="0"/>
              <w:left w:val="nil"/>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2019年4月1</w:t>
            </w:r>
            <w:r>
              <w:rPr>
                <w:rFonts w:hint="eastAsia" w:ascii="微软雅黑" w:hAnsi="微软雅黑" w:eastAsia="微软雅黑" w:cs="宋体"/>
                <w:color w:val="000000"/>
                <w:kern w:val="0"/>
                <w:sz w:val="20"/>
                <w:szCs w:val="20"/>
                <w:lang w:val="en-US" w:eastAsia="zh-CN"/>
              </w:rPr>
              <w:t>9</w:t>
            </w:r>
            <w:r>
              <w:rPr>
                <w:rFonts w:hint="eastAsia" w:ascii="微软雅黑" w:hAnsi="微软雅黑" w:eastAsia="微软雅黑" w:cs="宋体"/>
                <w:color w:val="000000"/>
                <w:kern w:val="0"/>
                <w:sz w:val="20"/>
                <w:szCs w:val="20"/>
              </w:rPr>
              <w:t>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98" w:type="dxa"/>
            <w:tcBorders>
              <w:top w:val="nil"/>
              <w:left w:val="single" w:color="DDDDDD" w:sz="6" w:space="0"/>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b/>
                <w:bCs/>
                <w:color w:val="000000"/>
                <w:kern w:val="0"/>
                <w:sz w:val="20"/>
                <w:szCs w:val="20"/>
              </w:rPr>
              <w:t>项目及职位</w:t>
            </w:r>
          </w:p>
        </w:tc>
        <w:tc>
          <w:tcPr>
            <w:tcW w:w="3022" w:type="dxa"/>
            <w:tcBorders>
              <w:top w:val="nil"/>
              <w:left w:val="nil"/>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《热血三国2》 技术实习</w:t>
            </w:r>
          </w:p>
        </w:tc>
        <w:tc>
          <w:tcPr>
            <w:tcW w:w="898" w:type="dxa"/>
            <w:tcBorders>
              <w:top w:val="nil"/>
              <w:left w:val="nil"/>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b/>
                <w:bCs/>
                <w:color w:val="000000"/>
                <w:kern w:val="0"/>
                <w:sz w:val="20"/>
                <w:szCs w:val="20"/>
              </w:rPr>
              <w:t>报告人</w:t>
            </w:r>
          </w:p>
        </w:tc>
        <w:tc>
          <w:tcPr>
            <w:tcW w:w="1422" w:type="dxa"/>
            <w:tcBorders>
              <w:top w:val="nil"/>
              <w:left w:val="nil"/>
              <w:bottom w:val="single" w:color="DDDDDD" w:sz="6" w:space="0"/>
              <w:right w:val="single" w:color="DDDDDD" w:sz="6" w:space="0"/>
            </w:tcBorders>
            <w:tcMar>
              <w:top w:w="90" w:type="dxa"/>
              <w:left w:w="90" w:type="dxa"/>
              <w:bottom w:w="90" w:type="dxa"/>
              <w:right w:w="90" w:type="dxa"/>
            </w:tcMar>
          </w:tcPr>
          <w:p>
            <w:pPr>
              <w:widowControl/>
              <w:jc w:val="left"/>
              <w:textAlignment w:val="top"/>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林木锥</w:t>
            </w:r>
          </w:p>
        </w:tc>
      </w:tr>
    </w:tbl>
    <w:p>
      <w:pPr>
        <w:widowControl/>
        <w:spacing w:after="120"/>
        <w:jc w:val="left"/>
        <w:textAlignment w:val="center"/>
        <w:rPr>
          <w:rFonts w:ascii="微软雅黑" w:hAnsi="微软雅黑" w:eastAsia="微软雅黑" w:cs="宋体"/>
          <w:color w:val="000000"/>
          <w:kern w:val="0"/>
          <w:szCs w:val="21"/>
        </w:rPr>
      </w:pPr>
      <w:r>
        <w:rPr>
          <w:rFonts w:hint="eastAsia" w:ascii="微软雅黑" w:hAnsi="微软雅黑" w:eastAsia="微软雅黑" w:cs="宋体"/>
          <w:b/>
          <w:bCs/>
          <w:color w:val="000000"/>
          <w:kern w:val="0"/>
          <w:sz w:val="29"/>
          <w:szCs w:val="29"/>
        </w:rPr>
        <w:t>一、本周工作情况</w:t>
      </w:r>
    </w:p>
    <w:p>
      <w:pPr>
        <w:widowControl/>
        <w:spacing w:after="120"/>
        <w:ind w:firstLine="255"/>
        <w:jc w:val="left"/>
        <w:textAlignment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1、本周工作内容</w:t>
      </w:r>
      <w:bookmarkStart w:id="0" w:name="_GoBack"/>
      <w:bookmarkEnd w:id="0"/>
    </w:p>
    <w:p>
      <w:pPr>
        <w:widowControl/>
        <w:spacing w:after="120"/>
        <w:ind w:firstLine="255"/>
        <w:jc w:val="left"/>
        <w:textAlignment w:val="center"/>
        <w:rPr>
          <w:rFonts w:hint="eastAsia" w:ascii="微软雅黑" w:hAnsi="微软雅黑" w:eastAsia="微软雅黑" w:cs="宋体"/>
          <w:color w:val="000000"/>
          <w:kern w:val="0"/>
          <w:sz w:val="20"/>
          <w:szCs w:val="20"/>
          <w:lang w:val="en-US" w:eastAsia="zh-CN"/>
        </w:rPr>
      </w:pPr>
      <w:r>
        <w:rPr>
          <w:rFonts w:hint="eastAsia" w:ascii="微软雅黑" w:hAnsi="微软雅黑" w:eastAsia="微软雅黑" w:cs="宋体"/>
          <w:color w:val="000000"/>
          <w:kern w:val="0"/>
          <w:sz w:val="20"/>
          <w:szCs w:val="20"/>
          <w:lang w:val="en-US" w:eastAsia="zh-CN"/>
        </w:rPr>
        <w:t xml:space="preserve">  (1)新增处理工单的任务，处理多起找回装备的工单。</w:t>
      </w:r>
    </w:p>
    <w:p>
      <w:pPr>
        <w:widowControl/>
        <w:spacing w:after="120"/>
        <w:ind w:firstLine="442" w:firstLineChars="221"/>
        <w:jc w:val="left"/>
        <w:textAlignment w:val="center"/>
        <w:rPr>
          <w:rFonts w:hint="eastAsia" w:ascii="微软雅黑" w:hAnsi="微软雅黑" w:eastAsia="微软雅黑" w:cs="宋体"/>
          <w:color w:val="000000"/>
          <w:kern w:val="0"/>
          <w:sz w:val="20"/>
          <w:szCs w:val="20"/>
          <w:lang w:val="en-US" w:eastAsia="zh-CN"/>
        </w:rPr>
      </w:pPr>
      <w:r>
        <w:rPr>
          <w:rFonts w:hint="eastAsia" w:ascii="微软雅黑" w:hAnsi="微软雅黑" w:eastAsia="微软雅黑" w:cs="宋体"/>
          <w:color w:val="000000"/>
          <w:kern w:val="0"/>
          <w:sz w:val="20"/>
          <w:szCs w:val="20"/>
          <w:lang w:val="en-US" w:eastAsia="zh-CN"/>
        </w:rPr>
        <w:t>(2)将上周的聚魂珠和印鉴系统导入到群雄逐鹿中的任务进行了完善。</w:t>
      </w:r>
    </w:p>
    <w:p>
      <w:pPr>
        <w:widowControl/>
        <w:spacing w:after="120"/>
        <w:ind w:firstLine="442" w:firstLineChars="221"/>
        <w:jc w:val="left"/>
        <w:textAlignment w:val="center"/>
        <w:rPr>
          <w:rFonts w:hint="default" w:ascii="微软雅黑" w:hAnsi="微软雅黑" w:eastAsia="微软雅黑" w:cs="宋体"/>
          <w:color w:val="000000"/>
          <w:kern w:val="0"/>
          <w:sz w:val="20"/>
          <w:szCs w:val="20"/>
          <w:lang w:val="en-US" w:eastAsia="zh-CN"/>
        </w:rPr>
      </w:pPr>
      <w:r>
        <w:rPr>
          <w:rFonts w:hint="eastAsia" w:ascii="微软雅黑" w:hAnsi="微软雅黑" w:eastAsia="微软雅黑" w:cs="宋体"/>
          <w:color w:val="000000"/>
          <w:kern w:val="0"/>
          <w:sz w:val="20"/>
          <w:szCs w:val="20"/>
          <w:lang w:val="en-US" w:eastAsia="zh-CN"/>
        </w:rPr>
        <w:t>(3)修复了跨服官渡之战中排行榜显示不准确的bug。未进行测试，只在出现比较明显的错误地方进行了修改。</w:t>
      </w:r>
    </w:p>
    <w:p>
      <w:pPr>
        <w:widowControl/>
        <w:spacing w:after="120"/>
        <w:ind w:firstLine="255"/>
        <w:jc w:val="left"/>
        <w:textAlignment w:val="center"/>
        <w:rPr>
          <w:rFonts w:hint="default" w:ascii="微软雅黑" w:hAnsi="微软雅黑" w:eastAsia="微软雅黑" w:cs="宋体"/>
          <w:color w:val="000000"/>
          <w:kern w:val="0"/>
          <w:sz w:val="20"/>
          <w:szCs w:val="20"/>
          <w:lang w:val="en-US" w:eastAsia="zh-CN"/>
        </w:rPr>
      </w:pPr>
      <w:r>
        <w:rPr>
          <w:rFonts w:hint="eastAsia" w:ascii="微软雅黑" w:hAnsi="微软雅黑" w:eastAsia="微软雅黑" w:cs="宋体"/>
          <w:color w:val="000000"/>
          <w:kern w:val="0"/>
          <w:sz w:val="20"/>
          <w:szCs w:val="20"/>
          <w:lang w:val="en-US" w:eastAsia="zh-CN"/>
        </w:rPr>
        <w:t xml:space="preserve">  (4)对于城池内显示的总兵力大于各兵种兵力相加之和的任务由于缺少进行修复的所需信息暂时进行挂起。</w:t>
      </w:r>
    </w:p>
    <w:p>
      <w:pPr>
        <w:widowControl/>
        <w:spacing w:after="120"/>
        <w:ind w:left="255"/>
        <w:jc w:val="left"/>
        <w:textAlignment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2、本周解决的值得炫耀的点</w:t>
      </w:r>
    </w:p>
    <w:p>
      <w:pPr>
        <w:widowControl/>
        <w:spacing w:after="120"/>
        <w:ind w:left="255"/>
        <w:jc w:val="left"/>
        <w:textAlignment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3、本周出现的问题情况说明</w:t>
      </w:r>
    </w:p>
    <w:p>
      <w:pPr>
        <w:widowControl/>
        <w:spacing w:after="120"/>
        <w:jc w:val="left"/>
        <w:textAlignment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    4、本周Review代码问题汇总（如果有问题需要列出）</w:t>
      </w:r>
    </w:p>
    <w:p>
      <w:pPr>
        <w:widowControl/>
        <w:spacing w:after="120"/>
        <w:jc w:val="left"/>
        <w:textAlignment w:val="center"/>
        <w:rPr>
          <w:rFonts w:ascii="微软雅黑" w:hAnsi="微软雅黑" w:eastAsia="微软雅黑" w:cs="宋体"/>
          <w:color w:val="000000"/>
          <w:kern w:val="0"/>
          <w:szCs w:val="21"/>
        </w:rPr>
      </w:pPr>
      <w:r>
        <w:rPr>
          <w:rFonts w:hint="eastAsia" w:ascii="微软雅黑" w:hAnsi="微软雅黑" w:eastAsia="微软雅黑" w:cs="宋体"/>
          <w:b/>
          <w:bCs/>
          <w:color w:val="000000"/>
          <w:kern w:val="0"/>
          <w:sz w:val="29"/>
          <w:szCs w:val="29"/>
        </w:rPr>
        <w:t>二、下周工作规划</w:t>
      </w:r>
    </w:p>
    <w:p>
      <w:pPr>
        <w:widowControl/>
        <w:spacing w:after="120"/>
        <w:ind w:firstLine="255"/>
        <w:jc w:val="left"/>
        <w:textAlignment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1、下周工作计划</w:t>
      </w:r>
    </w:p>
    <w:p>
      <w:pPr>
        <w:widowControl/>
        <w:spacing w:after="120"/>
        <w:ind w:firstLine="255"/>
        <w:jc w:val="left"/>
        <w:textAlignment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 w:val="20"/>
          <w:szCs w:val="20"/>
        </w:rPr>
        <w:t> </w:t>
      </w:r>
    </w:p>
    <w:tbl>
      <w:tblPr>
        <w:tblStyle w:val="3"/>
        <w:tblW w:w="619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470"/>
        <w:gridCol w:w="1140"/>
        <w:gridCol w:w="1125"/>
        <w:gridCol w:w="246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470" w:type="dxa"/>
            <w:tcBorders>
              <w:top w:val="single" w:color="auto" w:sz="6" w:space="0"/>
              <w:left w:val="single" w:color="auto" w:sz="6" w:space="0"/>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rPr>
              <w:t>模块</w:t>
            </w:r>
          </w:p>
        </w:tc>
        <w:tc>
          <w:tcPr>
            <w:tcW w:w="1140" w:type="dxa"/>
            <w:tcBorders>
              <w:top w:val="single" w:color="auto" w:sz="6" w:space="0"/>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rPr>
              <w:t>当前进度</w:t>
            </w:r>
          </w:p>
        </w:tc>
        <w:tc>
          <w:tcPr>
            <w:tcW w:w="1125" w:type="dxa"/>
            <w:tcBorders>
              <w:top w:val="single" w:color="auto" w:sz="6" w:space="0"/>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rPr>
              <w:t>预期进度</w:t>
            </w:r>
          </w:p>
        </w:tc>
        <w:tc>
          <w:tcPr>
            <w:tcW w:w="2460" w:type="dxa"/>
            <w:tcBorders>
              <w:top w:val="single" w:color="auto" w:sz="6" w:space="0"/>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rPr>
              <w:t>状态说明</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470" w:type="dxa"/>
            <w:tcBorders>
              <w:top w:val="nil"/>
              <w:left w:val="single" w:color="auto" w:sz="6" w:space="0"/>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hint="default"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王图霸业同步</w:t>
            </w:r>
          </w:p>
        </w:tc>
        <w:tc>
          <w:tcPr>
            <w:tcW w:w="1140" w:type="dxa"/>
            <w:tcBorders>
              <w:top w:val="nil"/>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lang w:val="en-US" w:eastAsia="zh-CN"/>
              </w:rPr>
              <w:t>0</w:t>
            </w:r>
            <w:r>
              <w:rPr>
                <w:rFonts w:hint="eastAsia" w:ascii="宋体" w:hAnsi="宋体" w:eastAsia="宋体" w:cs="宋体"/>
                <w:color w:val="000000"/>
                <w:kern w:val="0"/>
                <w:sz w:val="20"/>
                <w:szCs w:val="20"/>
              </w:rPr>
              <w:t>%</w:t>
            </w:r>
          </w:p>
        </w:tc>
        <w:tc>
          <w:tcPr>
            <w:tcW w:w="1125" w:type="dxa"/>
            <w:tcBorders>
              <w:top w:val="nil"/>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rPr>
              <w:t>100%</w:t>
            </w:r>
          </w:p>
        </w:tc>
        <w:tc>
          <w:tcPr>
            <w:tcW w:w="2460" w:type="dxa"/>
            <w:tcBorders>
              <w:top w:val="nil"/>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hint="default"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同步决战赤壁版本的内容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470" w:type="dxa"/>
            <w:tcBorders>
              <w:top w:val="nil"/>
              <w:left w:val="single" w:color="auto" w:sz="6" w:space="0"/>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hint="default"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王图霸业同步</w:t>
            </w:r>
          </w:p>
        </w:tc>
        <w:tc>
          <w:tcPr>
            <w:tcW w:w="1140" w:type="dxa"/>
            <w:tcBorders>
              <w:top w:val="nil"/>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rPr>
              <w:t>0%</w:t>
            </w:r>
          </w:p>
        </w:tc>
        <w:tc>
          <w:tcPr>
            <w:tcW w:w="1125" w:type="dxa"/>
            <w:tcBorders>
              <w:top w:val="nil"/>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ascii="微软雅黑" w:hAnsi="微软雅黑" w:eastAsia="微软雅黑" w:cs="宋体"/>
                <w:color w:val="000000"/>
                <w:kern w:val="0"/>
                <w:szCs w:val="21"/>
              </w:rPr>
            </w:pPr>
            <w:r>
              <w:rPr>
                <w:rFonts w:hint="eastAsia" w:ascii="宋体" w:hAnsi="宋体" w:eastAsia="宋体" w:cs="宋体"/>
                <w:color w:val="000000"/>
                <w:kern w:val="0"/>
                <w:sz w:val="20"/>
                <w:szCs w:val="20"/>
              </w:rPr>
              <w:t>100%</w:t>
            </w:r>
          </w:p>
        </w:tc>
        <w:tc>
          <w:tcPr>
            <w:tcW w:w="2460" w:type="dxa"/>
            <w:tcBorders>
              <w:top w:val="nil"/>
              <w:left w:val="nil"/>
              <w:bottom w:val="single" w:color="auto" w:sz="6" w:space="0"/>
              <w:right w:val="single" w:color="auto" w:sz="6" w:space="0"/>
            </w:tcBorders>
            <w:tcMar>
              <w:top w:w="0" w:type="dxa"/>
              <w:left w:w="90" w:type="dxa"/>
              <w:bottom w:w="0" w:type="dxa"/>
              <w:right w:w="90" w:type="dxa"/>
            </w:tcMar>
          </w:tcPr>
          <w:p>
            <w:pPr>
              <w:widowControl/>
              <w:spacing w:before="100" w:beforeAutospacing="1" w:after="120"/>
              <w:jc w:val="left"/>
              <w:textAlignment w:val="center"/>
              <w:rPr>
                <w:rFonts w:hint="default"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同步名将画卷的版本内容</w:t>
            </w:r>
          </w:p>
        </w:tc>
      </w:tr>
    </w:tbl>
    <w:p>
      <w:pPr>
        <w:widowControl/>
        <w:numPr>
          <w:ilvl w:val="0"/>
          <w:numId w:val="1"/>
        </w:numPr>
        <w:spacing w:after="120"/>
        <w:ind w:left="277" w:leftChars="0" w:firstLine="0" w:firstLineChars="0"/>
        <w:jc w:val="left"/>
        <w:textAlignment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下周其它安排（如请假等一些安排）</w:t>
      </w:r>
    </w:p>
    <w:p>
      <w:pPr>
        <w:widowControl/>
        <w:numPr>
          <w:numId w:val="0"/>
        </w:numPr>
        <w:spacing w:after="120"/>
        <w:ind w:left="277" w:leftChars="0"/>
        <w:jc w:val="left"/>
        <w:textAlignment w:val="center"/>
        <w:rPr>
          <w:rFonts w:hint="default" w:ascii="微软雅黑" w:hAnsi="微软雅黑" w:eastAsia="微软雅黑" w:cs="宋体"/>
          <w:color w:val="000000"/>
          <w:kern w:val="0"/>
          <w:sz w:val="20"/>
          <w:szCs w:val="20"/>
          <w:lang w:val="en-US" w:eastAsia="zh-CN"/>
        </w:rPr>
      </w:pPr>
      <w:r>
        <w:rPr>
          <w:rFonts w:hint="eastAsia" w:ascii="微软雅黑" w:hAnsi="微软雅黑" w:eastAsia="微软雅黑" w:cs="宋体"/>
          <w:color w:val="000000"/>
          <w:kern w:val="0"/>
          <w:sz w:val="20"/>
          <w:szCs w:val="20"/>
          <w:lang w:val="en-US" w:eastAsia="zh-CN"/>
        </w:rPr>
        <w:t xml:space="preserve">  毕设阶段学校方面会进行中期检查，近阶段具体通知安排下来需要请假进行答辩。</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D0E2F"/>
    <w:multiLevelType w:val="singleLevel"/>
    <w:tmpl w:val="617D0E2F"/>
    <w:lvl w:ilvl="0" w:tentative="0">
      <w:start w:val="2"/>
      <w:numFmt w:val="decimal"/>
      <w:suff w:val="nothing"/>
      <w:lvlText w:val="%1、"/>
      <w:lvlJc w:val="left"/>
      <w:pPr>
        <w:ind w:left="277"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10"/>
    <w:rsid w:val="00117E10"/>
    <w:rsid w:val="002C109D"/>
    <w:rsid w:val="00545B2D"/>
    <w:rsid w:val="00947EB8"/>
    <w:rsid w:val="00BD5CED"/>
    <w:rsid w:val="00DC32CB"/>
    <w:rsid w:val="00E2022B"/>
    <w:rsid w:val="00F53891"/>
    <w:rsid w:val="14F95E74"/>
    <w:rsid w:val="361939AF"/>
    <w:rsid w:val="453D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80</Words>
  <Characters>459</Characters>
  <Lines>3</Lines>
  <Paragraphs>1</Paragraphs>
  <TotalTime>30</TotalTime>
  <ScaleCrop>false</ScaleCrop>
  <LinksUpToDate>false</LinksUpToDate>
  <CharactersWithSpaces>538</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2019-04-12T07:22:00Z</dcterms:created>
  <dc:creator>个人用户</dc:creator>
  <cp:lastModifiedBy>Administrator</cp:lastModifiedBy>
  <dcterms:modified xsi:type="dcterms:W3CDTF">2019-04-19T05:59:03Z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