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8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5"/>
        <w:gridCol w:w="3874"/>
        <w:gridCol w:w="1150"/>
        <w:gridCol w:w="182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6" w:hRule="atLeast"/>
        </w:trPr>
        <w:tc>
          <w:tcPr>
            <w:tcW w:w="1535" w:type="dxa"/>
            <w:tcBorders>
              <w:top w:val="single" w:color="DDDDDD" w:sz="6" w:space="0"/>
              <w:left w:val="single" w:color="DDDDDD" w:sz="6" w:space="0"/>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本周起止日期</w:t>
            </w:r>
          </w:p>
        </w:tc>
        <w:tc>
          <w:tcPr>
            <w:tcW w:w="3874" w:type="dxa"/>
            <w:tcBorders>
              <w:top w:val="single" w:color="DDDDDD" w:sz="6" w:space="0"/>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rPr>
              <w:t>2019年</w:t>
            </w:r>
            <w:r>
              <w:rPr>
                <w:rFonts w:hint="eastAsia" w:ascii="微软雅黑" w:hAnsi="微软雅黑" w:eastAsia="微软雅黑" w:cs="微软雅黑"/>
                <w:i w:val="0"/>
                <w:caps w:val="0"/>
                <w:color w:val="000000"/>
                <w:spacing w:val="0"/>
                <w:sz w:val="19"/>
                <w:szCs w:val="19"/>
                <w:lang w:val="en-US" w:eastAsia="zh-CN"/>
              </w:rPr>
              <w:t>10</w:t>
            </w:r>
            <w:r>
              <w:rPr>
                <w:rFonts w:hint="eastAsia" w:ascii="微软雅黑" w:hAnsi="微软雅黑" w:eastAsia="微软雅黑" w:cs="微软雅黑"/>
                <w:i w:val="0"/>
                <w:caps w:val="0"/>
                <w:color w:val="000000"/>
                <w:spacing w:val="0"/>
                <w:sz w:val="19"/>
                <w:szCs w:val="19"/>
              </w:rPr>
              <w:t>月</w:t>
            </w:r>
            <w:r>
              <w:rPr>
                <w:rFonts w:hint="eastAsia" w:ascii="微软雅黑" w:hAnsi="微软雅黑" w:eastAsia="微软雅黑" w:cs="微软雅黑"/>
                <w:i w:val="0"/>
                <w:caps w:val="0"/>
                <w:color w:val="000000"/>
                <w:spacing w:val="0"/>
                <w:sz w:val="19"/>
                <w:szCs w:val="19"/>
                <w:lang w:val="en-US" w:eastAsia="zh-CN"/>
              </w:rPr>
              <w:t>28</w:t>
            </w:r>
            <w:r>
              <w:rPr>
                <w:rFonts w:hint="eastAsia" w:ascii="微软雅黑" w:hAnsi="微软雅黑" w:eastAsia="微软雅黑" w:cs="微软雅黑"/>
                <w:i w:val="0"/>
                <w:caps w:val="0"/>
                <w:color w:val="000000"/>
                <w:spacing w:val="0"/>
                <w:sz w:val="19"/>
                <w:szCs w:val="19"/>
              </w:rPr>
              <w:t>日-2019年</w:t>
            </w:r>
            <w:r>
              <w:rPr>
                <w:rFonts w:hint="eastAsia" w:ascii="微软雅黑" w:hAnsi="微软雅黑" w:eastAsia="微软雅黑" w:cs="微软雅黑"/>
                <w:i w:val="0"/>
                <w:caps w:val="0"/>
                <w:color w:val="000000"/>
                <w:spacing w:val="0"/>
                <w:sz w:val="19"/>
                <w:szCs w:val="19"/>
                <w:lang w:val="en-US" w:eastAsia="zh-CN"/>
              </w:rPr>
              <w:t>11</w:t>
            </w:r>
            <w:r>
              <w:rPr>
                <w:rFonts w:hint="eastAsia" w:ascii="微软雅黑" w:hAnsi="微软雅黑" w:eastAsia="微软雅黑" w:cs="微软雅黑"/>
                <w:i w:val="0"/>
                <w:caps w:val="0"/>
                <w:color w:val="000000"/>
                <w:spacing w:val="0"/>
                <w:sz w:val="19"/>
                <w:szCs w:val="19"/>
              </w:rPr>
              <w:t>月</w:t>
            </w:r>
            <w:r>
              <w:rPr>
                <w:rFonts w:hint="eastAsia" w:ascii="微软雅黑" w:hAnsi="微软雅黑" w:eastAsia="微软雅黑" w:cs="微软雅黑"/>
                <w:i w:val="0"/>
                <w:caps w:val="0"/>
                <w:color w:val="000000"/>
                <w:spacing w:val="0"/>
                <w:sz w:val="19"/>
                <w:szCs w:val="19"/>
                <w:lang w:val="en-US" w:eastAsia="zh-CN"/>
              </w:rPr>
              <w:t>3</w:t>
            </w:r>
            <w:r>
              <w:rPr>
                <w:rFonts w:hint="eastAsia" w:ascii="微软雅黑" w:hAnsi="微软雅黑" w:eastAsia="微软雅黑" w:cs="微软雅黑"/>
                <w:i w:val="0"/>
                <w:caps w:val="0"/>
                <w:color w:val="000000"/>
                <w:spacing w:val="0"/>
                <w:sz w:val="19"/>
                <w:szCs w:val="19"/>
              </w:rPr>
              <w:t>日</w:t>
            </w:r>
          </w:p>
        </w:tc>
        <w:tc>
          <w:tcPr>
            <w:tcW w:w="1150" w:type="dxa"/>
            <w:tcBorders>
              <w:top w:val="single" w:color="DDDDDD" w:sz="6" w:space="0"/>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报告日期</w:t>
            </w:r>
          </w:p>
        </w:tc>
        <w:tc>
          <w:tcPr>
            <w:tcW w:w="1821" w:type="dxa"/>
            <w:tcBorders>
              <w:top w:val="single" w:color="DDDDDD" w:sz="6" w:space="0"/>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rPr>
              <w:t>2019年</w:t>
            </w:r>
            <w:r>
              <w:rPr>
                <w:rFonts w:hint="eastAsia" w:ascii="微软雅黑" w:hAnsi="微软雅黑" w:eastAsia="微软雅黑" w:cs="微软雅黑"/>
                <w:i w:val="0"/>
                <w:caps w:val="0"/>
                <w:color w:val="000000"/>
                <w:spacing w:val="0"/>
                <w:sz w:val="19"/>
                <w:szCs w:val="19"/>
                <w:lang w:val="en-US" w:eastAsia="zh-CN"/>
              </w:rPr>
              <w:t>11</w:t>
            </w:r>
            <w:r>
              <w:rPr>
                <w:rFonts w:hint="eastAsia" w:ascii="微软雅黑" w:hAnsi="微软雅黑" w:eastAsia="微软雅黑" w:cs="微软雅黑"/>
                <w:i w:val="0"/>
                <w:caps w:val="0"/>
                <w:color w:val="000000"/>
                <w:spacing w:val="0"/>
                <w:sz w:val="19"/>
                <w:szCs w:val="19"/>
              </w:rPr>
              <w:t>月</w:t>
            </w:r>
            <w:r>
              <w:rPr>
                <w:rFonts w:hint="eastAsia" w:ascii="微软雅黑" w:hAnsi="微软雅黑" w:eastAsia="微软雅黑" w:cs="微软雅黑"/>
                <w:i w:val="0"/>
                <w:caps w:val="0"/>
                <w:color w:val="000000"/>
                <w:spacing w:val="0"/>
                <w:sz w:val="19"/>
                <w:szCs w:val="19"/>
                <w:lang w:val="en-US" w:eastAsia="zh-CN"/>
              </w:rPr>
              <w:t>3</w:t>
            </w:r>
            <w:r>
              <w:rPr>
                <w:rFonts w:hint="eastAsia" w:ascii="微软雅黑" w:hAnsi="微软雅黑" w:eastAsia="微软雅黑" w:cs="微软雅黑"/>
                <w:i w:val="0"/>
                <w:caps w:val="0"/>
                <w:color w:val="000000"/>
                <w:spacing w:val="0"/>
                <w:sz w:val="19"/>
                <w:szCs w:val="19"/>
              </w:rPr>
              <w:t>日</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866" w:hRule="atLeast"/>
        </w:trPr>
        <w:tc>
          <w:tcPr>
            <w:tcW w:w="1535" w:type="dxa"/>
            <w:tcBorders>
              <w:top w:val="nil"/>
              <w:left w:val="single" w:color="DDDDDD" w:sz="6" w:space="0"/>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项目及职位</w:t>
            </w:r>
          </w:p>
        </w:tc>
        <w:tc>
          <w:tcPr>
            <w:tcW w:w="3874" w:type="dxa"/>
            <w:tcBorders>
              <w:top w:val="nil"/>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lang w:eastAsia="zh-CN"/>
              </w:rPr>
            </w:pPr>
            <w:r>
              <w:rPr>
                <w:rFonts w:hint="eastAsia" w:ascii="微软雅黑" w:hAnsi="微软雅黑" w:eastAsia="微软雅黑" w:cs="微软雅黑"/>
                <w:i w:val="0"/>
                <w:caps w:val="0"/>
                <w:color w:val="000000"/>
                <w:spacing w:val="0"/>
                <w:sz w:val="19"/>
                <w:szCs w:val="19"/>
              </w:rPr>
              <w:t>《热血三国2</w:t>
            </w:r>
            <w:r>
              <w:rPr>
                <w:rFonts w:hint="eastAsia" w:ascii="微软雅黑" w:hAnsi="微软雅黑" w:eastAsia="微软雅黑" w:cs="微软雅黑"/>
                <w:i w:val="0"/>
                <w:caps w:val="0"/>
                <w:color w:val="000000"/>
                <w:spacing w:val="0"/>
                <w:sz w:val="19"/>
                <w:szCs w:val="19"/>
                <w:lang w:eastAsia="zh-CN"/>
              </w:rPr>
              <w:t>》</w:t>
            </w:r>
          </w:p>
        </w:tc>
        <w:tc>
          <w:tcPr>
            <w:tcW w:w="1150" w:type="dxa"/>
            <w:tcBorders>
              <w:top w:val="nil"/>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报告人</w:t>
            </w:r>
          </w:p>
        </w:tc>
        <w:tc>
          <w:tcPr>
            <w:tcW w:w="1821" w:type="dxa"/>
            <w:tcBorders>
              <w:top w:val="nil"/>
              <w:left w:val="nil"/>
              <w:bottom w:val="single" w:color="DDDDDD" w:sz="6" w:space="0"/>
              <w:right w:val="single" w:color="DDDDDD" w:sz="6" w:space="0"/>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19"/>
                <w:szCs w:val="19"/>
              </w:rPr>
              <w:t>林木锥</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8"/>
          <w:szCs w:val="28"/>
        </w:rPr>
        <w:t>一、本周工作情况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1"/>
          <w:szCs w:val="21"/>
        </w:rPr>
        <w:t>    </w:t>
      </w:r>
      <w:r>
        <w:rPr>
          <w:rFonts w:hint="eastAsia" w:ascii="微软雅黑" w:hAnsi="微软雅黑" w:eastAsia="微软雅黑" w:cs="微软雅黑"/>
          <w:i w:val="0"/>
          <w:caps w:val="0"/>
          <w:color w:val="000000"/>
          <w:spacing w:val="0"/>
          <w:sz w:val="19"/>
          <w:szCs w:val="19"/>
        </w:rPr>
        <w:t>1、本周工作内容</w:t>
      </w:r>
    </w:p>
    <w:tbl>
      <w:tblPr>
        <w:tblStyle w:val="3"/>
        <w:tblW w:w="8420" w:type="dxa"/>
        <w:tblInd w:w="0"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shd w:val="clear" w:color="auto" w:fill="auto"/>
        <w:tblLayout w:type="fixed"/>
        <w:tblCellMar>
          <w:top w:w="15" w:type="dxa"/>
          <w:left w:w="15" w:type="dxa"/>
          <w:bottom w:w="15" w:type="dxa"/>
          <w:right w:w="15" w:type="dxa"/>
        </w:tblCellMar>
      </w:tblPr>
      <w:tblGrid>
        <w:gridCol w:w="2451"/>
        <w:gridCol w:w="2849"/>
        <w:gridCol w:w="1503"/>
        <w:gridCol w:w="1617"/>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shd w:val="clear" w:color="auto" w:fill="auto"/>
          <w:tblLayout w:type="fixed"/>
          <w:tblCellMar>
            <w:top w:w="15" w:type="dxa"/>
            <w:left w:w="15" w:type="dxa"/>
            <w:bottom w:w="15" w:type="dxa"/>
            <w:right w:w="15" w:type="dxa"/>
          </w:tblCellMar>
        </w:tblPrEx>
        <w:trPr>
          <w:trHeight w:val="744" w:hRule="atLeast"/>
        </w:trPr>
        <w:tc>
          <w:tcPr>
            <w:tcW w:w="2451"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任务主题</w:t>
            </w:r>
          </w:p>
        </w:tc>
        <w:tc>
          <w:tcPr>
            <w:tcW w:w="2849"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eastAsia" w:ascii="微软雅黑" w:hAnsi="微软雅黑" w:eastAsia="微软雅黑" w:cs="微软雅黑"/>
                <w:sz w:val="21"/>
                <w:szCs w:val="21"/>
              </w:rPr>
            </w:pPr>
            <w:r>
              <w:rPr>
                <w:rStyle w:val="5"/>
                <w:rFonts w:hint="eastAsia" w:ascii="微软雅黑" w:hAnsi="微软雅黑" w:eastAsia="微软雅黑" w:cs="微软雅黑"/>
                <w:i w:val="0"/>
                <w:caps w:val="0"/>
                <w:color w:val="000000"/>
                <w:spacing w:val="0"/>
                <w:sz w:val="19"/>
                <w:szCs w:val="19"/>
              </w:rPr>
              <w:t>状态说明</w:t>
            </w:r>
          </w:p>
        </w:tc>
        <w:tc>
          <w:tcPr>
            <w:tcW w:w="1503"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Style w:val="5"/>
                <w:rFonts w:hint="default" w:ascii="微软雅黑" w:hAnsi="微软雅黑" w:eastAsia="微软雅黑" w:cs="微软雅黑"/>
                <w:i w:val="0"/>
                <w:caps w:val="0"/>
                <w:color w:val="000000"/>
                <w:spacing w:val="0"/>
                <w:sz w:val="19"/>
                <w:szCs w:val="19"/>
                <w:lang w:val="en-US" w:eastAsia="zh-CN"/>
              </w:rPr>
            </w:pPr>
            <w:r>
              <w:rPr>
                <w:rStyle w:val="5"/>
                <w:rFonts w:hint="eastAsia" w:ascii="微软雅黑" w:hAnsi="微软雅黑" w:eastAsia="微软雅黑" w:cs="微软雅黑"/>
                <w:i w:val="0"/>
                <w:caps w:val="0"/>
                <w:color w:val="000000"/>
                <w:spacing w:val="0"/>
                <w:sz w:val="19"/>
                <w:szCs w:val="19"/>
                <w:lang w:val="en-US" w:eastAsia="zh-CN"/>
              </w:rPr>
              <w:t>计划进度</w:t>
            </w:r>
          </w:p>
        </w:tc>
        <w:tc>
          <w:tcPr>
            <w:tcW w:w="1617"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Style w:val="5"/>
                <w:rFonts w:hint="default" w:ascii="微软雅黑" w:hAnsi="微软雅黑" w:eastAsia="微软雅黑" w:cs="微软雅黑"/>
                <w:i w:val="0"/>
                <w:caps w:val="0"/>
                <w:color w:val="000000"/>
                <w:spacing w:val="0"/>
                <w:sz w:val="19"/>
                <w:szCs w:val="19"/>
                <w:lang w:val="en-US" w:eastAsia="zh-CN"/>
              </w:rPr>
            </w:pPr>
            <w:r>
              <w:rPr>
                <w:rStyle w:val="5"/>
                <w:rFonts w:hint="eastAsia" w:ascii="微软雅黑" w:hAnsi="微软雅黑" w:eastAsia="微软雅黑" w:cs="微软雅黑"/>
                <w:i w:val="0"/>
                <w:caps w:val="0"/>
                <w:color w:val="000000"/>
                <w:spacing w:val="0"/>
                <w:sz w:val="19"/>
                <w:szCs w:val="19"/>
                <w:lang w:val="en-US" w:eastAsia="zh-CN"/>
              </w:rPr>
              <w:t>完成进度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shd w:val="clear" w:color="auto" w:fill="auto"/>
          <w:tblLayout w:type="fixed"/>
          <w:tblCellMar>
            <w:top w:w="15" w:type="dxa"/>
            <w:left w:w="15" w:type="dxa"/>
            <w:bottom w:w="15" w:type="dxa"/>
            <w:right w:w="15" w:type="dxa"/>
          </w:tblCellMar>
        </w:tblPrEx>
        <w:trPr>
          <w:trHeight w:val="1472" w:hRule="atLeast"/>
        </w:trPr>
        <w:tc>
          <w:tcPr>
            <w:tcW w:w="2451"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r2洛阳试炼跨服排行榜同步到王图霸业</w:t>
            </w:r>
          </w:p>
        </w:tc>
        <w:tc>
          <w:tcPr>
            <w:tcW w:w="2849"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跨服排行榜内容同步完毕，已交由策划测试。</w:t>
            </w:r>
          </w:p>
        </w:tc>
        <w:tc>
          <w:tcPr>
            <w:tcW w:w="1503"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c>
          <w:tcPr>
            <w:tcW w:w="1617"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shd w:val="clear" w:color="auto" w:fill="auto"/>
          <w:tblLayout w:type="fixed"/>
          <w:tblCellMar>
            <w:top w:w="15" w:type="dxa"/>
            <w:left w:w="15" w:type="dxa"/>
            <w:bottom w:w="15" w:type="dxa"/>
            <w:right w:w="15" w:type="dxa"/>
          </w:tblCellMar>
        </w:tblPrEx>
        <w:trPr>
          <w:trHeight w:val="1472" w:hRule="atLeast"/>
        </w:trPr>
        <w:tc>
          <w:tcPr>
            <w:tcW w:w="2451"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r2怀旧服初始章节动画卡顿问题</w:t>
            </w:r>
          </w:p>
        </w:tc>
        <w:tc>
          <w:tcPr>
            <w:tcW w:w="2849"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动画卡顿具体缘由尚未知，通过开放直接查看结果接口避免卡顿时的无操作限制。</w:t>
            </w:r>
          </w:p>
        </w:tc>
        <w:tc>
          <w:tcPr>
            <w:tcW w:w="1503"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c>
          <w:tcPr>
            <w:tcW w:w="1617"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15" w:type="dxa"/>
            <w:left w:w="15" w:type="dxa"/>
            <w:bottom w:w="15" w:type="dxa"/>
            <w:right w:w="15" w:type="dxa"/>
          </w:tblCellMar>
        </w:tblPrEx>
        <w:trPr>
          <w:trHeight w:val="1472" w:hRule="atLeast"/>
        </w:trPr>
        <w:tc>
          <w:tcPr>
            <w:tcW w:w="2451"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王图霸业玩家等级上限提升至200级</w:t>
            </w:r>
          </w:p>
        </w:tc>
        <w:tc>
          <w:tcPr>
            <w:tcW w:w="2849"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已安排好同步计划，实施工作尚未进行。等级提升涉及较多配置表修改，需配合策划同步修改。</w:t>
            </w:r>
          </w:p>
        </w:tc>
        <w:tc>
          <w:tcPr>
            <w:tcW w:w="1503"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c>
          <w:tcPr>
            <w:tcW w:w="1617"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20%</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15" w:type="dxa"/>
            <w:left w:w="15" w:type="dxa"/>
            <w:bottom w:w="15" w:type="dxa"/>
            <w:right w:w="15" w:type="dxa"/>
          </w:tblCellMar>
        </w:tblPrEx>
        <w:trPr>
          <w:trHeight w:val="1472" w:hRule="atLeast"/>
        </w:trPr>
        <w:tc>
          <w:tcPr>
            <w:tcW w:w="2451"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r2宝珠淬炼同步至王图霸业</w:t>
            </w:r>
          </w:p>
        </w:tc>
        <w:tc>
          <w:tcPr>
            <w:tcW w:w="2849"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已同步完服务端内容，但由于版本发布限制，需要回退同步内容。</w:t>
            </w:r>
          </w:p>
        </w:tc>
        <w:tc>
          <w:tcPr>
            <w:tcW w:w="1503"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100%</w:t>
            </w:r>
          </w:p>
        </w:tc>
        <w:tc>
          <w:tcPr>
            <w:tcW w:w="1617" w:type="dxa"/>
            <w:tcBorders>
              <w:tl2br w:val="nil"/>
              <w:tr2bl w:val="nil"/>
            </w:tcBorders>
            <w:shd w:val="clear" w:color="auto" w:fill="auto"/>
            <w:tcMar>
              <w:top w:w="90" w:type="dxa"/>
              <w:left w:w="90" w:type="dxa"/>
              <w:bottom w:w="90" w:type="dxa"/>
              <w:right w:w="9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textAlignment w:val="top"/>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0%</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rPr>
        <w:t>2、本周解决的值得炫耀的点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rPr>
        <w:t>3、本周出现的问题情况说明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eastAsia"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 xml:space="preserve">(1)游戏服中的跨服对应client由于在main.cpp中没有同步对应的Scheduler,会导致跨服端不停的创建session,并在一段时间后(10秒)又删除session.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255" w:right="0" w:firstLine="0"/>
        <w:textAlignment w:val="center"/>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(2)r2怀旧服客户端斗将战播放卡顿问题,表现为在斗将战时有较大概率发生攻击回合动画的停止，实际动画播放系统功能正常(停止时仍有Idle动画，只是不进行回合攻击，致战斗结果无法显示)。经过测试和内外网运行的比较，在内网时有极低概率出现斗将战卡顿，推测可能外网的战斗资源加载有问题或客户端战斗系统中的状态量有问题(卡顿一次之后，有较大可能连续卡顿)。目前预先采用提供直接查看战斗结果的接口而不至于困顿导致游戏无法进行。</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rPr>
        <w:t>    4、本周Review代码问题汇总（如果有问题需要列出）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textAlignment w:val="center"/>
        <w:rPr>
          <w:rFonts w:hint="eastAsia" w:ascii="微软雅黑" w:hAnsi="微软雅黑" w:eastAsia="微软雅黑" w:cs="微软雅黑"/>
          <w:i w:val="0"/>
          <w:caps w:val="0"/>
          <w:color w:val="000000"/>
          <w:spacing w:val="0"/>
          <w:sz w:val="21"/>
          <w:szCs w:val="21"/>
        </w:rPr>
      </w:pPr>
      <w:r>
        <w:rPr>
          <w:rStyle w:val="5"/>
          <w:rFonts w:hint="eastAsia" w:ascii="微软雅黑" w:hAnsi="微软雅黑" w:eastAsia="微软雅黑" w:cs="微软雅黑"/>
          <w:i w:val="0"/>
          <w:caps w:val="0"/>
          <w:color w:val="000000"/>
          <w:spacing w:val="0"/>
          <w:sz w:val="28"/>
          <w:szCs w:val="28"/>
        </w:rPr>
        <w:t>二、下周工作规划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firstLine="190" w:firstLineChars="100"/>
        <w:textAlignment w:val="center"/>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rPr>
        <w:t>1、下周工作计划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firstLine="190" w:firstLineChars="100"/>
        <w:textAlignment w:val="center"/>
        <w:rPr>
          <w:rFonts w:hint="eastAsia"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王图霸业同步：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firstLine="190" w:firstLineChars="100"/>
        <w:textAlignment w:val="center"/>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lang w:val="en-US" w:eastAsia="zh-CN"/>
        </w:rPr>
        <w:t>等级上限200级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firstLine="190" w:firstLineChars="100"/>
        <w:textAlignment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19"/>
          <w:szCs w:val="19"/>
        </w:rPr>
        <w:t>  2、下周其它安排（如请假等一些安排）</w:t>
      </w:r>
      <w:r>
        <w:rPr>
          <w:rFonts w:hint="eastAsia" w:ascii="微软雅黑" w:hAnsi="微软雅黑" w:eastAsia="微软雅黑" w:cs="微软雅黑"/>
          <w:i w:val="0"/>
          <w:caps w:val="0"/>
          <w:color w:val="000000"/>
          <w:spacing w:val="0"/>
          <w:sz w:val="19"/>
          <w:szCs w:val="19"/>
        </w:rPr>
        <w:br w:type="textWrapping"/>
      </w:r>
      <w:r>
        <w:rPr>
          <w:rStyle w:val="5"/>
          <w:rFonts w:hint="eastAsia" w:ascii="微软雅黑" w:hAnsi="微软雅黑" w:eastAsia="微软雅黑" w:cs="微软雅黑"/>
          <w:i w:val="0"/>
          <w:caps w:val="0"/>
          <w:color w:val="000000"/>
          <w:spacing w:val="0"/>
          <w:sz w:val="28"/>
          <w:szCs w:val="28"/>
        </w:rPr>
        <w:t>三、其它情况</w:t>
      </w:r>
      <w:r>
        <w:rPr>
          <w:rStyle w:val="5"/>
          <w:rFonts w:hint="eastAsia" w:ascii="微软雅黑" w:hAnsi="微软雅黑" w:eastAsia="微软雅黑" w:cs="微软雅黑"/>
          <w:i w:val="0"/>
          <w:caps w:val="0"/>
          <w:color w:val="000000"/>
          <w:spacing w:val="0"/>
          <w:sz w:val="21"/>
          <w:szCs w:val="21"/>
        </w:rPr>
        <w: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right="0" w:rightChars="0"/>
        <w:textAlignment w:val="center"/>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lang w:val="en-US" w:eastAsia="zh-CN"/>
        </w:rPr>
        <w:t>1.</w:t>
      </w:r>
      <w:r>
        <w:rPr>
          <w:rFonts w:hint="eastAsia" w:ascii="微软雅黑" w:hAnsi="微软雅黑" w:eastAsia="微软雅黑" w:cs="微软雅黑"/>
          <w:i w:val="0"/>
          <w:caps w:val="0"/>
          <w:color w:val="000000"/>
          <w:spacing w:val="0"/>
          <w:sz w:val="19"/>
          <w:szCs w:val="19"/>
        </w:rPr>
        <w:t>自己的状态总结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right="0"/>
        <w:textAlignment w:val="center"/>
        <w:rPr>
          <w:rFonts w:hint="default" w:ascii="微软雅黑" w:hAnsi="微软雅黑" w:eastAsia="微软雅黑" w:cs="微软雅黑"/>
          <w:i w:val="0"/>
          <w:caps w:val="0"/>
          <w:color w:val="000000"/>
          <w:spacing w:val="0"/>
          <w:sz w:val="19"/>
          <w:szCs w:val="19"/>
          <w:lang w:val="en-US" w:eastAsia="zh-CN"/>
        </w:rPr>
      </w:pPr>
      <w:r>
        <w:rPr>
          <w:rFonts w:hint="eastAsia" w:ascii="微软雅黑" w:hAnsi="微软雅黑" w:eastAsia="微软雅黑" w:cs="微软雅黑"/>
          <w:i w:val="0"/>
          <w:caps w:val="0"/>
          <w:color w:val="000000"/>
          <w:spacing w:val="0"/>
          <w:sz w:val="19"/>
          <w:szCs w:val="19"/>
        </w:rPr>
        <w:t>2、自己的工作心得体会</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0F644A"/>
    <w:rsid w:val="202310F6"/>
    <w:rsid w:val="20233A5B"/>
    <w:rsid w:val="22D110F3"/>
    <w:rsid w:val="44EE5F3F"/>
    <w:rsid w:val="574431D4"/>
    <w:rsid w:val="60A61A78"/>
    <w:rsid w:val="64931834"/>
    <w:rsid w:val="6795627F"/>
    <w:rsid w:val="6D772B2B"/>
    <w:rsid w:val="7734278B"/>
    <w:rsid w:val="7DB5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2019-07-08T01:08:00Z</dcterms:created>
  <dc:creator>Administrator</dc:creator>
  <cp:lastModifiedBy>飞焰</cp:lastModifiedBy>
  <dcterms:modified xsi:type="dcterms:W3CDTF">2019-11-03T23:11:59Z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