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XX-3 型无人平台数据链 CAN 总线通信协议</w:t>
      </w:r>
    </w:p>
    <w:p>
      <w:pPr>
        <w:jc w:val="center"/>
      </w:pPr>
      <w:r>
        <w:t>（V1.2  2026 年 9 月）</w:t>
      </w:r>
    </w:p>
    <w:p>
      <w:pPr>
        <w:pStyle w:val="Heading1"/>
      </w:pPr>
      <w:r>
        <w:t>1  概述</w:t>
      </w:r>
    </w:p>
    <w:p>
      <w:pPr>
        <w:pStyle w:val="Heading2"/>
      </w:pPr>
      <w:r>
        <w:t>1.1  范围</w:t>
      </w:r>
    </w:p>
    <w:p>
      <w:r>
        <w:t>本协议规定了 XX-3 型无人平台任务计算机与各分系统之间通过 CAN 总线交互的遥测帧格式、遥控命令、内部总线报文及校验约定。适用于星务/任务软件的协议处理模块开发与测试。</w:t>
      </w:r>
    </w:p>
    <w:p>
      <w:pPr>
        <w:pStyle w:val="Heading2"/>
      </w:pPr>
      <w:r>
        <w:t>1.2  术语</w:t>
      </w:r>
    </w:p>
    <w:p>
      <w:r>
        <w:t>遥测：平台向地面/任务计算机周期下行的状态数据。</w:t>
      </w:r>
    </w:p>
    <w:p>
      <w:r>
        <w:t>遥控：地面/任务计算机向平台发送的指令与注入数据。</w:t>
      </w:r>
    </w:p>
    <w:p>
      <w:r>
        <w:t>内部总线：平台各分系统间的状态交互报文。</w:t>
      </w:r>
    </w:p>
    <w:p>
      <w:pPr>
        <w:pStyle w:val="Heading1"/>
      </w:pPr>
      <w:r>
        <w:t>2  物理层与帧约定</w:t>
      </w:r>
    </w:p>
    <w:p>
      <w:r>
        <w:t>物理层采用 CAN 2.0B 扩展帧，波特率 500 kbps。报文标识符（ID）按功能域分配，数据域长度固定 8 字节，不足补 0x00。多字节信号采用小端序。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功能域</w:t>
            </w:r>
          </w:p>
        </w:tc>
        <w:tc>
          <w:tcPr>
            <w:tcW w:type="dxa" w:w="2880"/>
          </w:tcPr>
          <w:p>
            <w:r>
              <w:t>ID 范围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</w:tr>
      <w:tr>
        <w:tc>
          <w:tcPr>
            <w:tcW w:type="dxa" w:w="2880"/>
          </w:tcPr>
          <w:p>
            <w:r>
              <w:t>遥测下行</w:t>
            </w:r>
          </w:p>
        </w:tc>
        <w:tc>
          <w:tcPr>
            <w:tcW w:type="dxa" w:w="2880"/>
          </w:tcPr>
          <w:p>
            <w:r>
              <w:t>0x100–0x10F</w:t>
            </w:r>
          </w:p>
        </w:tc>
        <w:tc>
          <w:tcPr>
            <w:tcW w:type="dxa" w:w="2880"/>
          </w:tcPr>
          <w:p>
            <w:r>
              <w:t>1 Hz / 0.2 Hz</w:t>
            </w:r>
          </w:p>
        </w:tc>
      </w:tr>
      <w:tr>
        <w:tc>
          <w:tcPr>
            <w:tcW w:type="dxa" w:w="2880"/>
          </w:tcPr>
          <w:p>
            <w:r>
              <w:t>遥控上行</w:t>
            </w:r>
          </w:p>
        </w:tc>
        <w:tc>
          <w:tcPr>
            <w:tcW w:type="dxa" w:w="2880"/>
          </w:tcPr>
          <w:p>
            <w:r>
              <w:t>0x180–0x18F</w:t>
            </w:r>
          </w:p>
        </w:tc>
        <w:tc>
          <w:tcPr>
            <w:tcW w:type="dxa" w:w="2880"/>
          </w:tcPr>
          <w:p>
            <w:r>
              <w:t>事件触发</w:t>
            </w:r>
          </w:p>
        </w:tc>
      </w:tr>
      <w:tr>
        <w:tc>
          <w:tcPr>
            <w:tcW w:type="dxa" w:w="2880"/>
          </w:tcPr>
          <w:p>
            <w:r>
              <w:t>内部总线</w:t>
            </w:r>
          </w:p>
        </w:tc>
        <w:tc>
          <w:tcPr>
            <w:tcW w:type="dxa" w:w="2880"/>
          </w:tcPr>
          <w:p>
            <w:r>
              <w:t>0x200–0x20F</w:t>
            </w:r>
          </w:p>
        </w:tc>
        <w:tc>
          <w:tcPr>
            <w:tcW w:type="dxa" w:w="2880"/>
          </w:tcPr>
          <w:p>
            <w:r>
              <w:t>1 Hz</w:t>
            </w:r>
          </w:p>
        </w:tc>
      </w:tr>
    </w:tbl>
    <w:p>
      <w:pPr>
        <w:pStyle w:val="Heading1"/>
      </w:pPr>
      <w:r>
        <w:t>3  遥测帧格式</w:t>
      </w:r>
    </w:p>
    <w:p>
      <w:pPr>
        <w:pStyle w:val="Heading2"/>
      </w:pPr>
      <w:r>
        <w:t>3.1  遥测帧 1（姿态与位置，ID 0x100，周期 1 Hz）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信号名称</w:t>
            </w:r>
          </w:p>
        </w:tc>
        <w:tc>
          <w:tcPr>
            <w:tcW w:type="dxa" w:w="1728"/>
          </w:tcPr>
          <w:p>
            <w:r>
              <w:t>字节位段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换算公式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</w:tr>
      <w:tr>
        <w:tc>
          <w:tcPr>
            <w:tcW w:type="dxa" w:w="1728"/>
          </w:tcPr>
          <w:p>
            <w:r>
              <w:t>roll_angle</w:t>
            </w:r>
          </w:p>
        </w:tc>
        <w:tc>
          <w:tcPr>
            <w:tcW w:type="dxa" w:w="1728"/>
          </w:tcPr>
          <w:p>
            <w:r>
              <w:t>0–1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val × 0.01</w:t>
            </w:r>
          </w:p>
        </w:tc>
        <w:tc>
          <w:tcPr>
            <w:tcW w:type="dxa" w:w="1728"/>
          </w:tcPr>
          <w:p>
            <w:r>
              <w:t>°</w:t>
            </w:r>
          </w:p>
        </w:tc>
      </w:tr>
      <w:tr>
        <w:tc>
          <w:tcPr>
            <w:tcW w:type="dxa" w:w="1728"/>
          </w:tcPr>
          <w:p>
            <w:r>
              <w:t>pitch_angle</w:t>
            </w:r>
          </w:p>
        </w:tc>
        <w:tc>
          <w:tcPr>
            <w:tcW w:type="dxa" w:w="1728"/>
          </w:tcPr>
          <w:p>
            <w:r>
              <w:t>2–3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val × 0.01</w:t>
            </w:r>
          </w:p>
        </w:tc>
        <w:tc>
          <w:tcPr>
            <w:tcW w:type="dxa" w:w="1728"/>
          </w:tcPr>
          <w:p>
            <w:r>
              <w:t>°</w:t>
            </w:r>
          </w:p>
        </w:tc>
      </w:tr>
      <w:tr>
        <w:tc>
          <w:tcPr>
            <w:tcW w:type="dxa" w:w="1728"/>
          </w:tcPr>
          <w:p>
            <w:r>
              <w:t>yaw_angle</w:t>
            </w:r>
          </w:p>
        </w:tc>
        <w:tc>
          <w:tcPr>
            <w:tcW w:type="dxa" w:w="1728"/>
          </w:tcPr>
          <w:p>
            <w:r>
              <w:t>4–5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val × 0.01</w:t>
            </w:r>
          </w:p>
        </w:tc>
        <w:tc>
          <w:tcPr>
            <w:tcW w:type="dxa" w:w="1728"/>
          </w:tcPr>
          <w:p>
            <w:r>
              <w:t>°</w:t>
            </w:r>
          </w:p>
        </w:tc>
      </w:tr>
      <w:tr>
        <w:tc>
          <w:tcPr>
            <w:tcW w:type="dxa" w:w="1728"/>
          </w:tcPr>
          <w:p>
            <w:r>
              <w:t>gps_lat</w:t>
            </w:r>
          </w:p>
        </w:tc>
        <w:tc>
          <w:tcPr>
            <w:tcW w:type="dxa" w:w="1728"/>
          </w:tcPr>
          <w:p>
            <w:r>
              <w:t>6–9</w:t>
            </w:r>
          </w:p>
        </w:tc>
        <w:tc>
          <w:tcPr>
            <w:tcW w:type="dxa" w:w="1728"/>
          </w:tcPr>
          <w:p>
            <w:r>
              <w:t>int32</w:t>
            </w:r>
          </w:p>
        </w:tc>
        <w:tc>
          <w:tcPr>
            <w:tcW w:type="dxa" w:w="1728"/>
          </w:tcPr>
          <w:p>
            <w:r>
              <w:t>val × 1e-7</w:t>
            </w:r>
          </w:p>
        </w:tc>
        <w:tc>
          <w:tcPr>
            <w:tcW w:type="dxa" w:w="1728"/>
          </w:tcPr>
          <w:p>
            <w:r>
              <w:t>°</w:t>
            </w:r>
          </w:p>
        </w:tc>
      </w:tr>
      <w:tr>
        <w:tc>
          <w:tcPr>
            <w:tcW w:type="dxa" w:w="1728"/>
          </w:tcPr>
          <w:p>
            <w:r>
              <w:t>gps_lon</w:t>
            </w:r>
          </w:p>
        </w:tc>
        <w:tc>
          <w:tcPr>
            <w:tcW w:type="dxa" w:w="1728"/>
          </w:tcPr>
          <w:p>
            <w:r>
              <w:t>10–13</w:t>
            </w:r>
          </w:p>
        </w:tc>
        <w:tc>
          <w:tcPr>
            <w:tcW w:type="dxa" w:w="1728"/>
          </w:tcPr>
          <w:p>
            <w:r>
              <w:t>int32</w:t>
            </w:r>
          </w:p>
        </w:tc>
        <w:tc>
          <w:tcPr>
            <w:tcW w:type="dxa" w:w="1728"/>
          </w:tcPr>
          <w:p>
            <w:r>
              <w:t>val × 1e-7</w:t>
            </w:r>
          </w:p>
        </w:tc>
        <w:tc>
          <w:tcPr>
            <w:tcW w:type="dxa" w:w="1728"/>
          </w:tcPr>
          <w:p>
            <w:r>
              <w:t>°</w:t>
            </w:r>
          </w:p>
        </w:tc>
      </w:tr>
      <w:tr>
        <w:tc>
          <w:tcPr>
            <w:tcW w:type="dxa" w:w="1728"/>
          </w:tcPr>
          <w:p>
            <w:r>
              <w:t>gps_alt</w:t>
            </w:r>
          </w:p>
        </w:tc>
        <w:tc>
          <w:tcPr>
            <w:tcW w:type="dxa" w:w="1728"/>
          </w:tcPr>
          <w:p>
            <w:r>
              <w:t>14–15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val × 0.1</w:t>
            </w:r>
          </w:p>
        </w:tc>
        <w:tc>
          <w:tcPr>
            <w:tcW w:type="dxa" w:w="1728"/>
          </w:tcPr>
          <w:p>
            <w:r>
              <w:t>m</w:t>
            </w:r>
          </w:p>
        </w:tc>
      </w:tr>
    </w:tbl>
    <w:p>
      <w:r>
        <w:t>注：遥测帧 1 数据域按信号顺序紧凑排列，跨字节信号连续存放。</w:t>
      </w:r>
    </w:p>
    <w:p>
      <w:pPr>
        <w:pStyle w:val="Heading2"/>
      </w:pPr>
      <w:r>
        <w:t>3.2  遥测帧 2（电源与设备状态，ID 0x101，周期 0.2 Hz）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信号名称</w:t>
            </w:r>
          </w:p>
        </w:tc>
        <w:tc>
          <w:tcPr>
            <w:tcW w:type="dxa" w:w="1728"/>
          </w:tcPr>
          <w:p>
            <w:r>
              <w:t>字节位段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换算公式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</w:tr>
      <w:tr>
        <w:tc>
          <w:tcPr>
            <w:tcW w:type="dxa" w:w="1728"/>
          </w:tcPr>
          <w:p>
            <w:r>
              <w:t>bus_voltage</w:t>
            </w:r>
          </w:p>
        </w:tc>
        <w:tc>
          <w:tcPr>
            <w:tcW w:type="dxa" w:w="1728"/>
          </w:tcPr>
          <w:p>
            <w:r>
              <w:t>0–1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val × 0.01</w:t>
            </w:r>
          </w:p>
        </w:tc>
        <w:tc>
          <w:tcPr>
            <w:tcW w:type="dxa" w:w="1728"/>
          </w:tcPr>
          <w:p>
            <w:r>
              <w:t>V</w:t>
            </w:r>
          </w:p>
        </w:tc>
      </w:tr>
      <w:tr>
        <w:tc>
          <w:tcPr>
            <w:tcW w:type="dxa" w:w="1728"/>
          </w:tcPr>
          <w:p>
            <w:r>
              <w:t>bus_current</w:t>
            </w:r>
          </w:p>
        </w:tc>
        <w:tc>
          <w:tcPr>
            <w:tcW w:type="dxa" w:w="1728"/>
          </w:tcPr>
          <w:p>
            <w:r>
              <w:t>2–3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val × 0.001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battery_soc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val × 1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temp_core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int8</w:t>
            </w:r>
          </w:p>
        </w:tc>
        <w:tc>
          <w:tcPr>
            <w:tcW w:type="dxa" w:w="1728"/>
          </w:tcPr>
          <w:p>
            <w:r>
              <w:t>val × 1</w:t>
            </w:r>
          </w:p>
        </w:tc>
        <w:tc>
          <w:tcPr>
            <w:tcW w:type="dxa" w:w="1728"/>
          </w:tcPr>
          <w:p>
            <w:r>
              <w:t>℃</w:t>
            </w:r>
          </w:p>
        </w:tc>
      </w:tr>
    </w:tbl>
    <w:p>
      <w:pPr>
        <w:pStyle w:val="Heading1"/>
      </w:pPr>
      <w:r>
        <w:t>4  遥控命令表</w:t>
      </w:r>
    </w:p>
    <w:p>
      <w:r>
        <w:t>遥控命令帧 ID 0x180，数据域第 0 字节为命令编号（cmd），后续字节为参数。命令处理函数命名规范：xx3_&lt;功能缩写&gt;_cmd。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命令描述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处理函数名</w:t>
            </w:r>
          </w:p>
        </w:tc>
      </w:tr>
      <w:tr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总线控制（通/断）</w:t>
            </w:r>
          </w:p>
        </w:tc>
        <w:tc>
          <w:tcPr>
            <w:tcW w:type="dxa" w:w="2160"/>
          </w:tcPr>
          <w:p>
            <w:r>
              <w:t>B1: 0=断 1=通</w:t>
            </w:r>
          </w:p>
        </w:tc>
        <w:tc>
          <w:tcPr>
            <w:tcW w:type="dxa" w:w="2160"/>
          </w:tcPr>
          <w:p>
            <w:r>
              <w:t>xx3_bus_control_cmd</w:t>
            </w:r>
          </w:p>
        </w:tc>
      </w:tr>
      <w:tr>
        <w:tc>
          <w:tcPr>
            <w:tcW w:type="dxa" w:w="2160"/>
          </w:tcPr>
          <w:p>
            <w:r>
              <w:t>0x02</w:t>
            </w:r>
          </w:p>
        </w:tc>
        <w:tc>
          <w:tcPr>
            <w:tcW w:type="dxa" w:w="2160"/>
          </w:tcPr>
          <w:p>
            <w:r>
              <w:t>姿态控制模式注入</w:t>
            </w:r>
          </w:p>
        </w:tc>
        <w:tc>
          <w:tcPr>
            <w:tcW w:type="dxa" w:w="2160"/>
          </w:tcPr>
          <w:p>
            <w:r>
              <w:t>B1: 模式字</w:t>
            </w:r>
          </w:p>
        </w:tc>
        <w:tc>
          <w:tcPr>
            <w:tcW w:type="dxa" w:w="2160"/>
          </w:tcPr>
          <w:p>
            <w:r>
              <w:t>xx3_att_mode_cmd</w:t>
            </w:r>
          </w:p>
        </w:tc>
      </w:tr>
      <w:tr>
        <w:tc>
          <w:tcPr>
            <w:tcW w:type="dxa" w:w="2160"/>
          </w:tcPr>
          <w:p>
            <w:r>
              <w:t>0x03</w:t>
            </w:r>
          </w:p>
        </w:tc>
        <w:tc>
          <w:tcPr>
            <w:tcW w:type="dxa" w:w="2160"/>
          </w:tcPr>
          <w:p>
            <w:r>
              <w:t>任务设备开关</w:t>
            </w:r>
          </w:p>
        </w:tc>
        <w:tc>
          <w:tcPr>
            <w:tcW w:type="dxa" w:w="2160"/>
          </w:tcPr>
          <w:p>
            <w:r>
              <w:t>B1: 设备号 B2: 0=关 1=开</w:t>
            </w:r>
          </w:p>
        </w:tc>
        <w:tc>
          <w:tcPr>
            <w:tcW w:type="dxa" w:w="2160"/>
          </w:tcPr>
          <w:p>
            <w:r>
              <w:t>xx3_payload_switch_cmd</w:t>
            </w:r>
          </w:p>
        </w:tc>
      </w:tr>
      <w:tr>
        <w:tc>
          <w:tcPr>
            <w:tcW w:type="dxa" w:w="2160"/>
          </w:tcPr>
          <w:p>
            <w:r>
              <w:t>0x04</w:t>
            </w:r>
          </w:p>
        </w:tc>
        <w:tc>
          <w:tcPr>
            <w:tcW w:type="dxa" w:w="2160"/>
          </w:tcPr>
          <w:p>
            <w:r>
              <w:t>参数上注（批量）</w:t>
            </w:r>
          </w:p>
        </w:tc>
        <w:tc>
          <w:tcPr>
            <w:tcW w:type="dxa" w:w="2160"/>
          </w:tcPr>
          <w:p>
            <w:r>
              <w:t>B1: 参数组号 B2–B7: 参数</w:t>
            </w:r>
          </w:p>
        </w:tc>
        <w:tc>
          <w:tcPr>
            <w:tcW w:type="dxa" w:w="2160"/>
          </w:tcPr>
          <w:p>
            <w:r>
              <w:t>xx3_param_upload_cmd</w:t>
            </w:r>
          </w:p>
        </w:tc>
      </w:tr>
      <w:tr>
        <w:tc>
          <w:tcPr>
            <w:tcW w:type="dxa" w:w="2160"/>
          </w:tcPr>
          <w:p>
            <w:r>
              <w:t>0x05</w:t>
            </w:r>
          </w:p>
        </w:tc>
        <w:tc>
          <w:tcPr>
            <w:tcW w:type="dxa" w:w="2160"/>
          </w:tcPr>
          <w:p>
            <w:r>
              <w:t>软件复位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xx3_sys_reset_cmd</w:t>
            </w:r>
          </w:p>
        </w:tc>
      </w:tr>
    </w:tbl>
    <w:p>
      <w:pPr>
        <w:pStyle w:val="Heading1"/>
      </w:pPr>
      <w:r>
        <w:t>5  内部总线交互</w:t>
      </w:r>
    </w:p>
    <w:p>
      <w:r>
        <w:t>内部总线报文用于分系统状态交互，ID 0x200 为心跳报文（周期 1 Hz），包含分系统在线状态字（16 bit 位域）与故障计数；ID 0x201 为日志下行请求。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处理函数名</w:t>
            </w:r>
          </w:p>
        </w:tc>
      </w:tr>
      <w:tr>
        <w:tc>
          <w:tcPr>
            <w:tcW w:type="dxa" w:w="2160"/>
          </w:tcPr>
          <w:p>
            <w:r>
              <w:t>0x200</w:t>
            </w:r>
          </w:p>
        </w:tc>
        <w:tc>
          <w:tcPr>
            <w:tcW w:type="dxa" w:w="2160"/>
          </w:tcPr>
          <w:p>
            <w:r>
              <w:t>分系统心跳（在线状态字 + 故障计数）</w:t>
            </w:r>
          </w:p>
        </w:tc>
        <w:tc>
          <w:tcPr>
            <w:tcW w:type="dxa" w:w="2160"/>
          </w:tcPr>
          <w:p>
            <w:r>
              <w:t>1 Hz</w:t>
            </w:r>
          </w:p>
        </w:tc>
        <w:tc>
          <w:tcPr>
            <w:tcW w:type="dxa" w:w="2160"/>
          </w:tcPr>
          <w:p>
            <w:r>
              <w:t>xx3_heartbeat_proc</w:t>
            </w:r>
          </w:p>
        </w:tc>
      </w:tr>
      <w:tr>
        <w:tc>
          <w:tcPr>
            <w:tcW w:type="dxa" w:w="2160"/>
          </w:tcPr>
          <w:p>
            <w:r>
              <w:t>0x201</w:t>
            </w:r>
          </w:p>
        </w:tc>
        <w:tc>
          <w:tcPr>
            <w:tcW w:type="dxa" w:w="2160"/>
          </w:tcPr>
          <w:p>
            <w:r>
              <w:t>日志下行请求</w:t>
            </w:r>
          </w:p>
        </w:tc>
        <w:tc>
          <w:tcPr>
            <w:tcW w:type="dxa" w:w="2160"/>
          </w:tcPr>
          <w:p>
            <w:r>
              <w:t>事件</w:t>
            </w:r>
          </w:p>
        </w:tc>
        <w:tc>
          <w:tcPr>
            <w:tcW w:type="dxa" w:w="2160"/>
          </w:tcPr>
          <w:p>
            <w:r>
              <w:t>xx3_log_download_proc</w:t>
            </w:r>
          </w:p>
        </w:tc>
      </w:tr>
    </w:tbl>
    <w:p>
      <w:pPr>
        <w:pStyle w:val="Heading1"/>
      </w:pPr>
      <w:r>
        <w:t>6  校验与命名规范</w:t>
      </w:r>
    </w:p>
    <w:p>
      <w:r>
        <w:t>遥测帧与遥控帧的末 2 字节为 CRC16-CCITT 校验（多项式 0x1021，初值 0xFFFF），计算范围不含校验字节本身。协议处理函数命名遵循 xx3_&lt;功能&gt;_&lt;类型&gt; 规范，类型包括 _cmd（命令处理）、_proc（过程处理）、_pack（组包）、_unpack（解包）。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