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Cloud Kitchen OS: Product Requirements Document</w:t>
      </w:r>
    </w:p>
    <w:p>
      <w:pPr/>
      <w:r>
        <w:rPr>
          <w:i/>
        </w:rPr>
        <w:t xml:space="preserve">Version 0.1 (Draft) · Prepared by: Senior Software Engineer · Date: October 17, 2026 · Status: For review and validation</w:t>
      </w:r>
    </w:p>
    <w:p>
      <w:pPr>
        <w:pStyle w:val="Heading2"/>
      </w:pPr>
      <w:r>
        <w:t xml:space="preserve">1. Overview</w:t>
      </w:r>
    </w:p>
    <w:p>
      <w:pPr>
        <w:pStyle w:val="Heading3"/>
      </w:pPr>
      <w:r>
        <w:t xml:space="preserve">1.1 Problem statement</w:t>
      </w:r>
    </w:p>
    <w:p>
      <w:pPr/>
      <w:r>
        <w:t xml:space="preserve">Cloud kitchen owners in India run on thin margins while juggling several delivery platforms, multiple virtual brands, and a shared kitchen. Today they stitch together aggregator tablets, a POS, spreadsheets, and WhatsApp groups. The result is missed orders, prep-time penalties, stock leakage, unknown per-brand profitability, and payout mismatches that nobody has time to reconcile.</w:t>
      </w:r>
    </w:p>
    <w:p>
      <w:pPr>
        <w:pStyle w:val="Heading3"/>
      </w:pPr>
      <w:r>
        <w:t xml:space="preserve">1.2 Product vision</w:t>
      </w:r>
    </w:p>
    <w:p>
      <w:pPr/>
      <w:r>
        <w:t xml:space="preserve">A single operating system for cloud kitchens that takes every order from every channel, runs the kitchen workflow, tracks inventory at recipe level, and shows the owner the true profit of every order, dish, and brand.</w:t>
      </w:r>
    </w:p>
    <w:p>
      <w:pPr>
        <w:pStyle w:val="Heading3"/>
      </w:pPr>
      <w:r>
        <w:t xml:space="preserve">1.3 Product principles</w:t>
      </w:r>
    </w:p>
    <w:p>
      <w:pPr>
        <w:pStyle w:val="ListParagraph"/>
        <w:numPr>
          <w:ilvl w:val="0"/>
          <w:numId w:val="2"/>
        </w:numPr>
      </w:pPr>
      <w:r>
        <w:rPr>
          <w:b/>
        </w:rPr>
        <w:t xml:space="preserve">Margin over features.</w:t>
      </w:r>
      <w:r>
        <w:t xml:space="preserve"> Every feature must tie to money saved or earned.</w:t>
      </w:r>
    </w:p>
    <w:p>
      <w:pPr>
        <w:pStyle w:val="ListParagraph"/>
        <w:numPr>
          <w:ilvl w:val="0"/>
          <w:numId w:val="2"/>
        </w:numPr>
      </w:pPr>
      <w:r>
        <w:rPr>
          <w:b/>
        </w:rPr>
        <w:t xml:space="preserve">Usable by a low-tech cook</w:t>
      </w:r>
      <w:r>
        <w:t xml:space="preserve"> with wet hands in a rush. Fewer taps beats more options.</w:t>
      </w:r>
    </w:p>
    <w:p>
      <w:pPr>
        <w:pStyle w:val="ListParagraph"/>
        <w:numPr>
          <w:ilvl w:val="0"/>
          <w:numId w:val="2"/>
        </w:numPr>
      </w:pPr>
      <w:r>
        <w:rPr>
          <w:b/>
        </w:rPr>
        <w:t xml:space="preserve">Reliable at dinner rush.</w:t>
      </w:r>
      <w:r>
        <w:t xml:space="preserve"> If it fails during peak, we lose the customer.</w:t>
      </w:r>
    </w:p>
    <w:p>
      <w:pPr>
        <w:pStyle w:val="ListParagraph"/>
        <w:numPr>
          <w:ilvl w:val="0"/>
          <w:numId w:val="2"/>
        </w:numPr>
      </w:pPr>
      <w:r>
        <w:rPr>
          <w:b/>
        </w:rPr>
        <w:t xml:space="preserve">Fast to set up.</w:t>
      </w:r>
      <w:r>
        <w:t xml:space="preserve"> A kitchen should be live in under one day.</w:t>
      </w:r>
    </w:p>
    <w:p>
      <w:pPr>
        <w:pStyle w:val="ListParagraph"/>
        <w:numPr>
          <w:ilvl w:val="0"/>
          <w:numId w:val="2"/>
        </w:numPr>
      </w:pPr>
      <w:r>
        <w:rPr>
          <w:b/>
        </w:rPr>
        <w:t xml:space="preserve">Open by default.</w:t>
      </w:r>
      <w:r>
        <w:t xml:space="preserve"> Integrate with what owners already use (accounting, payments, aggregators).</w:t>
      </w:r>
    </w:p>
    <w:p>
      <w:pPr>
        <w:pStyle w:val="Heading3"/>
      </w:pPr>
      <w:r>
        <w:t xml:space="preserve">1.4 Evidence base and its limits</w:t>
      </w:r>
    </w:p>
    <w:p>
      <w:pPr/>
      <w:r>
        <w:t xml:space="preserve">The requirements here come from (a) a single owner conversation, (b) composite personas built from commonly reported cloud kitchen pain points, and (c) a market research report on existing vendors. </w:t>
      </w:r>
      <w:r>
        <w:rPr>
          <w:b/>
        </w:rPr>
        <w:t xml:space="preserve">None of this is validated against real interviews yet.</w:t>
      </w:r>
      <w:r>
        <w:t xml:space="preserve"> Section 13 lists what must be confirmed before scope is locked.</w:t>
      </w:r>
    </w:p>
    <w:p>
      <w:pPr>
        <w:pStyle w:val="Heading2"/>
      </w:pPr>
      <w:r>
        <w:t xml:space="preserve">2. Goals and non-goals</w:t>
      </w:r>
    </w:p>
    <w:p>
      <w:pPr>
        <w:pStyle w:val="Heading3"/>
      </w:pPr>
      <w:r>
        <w:t xml:space="preserve">2.1 Goals (MVP)</w:t>
      </w:r>
    </w:p>
    <w:p>
      <w:pPr>
        <w:pStyle w:val="ListParagraph"/>
        <w:numPr>
          <w:ilvl w:val="0"/>
          <w:numId w:val="3"/>
        </w:numPr>
      </w:pPr>
      <w:r>
        <w:t xml:space="preserve">G1: Show all orders from all channels in one live queue, with per-platform controls.</w:t>
      </w:r>
    </w:p>
    <w:p>
      <w:pPr>
        <w:pStyle w:val="ListParagraph"/>
        <w:numPr>
          <w:ilvl w:val="0"/>
          <w:numId w:val="3"/>
        </w:numPr>
      </w:pPr>
      <w:r>
        <w:t xml:space="preserve">G2: Run the kitchen workflow through a KDS that tracks prep time and warns before SLA breach.</w:t>
      </w:r>
    </w:p>
    <w:p>
      <w:pPr>
        <w:pStyle w:val="ListParagraph"/>
        <w:numPr>
          <w:ilvl w:val="0"/>
          <w:numId w:val="3"/>
        </w:numPr>
      </w:pPr>
      <w:r>
        <w:t xml:space="preserve">G3: Deduct inventory automatically from recipe-level consumption and auto-disable out-of-stock items.</w:t>
      </w:r>
    </w:p>
    <w:p>
      <w:pPr>
        <w:pStyle w:val="ListParagraph"/>
        <w:numPr>
          <w:ilvl w:val="0"/>
          <w:numId w:val="3"/>
        </w:numPr>
      </w:pPr>
      <w:r>
        <w:t xml:space="preserve">G4: Show per-order and per-brand profitability including commission, discounts, packaging, and delivery charges.</w:t>
      </w:r>
    </w:p>
    <w:p>
      <w:pPr>
        <w:pStyle w:val="ListParagraph"/>
        <w:numPr>
          <w:ilvl w:val="0"/>
          <w:numId w:val="3"/>
        </w:numPr>
      </w:pPr>
      <w:r>
        <w:t xml:space="preserve">G5: Onboard a single-kitchen customer in under one day.</w:t>
      </w:r>
    </w:p>
    <w:p>
      <w:pPr>
        <w:pStyle w:val="Heading3"/>
      </w:pPr>
      <w:r>
        <w:t xml:space="preserve">2.2 Non-goals (MVP)</w:t>
      </w:r>
    </w:p>
    <w:p>
      <w:pPr>
        <w:pStyle w:val="ListParagraph"/>
        <w:numPr>
          <w:ilvl w:val="0"/>
          <w:numId w:val="4"/>
        </w:numPr>
      </w:pPr>
      <w:r>
        <w:t xml:space="preserve">Demand forecasting and staffing optimization</w:t>
      </w:r>
    </w:p>
    <w:p>
      <w:pPr>
        <w:pStyle w:val="ListParagraph"/>
        <w:numPr>
          <w:ilvl w:val="0"/>
          <w:numId w:val="4"/>
        </w:numPr>
      </w:pPr>
      <w:r>
        <w:t xml:space="preserve">Multi-kitchen central purchasing and comparison dashboards</w:t>
      </w:r>
    </w:p>
    <w:p>
      <w:pPr>
        <w:pStyle w:val="ListParagraph"/>
        <w:numPr>
          <w:ilvl w:val="0"/>
          <w:numId w:val="4"/>
        </w:numPr>
      </w:pPr>
      <w:r>
        <w:t xml:space="preserve">Own-fleet rider management</w:t>
      </w:r>
    </w:p>
    <w:p>
      <w:pPr>
        <w:pStyle w:val="ListParagraph"/>
        <w:numPr>
          <w:ilvl w:val="0"/>
          <w:numId w:val="4"/>
        </w:numPr>
      </w:pPr>
      <w:r>
        <w:t xml:space="preserve">Customer CRM and WhatsApp marketing campaigns</w:t>
      </w:r>
    </w:p>
    <w:p>
      <w:pPr>
        <w:pStyle w:val="ListParagraph"/>
        <w:numPr>
          <w:ilvl w:val="0"/>
          <w:numId w:val="4"/>
        </w:numPr>
      </w:pPr>
      <w:r>
        <w:t xml:space="preserve">Built-in payment processing</w:t>
      </w:r>
    </w:p>
    <w:p>
      <w:pPr>
        <w:pStyle w:val="ListParagraph"/>
        <w:numPr>
          <w:ilvl w:val="0"/>
          <w:numId w:val="4"/>
        </w:numPr>
      </w:pPr>
      <w:r>
        <w:t xml:space="preserve">Native iOS app and a desktop client</w:t>
      </w:r>
    </w:p>
    <w:p>
      <w:pPr/>
      <w:r>
        <w:t xml:space="preserve">These are deferred, not rejected. See the roadmap in section 9.</w:t>
      </w:r>
    </w:p>
    <w:p>
      <w:pPr>
        <w:pStyle w:val="Heading2"/>
      </w:pPr>
      <w:r>
        <w:t xml:space="preserve">3. Users and roles</w:t>
      </w:r>
    </w:p>
    <w:tbl>
      <w:tblPr>
        <w:tblStyle w:val="TableGrid"/>
        <w:tblW w:w="0" w:type="auto"/>
        <w:tblLayout w:type="fixed"/>
        <w:tblLook w:val="04A0" w:firstRow="1" w:lastRow="0" w:firstColumn="0" w:lastColumn="0" w:noHBand="0" w:noVBand="1"/>
      </w:tblPr>
      <w:tblGrid>
        <w:gridCol w:w="2651"/>
        <w:gridCol w:w="3827"/>
        <w:gridCol w:w="2882"/>
      </w:tblGrid>
      <w:tr>
        <w:trPr>
          <w:tblHeader/>
        </w:trPr>
        <w:tc>
          <w:tcPr>
            <w:tcW w:w="2651" w:type="dxa"/>
            <w:shd w:val="clear" w:color="auto" w:fill="F2F2F2"/>
          </w:tcPr>
          <w:p>
            <w:pPr/>
            <w:r>
              <w:t xml:space="preserve">Role</w:t>
            </w:r>
          </w:p>
        </w:tc>
        <w:tc>
          <w:tcPr>
            <w:tcW w:w="3827" w:type="dxa"/>
            <w:shd w:val="clear" w:color="auto" w:fill="F2F2F2"/>
          </w:tcPr>
          <w:p>
            <w:pPr/>
            <w:r>
              <w:t xml:space="preserve">Primary need</w:t>
            </w:r>
          </w:p>
        </w:tc>
        <w:tc>
          <w:tcPr>
            <w:tcW w:w="2882" w:type="dxa"/>
            <w:shd w:val="clear" w:color="auto" w:fill="F2F2F2"/>
          </w:tcPr>
          <w:p>
            <w:pPr/>
            <w:r>
              <w:t xml:space="preserve">Key surfaces</w:t>
            </w:r>
          </w:p>
        </w:tc>
      </w:tr>
      <w:tr>
        <w:tc>
          <w:tcPr>
            <w:tcW w:w="2651" w:type="dxa"/>
          </w:tcPr>
          <w:p>
            <w:pPr/>
            <w:r>
              <w:t xml:space="preserve">Owner</w:t>
            </w:r>
          </w:p>
        </w:tc>
        <w:tc>
          <w:tcPr>
            <w:tcW w:w="3827" w:type="dxa"/>
          </w:tcPr>
          <w:p>
            <w:pPr/>
            <w:r>
              <w:t xml:space="preserve">Margins, visibility, control</w:t>
            </w:r>
          </w:p>
        </w:tc>
        <w:tc>
          <w:tcPr>
            <w:tcW w:w="2882" w:type="dxa"/>
          </w:tcPr>
          <w:p>
            <w:pPr/>
            <w:r>
              <w:t xml:space="preserve">Dashboard, P&amp;L, alerts</w:t>
            </w:r>
          </w:p>
        </w:tc>
      </w:tr>
      <w:tr>
        <w:tc>
          <w:tcPr>
            <w:tcW w:w="2651" w:type="dxa"/>
          </w:tcPr>
          <w:p>
            <w:pPr/>
            <w:r>
              <w:t xml:space="preserve">Kitchen manager</w:t>
            </w:r>
          </w:p>
        </w:tc>
        <w:tc>
          <w:tcPr>
            <w:tcW w:w="3827" w:type="dxa"/>
          </w:tcPr>
          <w:p>
            <w:pPr/>
            <w:r>
              <w:t xml:space="preserve">Run the shift, stock, staff</w:t>
            </w:r>
          </w:p>
        </w:tc>
        <w:tc>
          <w:tcPr>
            <w:tcW w:w="2882" w:type="dxa"/>
          </w:tcPr>
          <w:p>
            <w:pPr/>
            <w:r>
              <w:t xml:space="preserve">Order queue, inventory, SOPs</w:t>
            </w:r>
          </w:p>
        </w:tc>
      </w:tr>
      <w:tr>
        <w:tc>
          <w:tcPr>
            <w:tcW w:w="2651" w:type="dxa"/>
          </w:tcPr>
          <w:p>
            <w:pPr/>
            <w:r>
              <w:t xml:space="preserve">Cook / station operator</w:t>
            </w:r>
          </w:p>
        </w:tc>
        <w:tc>
          <w:tcPr>
            <w:tcW w:w="3827" w:type="dxa"/>
          </w:tcPr>
          <w:p>
            <w:pPr/>
            <w:r>
              <w:t xml:space="preserve">See only what to cook, simply</w:t>
            </w:r>
          </w:p>
        </w:tc>
        <w:tc>
          <w:tcPr>
            <w:tcW w:w="2882" w:type="dxa"/>
          </w:tcPr>
          <w:p>
            <w:pPr/>
            <w:r>
              <w:t xml:space="preserve">KDS (station view)</w:t>
            </w:r>
          </w:p>
        </w:tc>
      </w:tr>
      <w:tr>
        <w:tc>
          <w:tcPr>
            <w:tcW w:w="2651" w:type="dxa"/>
          </w:tcPr>
          <w:p>
            <w:pPr/>
            <w:r>
              <w:t xml:space="preserve">Packer</w:t>
            </w:r>
          </w:p>
        </w:tc>
        <w:tc>
          <w:tcPr>
            <w:tcW w:w="3827" w:type="dxa"/>
          </w:tcPr>
          <w:p>
            <w:pPr/>
            <w:r>
              <w:t xml:space="preserve">Pack the right items, nothing missing</w:t>
            </w:r>
          </w:p>
        </w:tc>
        <w:tc>
          <w:tcPr>
            <w:tcW w:w="2882" w:type="dxa"/>
          </w:tcPr>
          <w:p>
            <w:pPr/>
            <w:r>
              <w:t xml:space="preserve">Packing checklist view</w:t>
            </w:r>
          </w:p>
        </w:tc>
      </w:tr>
      <w:tr>
        <w:tc>
          <w:tcPr>
            <w:tcW w:w="2651" w:type="dxa"/>
          </w:tcPr>
          <w:p>
            <w:pPr/>
            <w:r>
              <w:t xml:space="preserve">Accountant</w:t>
            </w:r>
          </w:p>
        </w:tc>
        <w:tc>
          <w:tcPr>
            <w:tcW w:w="3827" w:type="dxa"/>
          </w:tcPr>
          <w:p>
            <w:pPr/>
            <w:r>
              <w:t xml:space="preserve">Reconcile payouts, export to books</w:t>
            </w:r>
          </w:p>
        </w:tc>
        <w:tc>
          <w:tcPr>
            <w:tcW w:w="2882" w:type="dxa"/>
          </w:tcPr>
          <w:p>
            <w:pPr/>
            <w:r>
              <w:t xml:space="preserve">Reports, exports</w:t>
            </w:r>
          </w:p>
        </w:tc>
      </w:tr>
    </w:tbl>
    <w:p>
      <w:pPr>
        <w:pStyle w:val="Heading3"/>
      </w:pPr>
      <w:r>
        <w:t xml:space="preserve">3.1 Target customer segments for MVP</w:t>
      </w:r>
    </w:p>
    <w:p>
      <w:pPr>
        <w:pStyle w:val="ListParagraph"/>
        <w:numPr>
          <w:ilvl w:val="0"/>
          <w:numId w:val="5"/>
        </w:numPr>
      </w:pPr>
      <w:r>
        <w:rPr>
          <w:b/>
        </w:rPr>
        <w:t xml:space="preserve">Primary:</w:t>
      </w:r>
      <w:r>
        <w:t xml:space="preserve"> Single-kitchen operators running 1 to 5 brands, on 2+ aggregators.</w:t>
      </w:r>
    </w:p>
    <w:p>
      <w:pPr>
        <w:pStyle w:val="ListParagraph"/>
        <w:numPr>
          <w:ilvl w:val="0"/>
          <w:numId w:val="5"/>
        </w:numPr>
      </w:pPr>
      <w:r>
        <w:rPr>
          <w:b/>
        </w:rPr>
        <w:t xml:space="preserve">Secondary:</w:t>
      </w:r>
      <w:r>
        <w:t xml:space="preserve"> 2 to 3 kitchen operators (used to test multi-location readiness, not optimized for in MVP).</w:t>
      </w:r>
    </w:p>
    <w:p>
      <w:pPr/>
      <w:r>
        <w:t xml:space="preserve">Large chains and franchisors are out of MVP scope.</w:t>
      </w:r>
    </w:p>
    <w:p>
      <w:pPr>
        <w:pStyle w:val="Heading2"/>
      </w:pPr>
      <w:r>
        <w:t xml:space="preserve">4. Functional requirements (MVP)</w:t>
      </w:r>
    </w:p>
    <w:p>
      <w:pPr/>
      <w:r>
        <w:t xml:space="preserve">Priority key: </w:t>
      </w:r>
      <w:r>
        <w:rPr>
          <w:b/>
        </w:rPr>
        <w:t xml:space="preserve">P0</w:t>
      </w:r>
      <w:r>
        <w:t xml:space="preserve"> = launch blocker, </w:t>
      </w:r>
      <w:r>
        <w:rPr>
          <w:b/>
        </w:rPr>
        <w:t xml:space="preserve">P1</w:t>
      </w:r>
      <w:r>
        <w:t xml:space="preserve"> = should ship in MVP if capacity allows, </w:t>
      </w:r>
      <w:r>
        <w:rPr>
          <w:b/>
        </w:rPr>
        <w:t xml:space="preserve">P2</w:t>
      </w:r>
      <w:r>
        <w:t xml:space="preserve"> = post-MVP.</w:t>
      </w:r>
    </w:p>
    <w:p>
      <w:pPr>
        <w:pStyle w:val="Heading3"/>
      </w:pPr>
      <w:r>
        <w:t xml:space="preserve">4.1 Module A: Unified order management</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A1</w:t>
            </w:r>
          </w:p>
        </w:tc>
        <w:tc>
          <w:tcPr>
            <w:tcW w:w="6907" w:type="dxa"/>
          </w:tcPr>
          <w:p>
            <w:pPr/>
            <w:r>
              <w:t xml:space="preserve">Ingest orders from supported channels into one live queue with a single order schema</w:t>
            </w:r>
          </w:p>
        </w:tc>
        <w:tc>
          <w:tcPr>
            <w:tcW w:w="1441" w:type="dxa"/>
          </w:tcPr>
          <w:p>
            <w:pPr/>
            <w:r>
              <w:t xml:space="preserve">P0</w:t>
            </w:r>
          </w:p>
        </w:tc>
      </w:tr>
      <w:tr>
        <w:tc>
          <w:tcPr>
            <w:tcW w:w="1010" w:type="dxa"/>
          </w:tcPr>
          <w:p>
            <w:pPr/>
            <w:r>
              <w:t xml:space="preserve">A2</w:t>
            </w:r>
          </w:p>
        </w:tc>
        <w:tc>
          <w:tcPr>
            <w:tcW w:w="6907" w:type="dxa"/>
          </w:tcPr>
          <w:p>
            <w:pPr/>
            <w:r>
              <w:t xml:space="preserve">Per-platform controls: pause, resume, auto-accept, and auto-reject rules</w:t>
            </w:r>
          </w:p>
        </w:tc>
        <w:tc>
          <w:tcPr>
            <w:tcW w:w="1441" w:type="dxa"/>
          </w:tcPr>
          <w:p>
            <w:pPr/>
            <w:r>
              <w:t xml:space="preserve">P0</w:t>
            </w:r>
          </w:p>
        </w:tc>
      </w:tr>
      <w:tr>
        <w:tc>
          <w:tcPr>
            <w:tcW w:w="1010" w:type="dxa"/>
          </w:tcPr>
          <w:p>
            <w:pPr/>
            <w:r>
              <w:t xml:space="preserve">A3</w:t>
            </w:r>
          </w:p>
        </w:tc>
        <w:tc>
          <w:tcPr>
            <w:tcW w:w="6907" w:type="dxa"/>
          </w:tcPr>
          <w:p>
            <w:pPr/>
            <w:r>
              <w:t xml:space="preserve">One-tap "pause all platforms" for kitchen overload</w:t>
            </w:r>
          </w:p>
        </w:tc>
        <w:tc>
          <w:tcPr>
            <w:tcW w:w="1441" w:type="dxa"/>
          </w:tcPr>
          <w:p>
            <w:pPr/>
            <w:r>
              <w:t xml:space="preserve">P0</w:t>
            </w:r>
          </w:p>
        </w:tc>
      </w:tr>
      <w:tr>
        <w:tc>
          <w:tcPr>
            <w:tcW w:w="1010" w:type="dxa"/>
          </w:tcPr>
          <w:p>
            <w:pPr/>
            <w:r>
              <w:t xml:space="preserve">A4</w:t>
            </w:r>
          </w:p>
        </w:tc>
        <w:tc>
          <w:tcPr>
            <w:tcW w:w="6907" w:type="dxa"/>
          </w:tcPr>
          <w:p>
            <w:pPr/>
            <w:r>
              <w:t xml:space="preserve">Sync order status (accepted, preparing, ready) back to the platform</w:t>
            </w:r>
          </w:p>
        </w:tc>
        <w:tc>
          <w:tcPr>
            <w:tcW w:w="1441" w:type="dxa"/>
          </w:tcPr>
          <w:p>
            <w:pPr/>
            <w:r>
              <w:t xml:space="preserve">P0</w:t>
            </w:r>
          </w:p>
        </w:tc>
      </w:tr>
      <w:tr>
        <w:tc>
          <w:tcPr>
            <w:tcW w:w="1010" w:type="dxa"/>
          </w:tcPr>
          <w:p>
            <w:pPr/>
            <w:r>
              <w:t xml:space="preserve">A5</w:t>
            </w:r>
          </w:p>
        </w:tc>
        <w:tc>
          <w:tcPr>
            <w:tcW w:w="6907" w:type="dxa"/>
          </w:tcPr>
          <w:p>
            <w:pPr/>
            <w:r>
              <w:t xml:space="preserve">Manual order entry (phone/walk-in)</w:t>
            </w:r>
          </w:p>
        </w:tc>
        <w:tc>
          <w:tcPr>
            <w:tcW w:w="1441" w:type="dxa"/>
          </w:tcPr>
          <w:p>
            <w:pPr/>
            <w:r>
              <w:t xml:space="preserve">P1</w:t>
            </w:r>
          </w:p>
        </w:tc>
      </w:tr>
      <w:tr>
        <w:tc>
          <w:tcPr>
            <w:tcW w:w="1010" w:type="dxa"/>
          </w:tcPr>
          <w:p>
            <w:pPr/>
            <w:r>
              <w:t xml:space="preserve">A6</w:t>
            </w:r>
          </w:p>
        </w:tc>
        <w:tc>
          <w:tcPr>
            <w:tcW w:w="6907" w:type="dxa"/>
          </w:tcPr>
          <w:p>
            <w:pPr/>
            <w:r>
              <w:t xml:space="preserve">Sound and visual alerts for new orders, with escalation if not acknowledged</w:t>
            </w:r>
          </w:p>
        </w:tc>
        <w:tc>
          <w:tcPr>
            <w:tcW w:w="1441" w:type="dxa"/>
          </w:tcPr>
          <w:p>
            <w:pPr/>
            <w:r>
              <w:t xml:space="preserve">P0</w:t>
            </w:r>
          </w:p>
        </w:tc>
      </w:tr>
      <w:tr>
        <w:tc>
          <w:tcPr>
            <w:tcW w:w="1010" w:type="dxa"/>
          </w:tcPr>
          <w:p>
            <w:pPr/>
            <w:r>
              <w:t xml:space="preserve">A7</w:t>
            </w:r>
          </w:p>
        </w:tc>
        <w:tc>
          <w:tcPr>
            <w:tcW w:w="6907" w:type="dxa"/>
          </w:tcPr>
          <w:p>
            <w:pPr/>
            <w:r>
              <w:t xml:space="preserve">Order history with search and filters (brand, platform, date, status)</w:t>
            </w:r>
          </w:p>
        </w:tc>
        <w:tc>
          <w:tcPr>
            <w:tcW w:w="1441" w:type="dxa"/>
          </w:tcPr>
          <w:p>
            <w:pPr/>
            <w:r>
              <w:t xml:space="preserve">P1</w:t>
            </w:r>
          </w:p>
        </w:tc>
      </w:tr>
      <w:tr>
        <w:tc>
          <w:tcPr>
            <w:tcW w:w="1010" w:type="dxa"/>
          </w:tcPr>
          <w:p>
            <w:pPr/>
            <w:r>
              <w:t xml:space="preserve">A8</w:t>
            </w:r>
          </w:p>
        </w:tc>
        <w:tc>
          <w:tcPr>
            <w:tcW w:w="6907" w:type="dxa"/>
          </w:tcPr>
          <w:p>
            <w:pPr/>
            <w:r>
              <w:t xml:space="preserve">Own website / WhatsApp order intake</w:t>
            </w:r>
          </w:p>
        </w:tc>
        <w:tc>
          <w:tcPr>
            <w:tcW w:w="1441" w:type="dxa"/>
          </w:tcPr>
          <w:p>
            <w:pPr/>
            <w:r>
              <w:t xml:space="preserve">P2</w:t>
            </w:r>
          </w:p>
        </w:tc>
      </w:tr>
    </w:tbl>
    <w:p>
      <w:pPr/>
      <w:r>
        <w:rPr>
          <w:b/>
        </w:rPr>
        <w:t xml:space="preserve">Acceptance criteria (examples)</w:t>
      </w:r>
    </w:p>
    <w:p>
      <w:pPr>
        <w:pStyle w:val="ListParagraph"/>
        <w:numPr>
          <w:ilvl w:val="0"/>
          <w:numId w:val="6"/>
        </w:numPr>
      </w:pPr>
      <w:r>
        <w:t xml:space="preserve">A1: A new order from a connected platform appears in the queue within 5 seconds of platform confirmation (target, to be validated against aggregator integration method).</w:t>
      </w:r>
    </w:p>
    <w:p>
      <w:pPr>
        <w:pStyle w:val="ListParagraph"/>
        <w:numPr>
          <w:ilvl w:val="0"/>
          <w:numId w:val="6"/>
        </w:numPr>
      </w:pPr>
      <w:r>
        <w:t xml:space="preserve">A3: Pressing "pause all" marks every connected brand/platform as paused within 30 seconds, and the UI shows per-platform success or failure.</w:t>
      </w:r>
    </w:p>
    <w:p>
      <w:pPr>
        <w:pStyle w:val="ListParagraph"/>
        <w:numPr>
          <w:ilvl w:val="0"/>
          <w:numId w:val="6"/>
        </w:numPr>
      </w:pPr>
      <w:r>
        <w:t xml:space="preserve">A6: An unacknowledged order triggers a repeating alert and notifies the manager after a configurable threshold.</w:t>
      </w:r>
    </w:p>
    <w:p>
      <w:pPr>
        <w:pStyle w:val="Heading3"/>
      </w:pPr>
      <w:r>
        <w:t xml:space="preserve">4.2 Module B: Kitchen display system (KDS)</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B1</w:t>
            </w:r>
          </w:p>
        </w:tc>
        <w:tc>
          <w:tcPr>
            <w:tcW w:w="6907" w:type="dxa"/>
          </w:tcPr>
          <w:p>
            <w:pPr/>
            <w:r>
              <w:t xml:space="preserve">Station-wise routing (grill, fry, assembly, packing); each station sees only its items</w:t>
            </w:r>
          </w:p>
        </w:tc>
        <w:tc>
          <w:tcPr>
            <w:tcW w:w="1441" w:type="dxa"/>
          </w:tcPr>
          <w:p>
            <w:pPr/>
            <w:r>
              <w:t xml:space="preserve">P0</w:t>
            </w:r>
          </w:p>
        </w:tc>
      </w:tr>
      <w:tr>
        <w:tc>
          <w:tcPr>
            <w:tcW w:w="1010" w:type="dxa"/>
          </w:tcPr>
          <w:p>
            <w:pPr/>
            <w:r>
              <w:t xml:space="preserve">B2</w:t>
            </w:r>
          </w:p>
        </w:tc>
        <w:tc>
          <w:tcPr>
            <w:tcW w:w="6907" w:type="dxa"/>
          </w:tcPr>
          <w:p>
            <w:pPr/>
            <w:r>
              <w:t xml:space="preserve">Per-order timer with prep-time target and visual status (on track, at risk, breached)</w:t>
            </w:r>
          </w:p>
        </w:tc>
        <w:tc>
          <w:tcPr>
            <w:tcW w:w="1441" w:type="dxa"/>
          </w:tcPr>
          <w:p>
            <w:pPr/>
            <w:r>
              <w:t xml:space="preserve">P0</w:t>
            </w:r>
          </w:p>
        </w:tc>
      </w:tr>
      <w:tr>
        <w:tc>
          <w:tcPr>
            <w:tcW w:w="1010" w:type="dxa"/>
          </w:tcPr>
          <w:p>
            <w:pPr/>
            <w:r>
              <w:t xml:space="preserve">B3</w:t>
            </w:r>
          </w:p>
        </w:tc>
        <w:tc>
          <w:tcPr>
            <w:tcW w:w="6907" w:type="dxa"/>
          </w:tcPr>
          <w:p>
            <w:pPr/>
            <w:r>
              <w:t xml:space="preserve">Alert when an order is projected to breach platform SLA</w:t>
            </w:r>
          </w:p>
        </w:tc>
        <w:tc>
          <w:tcPr>
            <w:tcW w:w="1441" w:type="dxa"/>
          </w:tcPr>
          <w:p>
            <w:pPr/>
            <w:r>
              <w:t xml:space="preserve">P0</w:t>
            </w:r>
          </w:p>
        </w:tc>
      </w:tr>
      <w:tr>
        <w:tc>
          <w:tcPr>
            <w:tcW w:w="1010" w:type="dxa"/>
          </w:tcPr>
          <w:p>
            <w:pPr/>
            <w:r>
              <w:t xml:space="preserve">B4</w:t>
            </w:r>
          </w:p>
        </w:tc>
        <w:tc>
          <w:tcPr>
            <w:tcW w:w="6907" w:type="dxa"/>
          </w:tcPr>
          <w:p>
            <w:pPr/>
            <w:r>
              <w:t xml:space="preserve">Item batching: group identical items across open orders</w:t>
            </w:r>
          </w:p>
        </w:tc>
        <w:tc>
          <w:tcPr>
            <w:tcW w:w="1441" w:type="dxa"/>
          </w:tcPr>
          <w:p>
            <w:pPr/>
            <w:r>
              <w:t xml:space="preserve">P1</w:t>
            </w:r>
          </w:p>
        </w:tc>
      </w:tr>
      <w:tr>
        <w:tc>
          <w:tcPr>
            <w:tcW w:w="1010" w:type="dxa"/>
          </w:tcPr>
          <w:p>
            <w:pPr/>
            <w:r>
              <w:t xml:space="preserve">B5</w:t>
            </w:r>
          </w:p>
        </w:tc>
        <w:tc>
          <w:tcPr>
            <w:tcW w:w="6907" w:type="dxa"/>
          </w:tcPr>
          <w:p>
            <w:pPr/>
            <w:r>
              <w:t xml:space="preserve">Packing checklist per order (items, sauces, cutlery, bag, label)</w:t>
            </w:r>
          </w:p>
        </w:tc>
        <w:tc>
          <w:tcPr>
            <w:tcW w:w="1441" w:type="dxa"/>
          </w:tcPr>
          <w:p>
            <w:pPr/>
            <w:r>
              <w:t xml:space="preserve">P0</w:t>
            </w:r>
          </w:p>
        </w:tc>
      </w:tr>
      <w:tr>
        <w:tc>
          <w:tcPr>
            <w:tcW w:w="1010" w:type="dxa"/>
          </w:tcPr>
          <w:p>
            <w:pPr/>
            <w:r>
              <w:t xml:space="preserve">B6</w:t>
            </w:r>
          </w:p>
        </w:tc>
        <w:tc>
          <w:tcPr>
            <w:tcW w:w="6907" w:type="dxa"/>
          </w:tcPr>
          <w:p>
            <w:pPr/>
            <w:r>
              <w:t xml:space="preserve">"Mark ready" flow that updates the platform status</w:t>
            </w:r>
          </w:p>
        </w:tc>
        <w:tc>
          <w:tcPr>
            <w:tcW w:w="1441" w:type="dxa"/>
          </w:tcPr>
          <w:p>
            <w:pPr/>
            <w:r>
              <w:t xml:space="preserve">P0</w:t>
            </w:r>
          </w:p>
        </w:tc>
      </w:tr>
      <w:tr>
        <w:tc>
          <w:tcPr>
            <w:tcW w:w="1010" w:type="dxa"/>
          </w:tcPr>
          <w:p>
            <w:pPr/>
            <w:r>
              <w:t xml:space="preserve">B7</w:t>
            </w:r>
          </w:p>
        </w:tc>
        <w:tc>
          <w:tcPr>
            <w:tcW w:w="6907" w:type="dxa"/>
          </w:tcPr>
          <w:p>
            <w:pPr/>
            <w:r>
              <w:t xml:space="preserve">Large-touch UI optimized for cheap Android tablets and gloved or wet hands</w:t>
            </w:r>
          </w:p>
        </w:tc>
        <w:tc>
          <w:tcPr>
            <w:tcW w:w="1441" w:type="dxa"/>
          </w:tcPr>
          <w:p>
            <w:pPr/>
            <w:r>
              <w:t xml:space="preserve">P0</w:t>
            </w:r>
          </w:p>
        </w:tc>
      </w:tr>
      <w:tr>
        <w:tc>
          <w:tcPr>
            <w:tcW w:w="1010" w:type="dxa"/>
          </w:tcPr>
          <w:p>
            <w:pPr/>
            <w:r>
              <w:t xml:space="preserve">B8</w:t>
            </w:r>
          </w:p>
        </w:tc>
        <w:tc>
          <w:tcPr>
            <w:tcW w:w="6907" w:type="dxa"/>
          </w:tcPr>
          <w:p>
            <w:pPr/>
            <w:r>
              <w:t xml:space="preserve">Reprint or re-display of a recalled order</w:t>
            </w:r>
          </w:p>
        </w:tc>
        <w:tc>
          <w:tcPr>
            <w:tcW w:w="1441" w:type="dxa"/>
          </w:tcPr>
          <w:p>
            <w:pPr/>
            <w:r>
              <w:t xml:space="preserve">P1</w:t>
            </w:r>
          </w:p>
        </w:tc>
      </w:tr>
    </w:tbl>
    <w:p>
      <w:pPr/>
      <w:r>
        <w:rPr>
          <w:b/>
        </w:rPr>
        <w:t xml:space="preserve">Acceptance criteria (examples)</w:t>
      </w:r>
    </w:p>
    <w:p>
      <w:pPr>
        <w:pStyle w:val="ListParagraph"/>
        <w:numPr>
          <w:ilvl w:val="0"/>
          <w:numId w:val="7"/>
        </w:numPr>
      </w:pPr>
      <w:r>
        <w:t xml:space="preserve">B2: Each order card shows elapsed time and turns amber at a configurable percentage of the target and red at breach.</w:t>
      </w:r>
    </w:p>
    <w:p>
      <w:pPr>
        <w:pStyle w:val="ListParagraph"/>
        <w:numPr>
          <w:ilvl w:val="0"/>
          <w:numId w:val="7"/>
        </w:numPr>
      </w:pPr>
      <w:r>
        <w:t xml:space="preserve">B5: An order cannot be marked "packed" until every checklist item is ticked (configurable by the owner).</w:t>
      </w:r>
    </w:p>
    <w:p>
      <w:pPr>
        <w:pStyle w:val="Heading3"/>
      </w:pPr>
      <w:r>
        <w:t xml:space="preserve">4.3 Module C: Inventory and recipe costing</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C1</w:t>
            </w:r>
          </w:p>
        </w:tc>
        <w:tc>
          <w:tcPr>
            <w:tcW w:w="6907" w:type="dxa"/>
          </w:tcPr>
          <w:p>
            <w:pPr/>
            <w:r>
              <w:t xml:space="preserve">Ingredient master with units, cost, and supplier</w:t>
            </w:r>
          </w:p>
        </w:tc>
        <w:tc>
          <w:tcPr>
            <w:tcW w:w="1441" w:type="dxa"/>
          </w:tcPr>
          <w:p>
            <w:pPr/>
            <w:r>
              <w:t xml:space="preserve">P0</w:t>
            </w:r>
          </w:p>
        </w:tc>
      </w:tr>
      <w:tr>
        <w:tc>
          <w:tcPr>
            <w:tcW w:w="1010" w:type="dxa"/>
          </w:tcPr>
          <w:p>
            <w:pPr/>
            <w:r>
              <w:t xml:space="preserve">C2</w:t>
            </w:r>
          </w:p>
        </w:tc>
        <w:tc>
          <w:tcPr>
            <w:tcW w:w="6907" w:type="dxa"/>
          </w:tcPr>
          <w:p>
            <w:pPr/>
            <w:r>
              <w:t xml:space="preserve">Recipe / BOM linking each menu item (and modifiers) to ingredient quantities</w:t>
            </w:r>
          </w:p>
        </w:tc>
        <w:tc>
          <w:tcPr>
            <w:tcW w:w="1441" w:type="dxa"/>
          </w:tcPr>
          <w:p>
            <w:pPr/>
            <w:r>
              <w:t xml:space="preserve">P0</w:t>
            </w:r>
          </w:p>
        </w:tc>
      </w:tr>
      <w:tr>
        <w:tc>
          <w:tcPr>
            <w:tcW w:w="1010" w:type="dxa"/>
          </w:tcPr>
          <w:p>
            <w:pPr/>
            <w:r>
              <w:t xml:space="preserve">C3</w:t>
            </w:r>
          </w:p>
        </w:tc>
        <w:tc>
          <w:tcPr>
            <w:tcW w:w="6907" w:type="dxa"/>
          </w:tcPr>
          <w:p>
            <w:pPr/>
            <w:r>
              <w:t xml:space="preserve">Automatic stock deduction when an order is accepted or completed (configurable trigger)</w:t>
            </w:r>
          </w:p>
        </w:tc>
        <w:tc>
          <w:tcPr>
            <w:tcW w:w="1441" w:type="dxa"/>
          </w:tcPr>
          <w:p>
            <w:pPr/>
            <w:r>
              <w:t xml:space="preserve">P0</w:t>
            </w:r>
          </w:p>
        </w:tc>
      </w:tr>
      <w:tr>
        <w:tc>
          <w:tcPr>
            <w:tcW w:w="1010" w:type="dxa"/>
          </w:tcPr>
          <w:p>
            <w:pPr/>
            <w:r>
              <w:t xml:space="preserve">C4</w:t>
            </w:r>
          </w:p>
        </w:tc>
        <w:tc>
          <w:tcPr>
            <w:tcW w:w="6907" w:type="dxa"/>
          </w:tcPr>
          <w:p>
            <w:pPr/>
            <w:r>
              <w:t xml:space="preserve">Low-stock alerts and automatic item disablement on all platforms when a required ingredient hits zero</w:t>
            </w:r>
          </w:p>
        </w:tc>
        <w:tc>
          <w:tcPr>
            <w:tcW w:w="1441" w:type="dxa"/>
          </w:tcPr>
          <w:p>
            <w:pPr/>
            <w:r>
              <w:t xml:space="preserve">P0</w:t>
            </w:r>
          </w:p>
        </w:tc>
      </w:tr>
      <w:tr>
        <w:tc>
          <w:tcPr>
            <w:tcW w:w="1010" w:type="dxa"/>
          </w:tcPr>
          <w:p>
            <w:pPr/>
            <w:r>
              <w:t xml:space="preserve">C5</w:t>
            </w:r>
          </w:p>
        </w:tc>
        <w:tc>
          <w:tcPr>
            <w:tcW w:w="6907" w:type="dxa"/>
          </w:tcPr>
          <w:p>
            <w:pPr/>
            <w:r>
              <w:t xml:space="preserve">Manual stock adjustments: purchase receipt, wastage, spillage, correction, with reason codes</w:t>
            </w:r>
          </w:p>
        </w:tc>
        <w:tc>
          <w:tcPr>
            <w:tcW w:w="1441" w:type="dxa"/>
          </w:tcPr>
          <w:p>
            <w:pPr/>
            <w:r>
              <w:t xml:space="preserve">P0</w:t>
            </w:r>
          </w:p>
        </w:tc>
      </w:tr>
      <w:tr>
        <w:tc>
          <w:tcPr>
            <w:tcW w:w="1010" w:type="dxa"/>
          </w:tcPr>
          <w:p>
            <w:pPr/>
            <w:r>
              <w:t xml:space="preserve">C6</w:t>
            </w:r>
          </w:p>
        </w:tc>
        <w:tc>
          <w:tcPr>
            <w:tcW w:w="6907" w:type="dxa"/>
          </w:tcPr>
          <w:p>
            <w:pPr/>
            <w:r>
              <w:t xml:space="preserve">Physical count (stock take) with variance report: theoretical vs actual</w:t>
            </w:r>
          </w:p>
        </w:tc>
        <w:tc>
          <w:tcPr>
            <w:tcW w:w="1441" w:type="dxa"/>
          </w:tcPr>
          <w:p>
            <w:pPr/>
            <w:r>
              <w:t xml:space="preserve">P1</w:t>
            </w:r>
          </w:p>
        </w:tc>
      </w:tr>
      <w:tr>
        <w:tc>
          <w:tcPr>
            <w:tcW w:w="1010" w:type="dxa"/>
          </w:tcPr>
          <w:p>
            <w:pPr/>
            <w:r>
              <w:t xml:space="preserve">C7</w:t>
            </w:r>
          </w:p>
        </w:tc>
        <w:tc>
          <w:tcPr>
            <w:tcW w:w="6907" w:type="dxa"/>
          </w:tcPr>
          <w:p>
            <w:pPr/>
            <w:r>
              <w:t xml:space="preserve">Purchase orders and supplier price history</w:t>
            </w:r>
          </w:p>
        </w:tc>
        <w:tc>
          <w:tcPr>
            <w:tcW w:w="1441" w:type="dxa"/>
          </w:tcPr>
          <w:p>
            <w:pPr/>
            <w:r>
              <w:t xml:space="preserve">P2</w:t>
            </w:r>
          </w:p>
        </w:tc>
      </w:tr>
      <w:tr>
        <w:tc>
          <w:tcPr>
            <w:tcW w:w="1010" w:type="dxa"/>
          </w:tcPr>
          <w:p>
            <w:pPr/>
            <w:r>
              <w:t xml:space="preserve">C8</w:t>
            </w:r>
          </w:p>
        </w:tc>
        <w:tc>
          <w:tcPr>
            <w:tcW w:w="6907" w:type="dxa"/>
          </w:tcPr>
          <w:p>
            <w:pPr/>
            <w:r>
              <w:t xml:space="preserve">Expiry and batch tracking</w:t>
            </w:r>
          </w:p>
        </w:tc>
        <w:tc>
          <w:tcPr>
            <w:tcW w:w="1441" w:type="dxa"/>
          </w:tcPr>
          <w:p>
            <w:pPr/>
            <w:r>
              <w:t xml:space="preserve">P2</w:t>
            </w:r>
          </w:p>
        </w:tc>
      </w:tr>
    </w:tbl>
    <w:p>
      <w:pPr/>
      <w:r>
        <w:rPr>
          <w:b/>
        </w:rPr>
        <w:t xml:space="preserve">Acceptance criteria (examples)</w:t>
      </w:r>
    </w:p>
    <w:p>
      <w:pPr>
        <w:pStyle w:val="ListParagraph"/>
        <w:numPr>
          <w:ilvl w:val="0"/>
          <w:numId w:val="8"/>
        </w:numPr>
      </w:pPr>
      <w:r>
        <w:t xml:space="preserve">C3: Stock levels update within 10 seconds of the configured trigger event, and the deduction is traceable to the order.</w:t>
      </w:r>
    </w:p>
    <w:p>
      <w:pPr>
        <w:pStyle w:val="ListParagraph"/>
        <w:numPr>
          <w:ilvl w:val="0"/>
          <w:numId w:val="8"/>
        </w:numPr>
      </w:pPr>
      <w:r>
        <w:t xml:space="preserve">C4: When an ingredient falls below a configurable minimum, every dependent item is disabled on every connected platform and the manager is notified. Re-enabling is one tap after restock.</w:t>
      </w:r>
    </w:p>
    <w:p>
      <w:pPr>
        <w:pStyle w:val="Heading3"/>
      </w:pPr>
      <w:r>
        <w:t xml:space="preserve">4.4 Module D: Profitability and reporting</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D1</w:t>
            </w:r>
          </w:p>
        </w:tc>
        <w:tc>
          <w:tcPr>
            <w:tcW w:w="6907" w:type="dxa"/>
          </w:tcPr>
          <w:p>
            <w:pPr/>
            <w:r>
              <w:t xml:space="preserve">Per-order margin: revenue minus ingredient cost, packaging, platform commission, discounts, and delivery charges</w:t>
            </w:r>
          </w:p>
        </w:tc>
        <w:tc>
          <w:tcPr>
            <w:tcW w:w="1441" w:type="dxa"/>
          </w:tcPr>
          <w:p>
            <w:pPr/>
            <w:r>
              <w:t xml:space="preserve">P0</w:t>
            </w:r>
          </w:p>
        </w:tc>
      </w:tr>
      <w:tr>
        <w:tc>
          <w:tcPr>
            <w:tcW w:w="1010" w:type="dxa"/>
          </w:tcPr>
          <w:p>
            <w:pPr/>
            <w:r>
              <w:t xml:space="preserve">D2</w:t>
            </w:r>
          </w:p>
        </w:tc>
        <w:tc>
          <w:tcPr>
            <w:tcW w:w="6907" w:type="dxa"/>
          </w:tcPr>
          <w:p>
            <w:pPr/>
            <w:r>
              <w:t xml:space="preserve">Per-item and per-brand margin views</w:t>
            </w:r>
          </w:p>
        </w:tc>
        <w:tc>
          <w:tcPr>
            <w:tcW w:w="1441" w:type="dxa"/>
          </w:tcPr>
          <w:p>
            <w:pPr/>
            <w:r>
              <w:t xml:space="preserve">P0</w:t>
            </w:r>
          </w:p>
        </w:tc>
      </w:tr>
      <w:tr>
        <w:tc>
          <w:tcPr>
            <w:tcW w:w="1010" w:type="dxa"/>
          </w:tcPr>
          <w:p>
            <w:pPr/>
            <w:r>
              <w:t xml:space="preserve">D3</w:t>
            </w:r>
          </w:p>
        </w:tc>
        <w:tc>
          <w:tcPr>
            <w:tcW w:w="6907" w:type="dxa"/>
          </w:tcPr>
          <w:p>
            <w:pPr/>
            <w:r>
              <w:t xml:space="preserve">Daily sales and P&amp;L summary by brand and platform</w:t>
            </w:r>
          </w:p>
        </w:tc>
        <w:tc>
          <w:tcPr>
            <w:tcW w:w="1441" w:type="dxa"/>
          </w:tcPr>
          <w:p>
            <w:pPr/>
            <w:r>
              <w:t xml:space="preserve">P0</w:t>
            </w:r>
          </w:p>
        </w:tc>
      </w:tr>
      <w:tr>
        <w:tc>
          <w:tcPr>
            <w:tcW w:w="1010" w:type="dxa"/>
          </w:tcPr>
          <w:p>
            <w:pPr/>
            <w:r>
              <w:t xml:space="preserve">D4</w:t>
            </w:r>
          </w:p>
        </w:tc>
        <w:tc>
          <w:tcPr>
            <w:tcW w:w="6907" w:type="dxa"/>
          </w:tcPr>
          <w:p>
            <w:pPr/>
            <w:r>
              <w:t xml:space="preserve">Platform payout reconciliation: expected vs received, with mismatches flagged</w:t>
            </w:r>
          </w:p>
        </w:tc>
        <w:tc>
          <w:tcPr>
            <w:tcW w:w="1441" w:type="dxa"/>
          </w:tcPr>
          <w:p>
            <w:pPr/>
            <w:r>
              <w:t xml:space="preserve">P1</w:t>
            </w:r>
          </w:p>
        </w:tc>
      </w:tr>
      <w:tr>
        <w:tc>
          <w:tcPr>
            <w:tcW w:w="1010" w:type="dxa"/>
          </w:tcPr>
          <w:p>
            <w:pPr/>
            <w:r>
              <w:t xml:space="preserve">D5</w:t>
            </w:r>
          </w:p>
        </w:tc>
        <w:tc>
          <w:tcPr>
            <w:tcW w:w="6907" w:type="dxa"/>
          </w:tcPr>
          <w:p>
            <w:pPr/>
            <w:r>
              <w:t xml:space="preserve">Export to CSV and Tally-compatible format</w:t>
            </w:r>
          </w:p>
        </w:tc>
        <w:tc>
          <w:tcPr>
            <w:tcW w:w="1441" w:type="dxa"/>
          </w:tcPr>
          <w:p>
            <w:pPr/>
            <w:r>
              <w:t xml:space="preserve">P1</w:t>
            </w:r>
          </w:p>
        </w:tc>
      </w:tr>
      <w:tr>
        <w:tc>
          <w:tcPr>
            <w:tcW w:w="1010" w:type="dxa"/>
          </w:tcPr>
          <w:p>
            <w:pPr/>
            <w:r>
              <w:t xml:space="preserve">D6</w:t>
            </w:r>
          </w:p>
        </w:tc>
        <w:tc>
          <w:tcPr>
            <w:tcW w:w="6907" w:type="dxa"/>
          </w:tcPr>
          <w:p>
            <w:pPr/>
            <w:r>
              <w:t xml:space="preserve">Menu insights: lowest-margin and slowest-moving items</w:t>
            </w:r>
          </w:p>
        </w:tc>
        <w:tc>
          <w:tcPr>
            <w:tcW w:w="1441" w:type="dxa"/>
          </w:tcPr>
          <w:p>
            <w:pPr/>
            <w:r>
              <w:t xml:space="preserve">P2</w:t>
            </w:r>
          </w:p>
        </w:tc>
      </w:tr>
    </w:tbl>
    <w:p>
      <w:pPr/>
      <w:r>
        <w:rPr>
          <w:b/>
        </w:rPr>
        <w:t xml:space="preserve">Acceptance criteria (example)</w:t>
      </w:r>
    </w:p>
    <w:p>
      <w:pPr>
        <w:pStyle w:val="ListParagraph"/>
        <w:numPr>
          <w:ilvl w:val="0"/>
          <w:numId w:val="9"/>
        </w:numPr>
      </w:pPr>
      <w:r>
        <w:t xml:space="preserve">D1: For any order, the owner can open a breakdown showing every cost component and the net margin, with the inputs (commission rate, discount, ingredient cost) visible and editable at the settings level.</w:t>
      </w:r>
    </w:p>
    <w:p>
      <w:pPr>
        <w:pStyle w:val="Heading3"/>
      </w:pPr>
      <w:r>
        <w:t xml:space="preserve">4.5 Module E: Platform foundation</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E1</w:t>
            </w:r>
          </w:p>
        </w:tc>
        <w:tc>
          <w:tcPr>
            <w:tcW w:w="6907" w:type="dxa"/>
          </w:tcPr>
          <w:p>
            <w:pPr/>
            <w:r>
              <w:t xml:space="preserve">Multi-brand model: many brands, one kitchen, one shared inventory</w:t>
            </w:r>
          </w:p>
        </w:tc>
        <w:tc>
          <w:tcPr>
            <w:tcW w:w="1441" w:type="dxa"/>
          </w:tcPr>
          <w:p>
            <w:pPr/>
            <w:r>
              <w:t xml:space="preserve">P0</w:t>
            </w:r>
          </w:p>
        </w:tc>
      </w:tr>
      <w:tr>
        <w:tc>
          <w:tcPr>
            <w:tcW w:w="1010" w:type="dxa"/>
          </w:tcPr>
          <w:p>
            <w:pPr/>
            <w:r>
              <w:t xml:space="preserve">E2</w:t>
            </w:r>
          </w:p>
        </w:tc>
        <w:tc>
          <w:tcPr>
            <w:tcW w:w="6907" w:type="dxa"/>
          </w:tcPr>
          <w:p>
            <w:pPr/>
            <w:r>
              <w:t xml:space="preserve">Role-based access (owner, manager, cook, packer, accountant)</w:t>
            </w:r>
          </w:p>
        </w:tc>
        <w:tc>
          <w:tcPr>
            <w:tcW w:w="1441" w:type="dxa"/>
          </w:tcPr>
          <w:p>
            <w:pPr/>
            <w:r>
              <w:t xml:space="preserve">P0</w:t>
            </w:r>
          </w:p>
        </w:tc>
      </w:tr>
      <w:tr>
        <w:tc>
          <w:tcPr>
            <w:tcW w:w="1010" w:type="dxa"/>
          </w:tcPr>
          <w:p>
            <w:pPr/>
            <w:r>
              <w:t xml:space="preserve">E3</w:t>
            </w:r>
          </w:p>
        </w:tc>
        <w:tc>
          <w:tcPr>
            <w:tcW w:w="6907" w:type="dxa"/>
          </w:tcPr>
          <w:p>
            <w:pPr/>
            <w:r>
              <w:t xml:space="preserve">Guided onboarding: import or create menu, map to platforms, build recipes, invite staff</w:t>
            </w:r>
          </w:p>
        </w:tc>
        <w:tc>
          <w:tcPr>
            <w:tcW w:w="1441" w:type="dxa"/>
          </w:tcPr>
          <w:p>
            <w:pPr/>
            <w:r>
              <w:t xml:space="preserve">P0</w:t>
            </w:r>
          </w:p>
        </w:tc>
      </w:tr>
      <w:tr>
        <w:tc>
          <w:tcPr>
            <w:tcW w:w="1010" w:type="dxa"/>
          </w:tcPr>
          <w:p>
            <w:pPr/>
            <w:r>
              <w:t xml:space="preserve">E4</w:t>
            </w:r>
          </w:p>
        </w:tc>
        <w:tc>
          <w:tcPr>
            <w:tcW w:w="6907" w:type="dxa"/>
          </w:tcPr>
          <w:p>
            <w:pPr/>
            <w:r>
              <w:t xml:space="preserve">UI localization: English and Hindi in MVP, with the framework ready for Odia and other languages</w:t>
            </w:r>
          </w:p>
        </w:tc>
        <w:tc>
          <w:tcPr>
            <w:tcW w:w="1441" w:type="dxa"/>
          </w:tcPr>
          <w:p>
            <w:pPr/>
            <w:r>
              <w:t xml:space="preserve">P1</w:t>
            </w:r>
          </w:p>
        </w:tc>
      </w:tr>
      <w:tr>
        <w:tc>
          <w:tcPr>
            <w:tcW w:w="1010" w:type="dxa"/>
          </w:tcPr>
          <w:p>
            <w:pPr/>
            <w:r>
              <w:t xml:space="preserve">E5</w:t>
            </w:r>
          </w:p>
        </w:tc>
        <w:tc>
          <w:tcPr>
            <w:tcW w:w="6907" w:type="dxa"/>
          </w:tcPr>
          <w:p>
            <w:pPr/>
            <w:r>
              <w:t xml:space="preserve">Audit log of sensitive actions (stock edits, price changes, role changes)</w:t>
            </w:r>
          </w:p>
        </w:tc>
        <w:tc>
          <w:tcPr>
            <w:tcW w:w="1441" w:type="dxa"/>
          </w:tcPr>
          <w:p>
            <w:pPr/>
            <w:r>
              <w:t xml:space="preserve">P1</w:t>
            </w:r>
          </w:p>
        </w:tc>
      </w:tr>
      <w:tr>
        <w:tc>
          <w:tcPr>
            <w:tcW w:w="1010" w:type="dxa"/>
          </w:tcPr>
          <w:p>
            <w:pPr/>
            <w:r>
              <w:t xml:space="preserve">E6</w:t>
            </w:r>
          </w:p>
        </w:tc>
        <w:tc>
          <w:tcPr>
            <w:tcW w:w="6907" w:type="dxa"/>
          </w:tcPr>
          <w:p>
            <w:pPr/>
            <w:r>
              <w:t xml:space="preserve">Subscription and billing</w:t>
            </w:r>
          </w:p>
        </w:tc>
        <w:tc>
          <w:tcPr>
            <w:tcW w:w="1441" w:type="dxa"/>
          </w:tcPr>
          <w:p>
            <w:pPr/>
            <w:r>
              <w:t xml:space="preserve">P1</w:t>
            </w:r>
          </w:p>
        </w:tc>
      </w:tr>
    </w:tbl>
    <w:p>
      <w:pPr>
        <w:pStyle w:val="Heading2"/>
      </w:pPr>
      <w:r>
        <w:t xml:space="preserve">5. Non-functional requirements</w:t>
      </w:r>
    </w:p>
    <w:tbl>
      <w:tblPr>
        <w:tblStyle w:val="TableGrid"/>
        <w:tblW w:w="0" w:type="auto"/>
        <w:tblLayout w:type="fixed"/>
        <w:tblLook w:val="04A0" w:firstRow="1" w:lastRow="0" w:firstColumn="0" w:lastColumn="0" w:noHBand="0" w:noVBand="1"/>
      </w:tblPr>
      <w:tblGrid>
        <w:gridCol w:w="2683"/>
        <w:gridCol w:w="6676"/>
      </w:tblGrid>
      <w:tr>
        <w:trPr>
          <w:tblHeader/>
        </w:trPr>
        <w:tc>
          <w:tcPr>
            <w:tcW w:w="2683" w:type="dxa"/>
            <w:shd w:val="clear" w:color="auto" w:fill="F2F2F2"/>
          </w:tcPr>
          <w:p>
            <w:pPr/>
            <w:r>
              <w:t xml:space="preserve">Area</w:t>
            </w:r>
          </w:p>
        </w:tc>
        <w:tc>
          <w:tcPr>
            <w:tcW w:w="6676" w:type="dxa"/>
            <w:shd w:val="clear" w:color="auto" w:fill="F2F2F2"/>
          </w:tcPr>
          <w:p>
            <w:pPr/>
            <w:r>
              <w:t xml:space="preserve">Requirement (initial target)</w:t>
            </w:r>
          </w:p>
        </w:tc>
      </w:tr>
      <w:tr>
        <w:tc>
          <w:tcPr>
            <w:tcW w:w="2683" w:type="dxa"/>
          </w:tcPr>
          <w:p>
            <w:pPr/>
            <w:r>
              <w:t xml:space="preserve">Availability</w:t>
            </w:r>
          </w:p>
        </w:tc>
        <w:tc>
          <w:tcPr>
            <w:tcW w:w="6676" w:type="dxa"/>
          </w:tcPr>
          <w:p>
            <w:pPr/>
            <w:r>
              <w:t xml:space="preserve">99.9% monthly, with a stricter internal target of 99.95% during 7pm to 11pm local time</w:t>
            </w:r>
          </w:p>
        </w:tc>
      </w:tr>
      <w:tr>
        <w:tc>
          <w:tcPr>
            <w:tcW w:w="2683" w:type="dxa"/>
          </w:tcPr>
          <w:p>
            <w:pPr/>
            <w:r>
              <w:t xml:space="preserve">Order latency</w:t>
            </w:r>
          </w:p>
        </w:tc>
        <w:tc>
          <w:tcPr>
            <w:tcW w:w="6676" w:type="dxa"/>
          </w:tcPr>
          <w:p>
            <w:pPr/>
            <w:r>
              <w:t xml:space="preserve">Order appears in the queue within 5 seconds of receipt from the integration layer</w:t>
            </w:r>
          </w:p>
        </w:tc>
      </w:tr>
      <w:tr>
        <w:tc>
          <w:tcPr>
            <w:tcW w:w="2683" w:type="dxa"/>
          </w:tcPr>
          <w:p>
            <w:pPr/>
            <w:r>
              <w:t xml:space="preserve">Offline tolerance</w:t>
            </w:r>
          </w:p>
        </w:tc>
        <w:tc>
          <w:tcPr>
            <w:tcW w:w="6676" w:type="dxa"/>
          </w:tcPr>
          <w:p>
            <w:pPr/>
            <w:r>
              <w:t xml:space="preserve">KDS and order queue continue to function on local data during internet loss, then sync when restored (see risk R3)</w:t>
            </w:r>
          </w:p>
        </w:tc>
      </w:tr>
      <w:tr>
        <w:tc>
          <w:tcPr>
            <w:tcW w:w="2683" w:type="dxa"/>
          </w:tcPr>
          <w:p>
            <w:pPr/>
            <w:r>
              <w:t xml:space="preserve">Devices</w:t>
            </w:r>
          </w:p>
        </w:tc>
        <w:tc>
          <w:tcPr>
            <w:tcW w:w="6676" w:type="dxa"/>
          </w:tcPr>
          <w:p>
            <w:pPr/>
            <w:r>
              <w:t xml:space="preserve">Android tablets (5-year-old, low-RAM devices), Chrome on desktop for owner dashboards</w:t>
            </w:r>
          </w:p>
        </w:tc>
      </w:tr>
      <w:tr>
        <w:tc>
          <w:tcPr>
            <w:tcW w:w="2683" w:type="dxa"/>
          </w:tcPr>
          <w:p>
            <w:pPr/>
            <w:r>
              <w:t xml:space="preserve">Performance</w:t>
            </w:r>
          </w:p>
        </w:tc>
        <w:tc>
          <w:tcPr>
            <w:tcW w:w="6676" w:type="dxa"/>
          </w:tcPr>
          <w:p>
            <w:pPr/>
            <w:r>
              <w:t xml:space="preserve">KDS screen interactions under 200 ms on the reference low-end device</w:t>
            </w:r>
          </w:p>
        </w:tc>
      </w:tr>
      <w:tr>
        <w:tc>
          <w:tcPr>
            <w:tcW w:w="2683" w:type="dxa"/>
          </w:tcPr>
          <w:p>
            <w:pPr/>
            <w:r>
              <w:t xml:space="preserve">Scalability</w:t>
            </w:r>
          </w:p>
        </w:tc>
        <w:tc>
          <w:tcPr>
            <w:tcW w:w="6676" w:type="dxa"/>
          </w:tcPr>
          <w:p>
            <w:pPr/>
            <w:r>
              <w:t xml:space="preserve">Support 500 kitchens and 150 orders per kitchen per hour peak per kitchen without redesign</w:t>
            </w:r>
          </w:p>
        </w:tc>
      </w:tr>
      <w:tr>
        <w:tc>
          <w:tcPr>
            <w:tcW w:w="2683" w:type="dxa"/>
          </w:tcPr>
          <w:p>
            <w:pPr/>
            <w:r>
              <w:t xml:space="preserve">Security</w:t>
            </w:r>
          </w:p>
        </w:tc>
        <w:tc>
          <w:tcPr>
            <w:tcW w:w="6676" w:type="dxa"/>
          </w:tcPr>
          <w:p>
            <w:pPr/>
            <w:r>
              <w:t xml:space="preserve">Encryption in transit and at rest, per-tenant data isolation, least-privilege roles, secrets in a managed vault</w:t>
            </w:r>
          </w:p>
        </w:tc>
      </w:tr>
      <w:tr>
        <w:tc>
          <w:tcPr>
            <w:tcW w:w="2683" w:type="dxa"/>
          </w:tcPr>
          <w:p>
            <w:pPr/>
            <w:r>
              <w:t xml:space="preserve">Compliance</w:t>
            </w:r>
          </w:p>
        </w:tc>
        <w:tc>
          <w:tcPr>
            <w:tcW w:w="6676" w:type="dxa"/>
          </w:tcPr>
          <w:p>
            <w:pPr/>
            <w:r>
              <w:t xml:space="preserve">Compliance with Indian data protection requirements (DPDP Act); GST-aware reporting</w:t>
            </w:r>
          </w:p>
        </w:tc>
      </w:tr>
      <w:tr>
        <w:tc>
          <w:tcPr>
            <w:tcW w:w="2683" w:type="dxa"/>
          </w:tcPr>
          <w:p>
            <w:pPr/>
            <w:r>
              <w:t xml:space="preserve">Observability</w:t>
            </w:r>
          </w:p>
        </w:tc>
        <w:tc>
          <w:tcPr>
            <w:tcW w:w="6676" w:type="dxa"/>
          </w:tcPr>
          <w:p>
            <w:pPr/>
            <w:r>
              <w:t xml:space="preserve">Per-tenant error tracking, integration health dashboards, alerting on order-sync failure</w:t>
            </w:r>
          </w:p>
        </w:tc>
      </w:tr>
      <w:tr>
        <w:tc>
          <w:tcPr>
            <w:tcW w:w="2683" w:type="dxa"/>
          </w:tcPr>
          <w:p>
            <w:pPr/>
            <w:r>
              <w:t xml:space="preserve">Support</w:t>
            </w:r>
          </w:p>
        </w:tc>
        <w:tc>
          <w:tcPr>
            <w:tcW w:w="6676" w:type="dxa"/>
          </w:tcPr>
          <w:p>
            <w:pPr/>
            <w:r>
              <w:t xml:space="preserve">In-app support contact and status page; defined SLA for severity-1 incidents during peak hours</w:t>
            </w:r>
          </w:p>
        </w:tc>
      </w:tr>
      <w:tr>
        <w:tc>
          <w:tcPr>
            <w:tcW w:w="2683" w:type="dxa"/>
          </w:tcPr>
          <w:p>
            <w:pPr/>
            <w:r>
              <w:t xml:space="preserve">Accessibility</w:t>
            </w:r>
          </w:p>
        </w:tc>
        <w:tc>
          <w:tcPr>
            <w:tcW w:w="6676" w:type="dxa"/>
          </w:tcPr>
          <w:p>
            <w:pPr/>
            <w:r>
              <w:t xml:space="preserve">Large touch targets, high contrast, minimal text, icon-led workflows</w:t>
            </w:r>
          </w:p>
        </w:tc>
      </w:tr>
    </w:tbl>
    <w:p>
      <w:pPr/>
      <w:r>
        <w:t xml:space="preserve">These numbers are starting hypotheses and must be refined once real load and device data exists.</w:t>
      </w:r>
    </w:p>
    <w:p>
      <w:pPr>
        <w:pStyle w:val="Heading2"/>
      </w:pPr>
      <w:r>
        <w:t xml:space="preserve">6. System design (high level)</w:t>
      </w:r>
    </w:p>
    <w:p>
      <w:pPr>
        <w:pStyle w:val="Heading3"/>
      </w:pPr>
      <w:r>
        <w:t xml:space="preserve">6.1 Proposed architecture</w:t>
      </w:r>
    </w:p>
    <w:p>
      <w:pPr>
        <w:pStyle w:val="ListParagraph"/>
        <w:numPr>
          <w:ilvl w:val="0"/>
          <w:numId w:val="10"/>
        </w:numPr>
      </w:pPr>
      <w:r>
        <w:rPr>
          <w:b/>
        </w:rPr>
        <w:t xml:space="preserve">Client apps:</w:t>
      </w:r>
      <w:r>
        <w:t xml:space="preserve"> a progressive web app / Android app for KDS and order queue (offline-capable), and a web dashboard for owner and accountant.</w:t>
      </w:r>
    </w:p>
    <w:p>
      <w:pPr>
        <w:pStyle w:val="ListParagraph"/>
        <w:numPr>
          <w:ilvl w:val="0"/>
          <w:numId w:val="10"/>
        </w:numPr>
      </w:pPr>
      <w:r>
        <w:rPr>
          <w:b/>
        </w:rPr>
        <w:t xml:space="preserve">API layer:</w:t>
      </w:r>
      <w:r>
        <w:t xml:space="preserve"> a multi-tenant backend exposing REST/GraphQL APIs plus WebSocket (or server-sent events) for real-time order and status updates.</w:t>
      </w:r>
    </w:p>
    <w:p>
      <w:pPr>
        <w:pStyle w:val="ListParagraph"/>
        <w:numPr>
          <w:ilvl w:val="0"/>
          <w:numId w:val="10"/>
        </w:numPr>
      </w:pPr>
      <w:r>
        <w:rPr>
          <w:b/>
        </w:rPr>
        <w:t xml:space="preserve">Integration layer:</w:t>
      </w:r>
      <w:r>
        <w:t xml:space="preserve"> isolated adapters per channel that normalize external payloads into one internal order schema. Each adapter is independently deployable and monitored.</w:t>
      </w:r>
    </w:p>
    <w:p>
      <w:pPr>
        <w:pStyle w:val="ListParagraph"/>
        <w:numPr>
          <w:ilvl w:val="0"/>
          <w:numId w:val="10"/>
        </w:numPr>
      </w:pPr>
      <w:r>
        <w:rPr>
          <w:b/>
        </w:rPr>
        <w:t xml:space="preserve">Core services (modular monolith first):</w:t>
      </w:r>
      <w:r>
        <w:t xml:space="preserve"> orders, menu, inventory, costing, reporting, identity and access. Split into services only when scale demands it.</w:t>
      </w:r>
    </w:p>
    <w:p>
      <w:pPr>
        <w:pStyle w:val="ListParagraph"/>
        <w:numPr>
          <w:ilvl w:val="0"/>
          <w:numId w:val="10"/>
        </w:numPr>
      </w:pPr>
      <w:r>
        <w:rPr>
          <w:b/>
        </w:rPr>
        <w:t xml:space="preserve">Data stores:</w:t>
      </w:r>
      <w:r>
        <w:t xml:space="preserve"> a relational database for transactional data, a cache and queue for real-time events and retries, and object storage for exports and documents.</w:t>
      </w:r>
    </w:p>
    <w:p>
      <w:pPr>
        <w:pStyle w:val="ListParagraph"/>
        <w:numPr>
          <w:ilvl w:val="0"/>
          <w:numId w:val="10"/>
        </w:numPr>
      </w:pPr>
      <w:r>
        <w:rPr>
          <w:b/>
        </w:rPr>
        <w:t xml:space="preserve">Eventing:</w:t>
      </w:r>
      <w:r>
        <w:t xml:space="preserve"> order and inventory changes are emitted as events so inventory deduction, profitability, and alerts remain decoupled from order ingestion.</w:t>
      </w:r>
    </w:p>
    <w:p>
      <w:pPr>
        <w:pStyle w:val="Heading3"/>
      </w:pPr>
      <w:r>
        <w:t xml:space="preserve">6.2 Core data entities</w:t>
      </w:r>
    </w:p>
    <w:p>
      <w:pPr/>
      <w:r>
        <w:t xml:space="preserve">Tenant, Kitchen, Brand, Channel (platform account), MenuItem, Modifier, Recipe (BOM), Ingredient, StockLedgerEntry, Supplier, Order, OrderItem, OrderStatusEvent, Station, ChecklistTemplate, User, Role, PayoutRecord, CostSetting.</w:t>
      </w:r>
    </w:p>
    <w:p>
      <w:pPr/>
      <w:r>
        <w:rPr>
          <w:b/>
        </w:rPr>
        <w:t xml:space="preserve">Design notes</w:t>
      </w:r>
    </w:p>
    <w:p>
      <w:pPr>
        <w:pStyle w:val="ListParagraph"/>
        <w:numPr>
          <w:ilvl w:val="0"/>
          <w:numId w:val="11"/>
        </w:numPr>
      </w:pPr>
      <w:r>
        <w:t xml:space="preserve">Inventory is modeled as an </w:t>
      </w:r>
      <w:r>
        <w:rPr>
          <w:b/>
        </w:rPr>
        <w:t xml:space="preserve">append-only stock ledger</w:t>
      </w:r>
      <w:r>
        <w:t xml:space="preserve"> so every change is traceable and variance can be computed.</w:t>
      </w:r>
    </w:p>
    <w:p>
      <w:pPr>
        <w:pStyle w:val="ListParagraph"/>
        <w:numPr>
          <w:ilvl w:val="0"/>
          <w:numId w:val="11"/>
        </w:numPr>
      </w:pPr>
      <w:r>
        <w:t xml:space="preserve">Orders store a </w:t>
      </w:r>
      <w:r>
        <w:rPr>
          <w:b/>
        </w:rPr>
        <w:t xml:space="preserve">snapshot</w:t>
      </w:r>
      <w:r>
        <w:t xml:space="preserve"> of prices, commission rates, and costs at order time, so later edits do not rewrite history.</w:t>
      </w:r>
    </w:p>
    <w:p>
      <w:pPr>
        <w:pStyle w:val="ListParagraph"/>
        <w:numPr>
          <w:ilvl w:val="0"/>
          <w:numId w:val="11"/>
        </w:numPr>
      </w:pPr>
      <w:r>
        <w:t xml:space="preserve">Everything is tenant-scoped from day one.</w:t>
      </w:r>
    </w:p>
    <w:p>
      <w:pPr>
        <w:pStyle w:val="Heading3"/>
      </w:pPr>
      <w:r>
        <w:t xml:space="preserve">6.3 Key technical decisions to confirm</w:t>
      </w:r>
    </w:p>
    <w:p>
      <w:pPr>
        <w:pStyle w:val="ListParagraph"/>
        <w:numPr>
          <w:ilvl w:val="0"/>
          <w:numId w:val="12"/>
        </w:numPr>
      </w:pPr>
      <w:r>
        <w:t xml:space="preserve">Real-time transport (WebSocket vs SSE) and the offline sync strategy.</w:t>
      </w:r>
    </w:p>
    <w:p>
      <w:pPr>
        <w:pStyle w:val="ListParagraph"/>
        <w:numPr>
          <w:ilvl w:val="0"/>
          <w:numId w:val="12"/>
        </w:numPr>
      </w:pPr>
      <w:r>
        <w:t xml:space="preserve">Stock deduction trigger (on accept vs on ready) and how cancellations reverse it.</w:t>
      </w:r>
    </w:p>
    <w:p>
      <w:pPr>
        <w:pStyle w:val="ListParagraph"/>
        <w:numPr>
          <w:ilvl w:val="0"/>
          <w:numId w:val="12"/>
        </w:numPr>
      </w:pPr>
      <w:r>
        <w:t xml:space="preserve">Build vs buy for aggregator connectivity (see section 7).</w:t>
      </w:r>
    </w:p>
    <w:p>
      <w:pPr>
        <w:pStyle w:val="ListParagraph"/>
        <w:numPr>
          <w:ilvl w:val="0"/>
          <w:numId w:val="12"/>
        </w:numPr>
      </w:pPr>
      <w:r>
        <w:t xml:space="preserve">Handling of modifiers and combos in the recipe model.</w:t>
      </w:r>
    </w:p>
    <w:p>
      <w:pPr>
        <w:pStyle w:val="Heading2"/>
      </w:pPr>
      <w:r>
        <w:t xml:space="preserve">7. Integrations and the aggregator question</w:t>
      </w:r>
    </w:p>
    <w:p>
      <w:pPr/>
      <w:r>
        <w:t xml:space="preserve">Unified order management depends on access to platform order data. Access models differ by platform and may change, so this is the highest technical and business risk in the product.</w:t>
      </w:r>
    </w:p>
    <w:p>
      <w:pPr/>
      <w:r>
        <w:rPr>
          <w:b/>
        </w:rPr>
        <w:t xml:space="preserve">Options</w:t>
      </w:r>
    </w:p>
    <w:p>
      <w:pPr>
        <w:pStyle w:val="ListParagraph"/>
        <w:numPr>
          <w:ilvl w:val="0"/>
          <w:numId w:val="13"/>
        </w:numPr>
      </w:pPr>
      <w:r>
        <w:rPr>
          <w:b/>
        </w:rPr>
        <w:t xml:space="preserve">Direct partner integration</w:t>
      </w:r>
      <w:r>
        <w:t xml:space="preserve"> with each aggregator (best control; slowest and requires approval).</w:t>
      </w:r>
    </w:p>
    <w:p>
      <w:pPr>
        <w:pStyle w:val="ListParagraph"/>
        <w:numPr>
          <w:ilvl w:val="0"/>
          <w:numId w:val="13"/>
        </w:numPr>
      </w:pPr>
      <w:r>
        <w:rPr>
          <w:b/>
        </w:rPr>
        <w:t xml:space="preserve">Middleware / aggregator-integration providers</w:t>
      </w:r>
      <w:r>
        <w:t xml:space="preserve"> (faster to launch; adds per-order cost and a dependency).</w:t>
      </w:r>
    </w:p>
    <w:p>
      <w:pPr>
        <w:pStyle w:val="ListParagraph"/>
        <w:numPr>
          <w:ilvl w:val="0"/>
          <w:numId w:val="13"/>
        </w:numPr>
      </w:pPr>
      <w:r>
        <w:rPr>
          <w:b/>
        </w:rPr>
        <w:t xml:space="preserve">Tablet-side capture or other workarounds</w:t>
      </w:r>
      <w:r>
        <w:t xml:space="preserve"> (fragile; should not be the foundation).</w:t>
      </w:r>
    </w:p>
    <w:p>
      <w:pPr/>
      <w:r>
        <w:rPr>
          <w:b/>
        </w:rPr>
        <w:t xml:space="preserve">Recommendation:</w:t>
      </w:r>
      <w:r>
        <w:t xml:space="preserve"> run a time-boxed technical and commercial spike before committing scope. Design the adapter layer so that the connection method can change without touching core services.</w:t>
      </w:r>
    </w:p>
    <w:p>
      <w:pPr/>
      <w:r>
        <w:rPr>
          <w:b/>
        </w:rPr>
        <w:t xml:space="preserve">Other integrations (priority order):</w:t>
      </w:r>
      <w:r>
        <w:t xml:space="preserve"> Tally and Zoho Books export, payment and settlement data, SMS/WhatsApp notifications, existing POS data import.</w:t>
      </w:r>
    </w:p>
    <w:p>
      <w:pPr>
        <w:pStyle w:val="Heading2"/>
      </w:pPr>
      <w:r>
        <w:t xml:space="preserve">8. Success metrics</w:t>
      </w:r>
    </w:p>
    <w:tbl>
      <w:tblPr>
        <w:tblStyle w:val="TableGrid"/>
        <w:tblW w:w="0" w:type="auto"/>
        <w:tblLayout w:type="fixed"/>
        <w:tblLook w:val="04A0" w:firstRow="1" w:lastRow="0" w:firstColumn="0" w:lastColumn="0" w:noHBand="0" w:noVBand="1"/>
      </w:tblPr>
      <w:tblGrid>
        <w:gridCol w:w="4286"/>
        <w:gridCol w:w="5073"/>
      </w:tblGrid>
      <w:tr>
        <w:trPr>
          <w:tblHeader/>
        </w:trPr>
        <w:tc>
          <w:tcPr>
            <w:tcW w:w="4286" w:type="dxa"/>
            <w:shd w:val="clear" w:color="auto" w:fill="F2F2F2"/>
          </w:tcPr>
          <w:p>
            <w:pPr/>
            <w:r>
              <w:t xml:space="preserve">Metric</w:t>
            </w:r>
          </w:p>
        </w:tc>
        <w:tc>
          <w:tcPr>
            <w:tcW w:w="5073" w:type="dxa"/>
            <w:shd w:val="clear" w:color="auto" w:fill="F2F2F2"/>
          </w:tcPr>
          <w:p>
            <w:pPr/>
            <w:r>
              <w:t xml:space="preserve">Target for pilot (to be baselined)</w:t>
            </w:r>
          </w:p>
        </w:tc>
      </w:tr>
      <w:tr>
        <w:tc>
          <w:tcPr>
            <w:tcW w:w="4286" w:type="dxa"/>
          </w:tcPr>
          <w:p>
            <w:pPr/>
            <w:r>
              <w:t xml:space="preserve">Missed or unacknowledged orders</w:t>
            </w:r>
          </w:p>
        </w:tc>
        <w:tc>
          <w:tcPr>
            <w:tcW w:w="5073" w:type="dxa"/>
          </w:tcPr>
          <w:p>
            <w:pPr/>
            <w:r>
              <w:t xml:space="preserve">Reduced by more than 80% vs baseline</w:t>
            </w:r>
          </w:p>
        </w:tc>
      </w:tr>
      <w:tr>
        <w:tc>
          <w:tcPr>
            <w:tcW w:w="4286" w:type="dxa"/>
          </w:tcPr>
          <w:p>
            <w:pPr/>
            <w:r>
              <w:t xml:space="preserve">Prep-time SLA breaches</w:t>
            </w:r>
          </w:p>
        </w:tc>
        <w:tc>
          <w:tcPr>
            <w:tcW w:w="5073" w:type="dxa"/>
          </w:tcPr>
          <w:p>
            <w:pPr/>
            <w:r>
              <w:t xml:space="preserve">Reduced by 25% or more vs baseline</w:t>
            </w:r>
          </w:p>
        </w:tc>
      </w:tr>
      <w:tr>
        <w:tc>
          <w:tcPr>
            <w:tcW w:w="4286" w:type="dxa"/>
          </w:tcPr>
          <w:p>
            <w:pPr/>
            <w:r>
              <w:t xml:space="preserve">Missing-item complaints</w:t>
            </w:r>
          </w:p>
        </w:tc>
        <w:tc>
          <w:tcPr>
            <w:tcW w:w="5073" w:type="dxa"/>
          </w:tcPr>
          <w:p>
            <w:pPr/>
            <w:r>
              <w:t xml:space="preserve">Reduced by 30% or more vs baseline</w:t>
            </w:r>
          </w:p>
        </w:tc>
      </w:tr>
      <w:tr>
        <w:tc>
          <w:tcPr>
            <w:tcW w:w="4286" w:type="dxa"/>
          </w:tcPr>
          <w:p>
            <w:pPr/>
            <w:r>
              <w:t xml:space="preserve">Stock variance (theoretical vs actual)</w:t>
            </w:r>
          </w:p>
        </w:tc>
        <w:tc>
          <w:tcPr>
            <w:tcW w:w="5073" w:type="dxa"/>
          </w:tcPr>
          <w:p>
            <w:pPr/>
            <w:r>
              <w:t xml:space="preserve">Visible within the first week; trending down by week 4</w:t>
            </w:r>
          </w:p>
        </w:tc>
      </w:tr>
      <w:tr>
        <w:tc>
          <w:tcPr>
            <w:tcW w:w="4286" w:type="dxa"/>
          </w:tcPr>
          <w:p>
            <w:pPr/>
            <w:r>
              <w:t xml:space="preserve">Time to onboard a kitchen</w:t>
            </w:r>
          </w:p>
        </w:tc>
        <w:tc>
          <w:tcPr>
            <w:tcW w:w="5073" w:type="dxa"/>
          </w:tcPr>
          <w:p>
            <w:pPr/>
            <w:r>
              <w:t xml:space="preserve">Under 1 working day</w:t>
            </w:r>
          </w:p>
        </w:tc>
      </w:tr>
      <w:tr>
        <w:tc>
          <w:tcPr>
            <w:tcW w:w="4286" w:type="dxa"/>
          </w:tcPr>
          <w:p>
            <w:pPr/>
            <w:r>
              <w:t xml:space="preserve">Order-sync success rate</w:t>
            </w:r>
          </w:p>
        </w:tc>
        <w:tc>
          <w:tcPr>
            <w:tcW w:w="5073" w:type="dxa"/>
          </w:tcPr>
          <w:p>
            <w:pPr/>
            <w:r>
              <w:t xml:space="preserve">At least 99.5%</w:t>
            </w:r>
          </w:p>
        </w:tc>
      </w:tr>
      <w:tr>
        <w:tc>
          <w:tcPr>
            <w:tcW w:w="4286" w:type="dxa"/>
          </w:tcPr>
          <w:p>
            <w:pPr/>
            <w:r>
              <w:t xml:space="preserve">Peak-hour downtime</w:t>
            </w:r>
          </w:p>
        </w:tc>
        <w:tc>
          <w:tcPr>
            <w:tcW w:w="5073" w:type="dxa"/>
          </w:tcPr>
          <w:p>
            <w:pPr/>
            <w:r>
              <w:t xml:space="preserve">Zero severity-1 incidents in pilot</w:t>
            </w:r>
          </w:p>
        </w:tc>
      </w:tr>
      <w:tr>
        <w:tc>
          <w:tcPr>
            <w:tcW w:w="4286" w:type="dxa"/>
          </w:tcPr>
          <w:p>
            <w:pPr/>
            <w:r>
              <w:t xml:space="preserve">Weekly active kitchens / retention</w:t>
            </w:r>
          </w:p>
        </w:tc>
        <w:tc>
          <w:tcPr>
            <w:tcW w:w="5073" w:type="dxa"/>
          </w:tcPr>
          <w:p>
            <w:pPr/>
            <w:r>
              <w:t xml:space="preserve">At least 80% of pilot kitchens active at day 60</w:t>
            </w:r>
          </w:p>
        </w:tc>
      </w:tr>
    </w:tbl>
    <w:p>
      <w:pPr/>
      <w:r>
        <w:t xml:space="preserve">Baselines must be captured from pilot kitchens </w:t>
      </w:r>
      <w:r>
        <w:rPr>
          <w:b/>
        </w:rPr>
        <w:t xml:space="preserve">before</w:t>
      </w:r>
      <w:r>
        <w:t xml:space="preserve"> go-live, otherwise the improvements cannot be proven.</w:t>
      </w:r>
    </w:p>
    <w:p>
      <w:pPr>
        <w:pStyle w:val="Heading2"/>
      </w:pPr>
      <w:r>
        <w:t xml:space="preserve">9. Release plan</w:t>
      </w:r>
    </w:p>
    <w:p>
      <w:pPr/>
      <w:r>
        <w:t xml:space="preserve">The estimates below are rough planning assumptions for a small team and must be re-estimated after the technical spikes.</w:t>
      </w:r>
    </w:p>
    <w:tbl>
      <w:tblPr>
        <w:tblStyle w:val="TableGrid"/>
        <w:tblW w:w="0" w:type="auto"/>
        <w:tblLayout w:type="fixed"/>
        <w:tblLook w:val="04A0" w:firstRow="1" w:lastRow="0" w:firstColumn="0" w:lastColumn="0" w:noHBand="0" w:noVBand="1"/>
      </w:tblPr>
      <w:tblGrid>
        <w:gridCol w:w="2490"/>
        <w:gridCol w:w="4460"/>
        <w:gridCol w:w="1780"/>
      </w:tblGrid>
      <w:tr>
        <w:trPr>
          <w:tblHeader/>
        </w:trPr>
        <w:tc>
          <w:tcPr>
            <w:tcW w:w="2490" w:type="dxa"/>
            <w:shd w:val="clear" w:color="auto" w:fill="F2F2F2"/>
          </w:tcPr>
          <w:p>
            <w:pPr/>
            <w:r>
              <w:t xml:space="preserve">Phase</w:t>
            </w:r>
          </w:p>
        </w:tc>
        <w:tc>
          <w:tcPr>
            <w:tcW w:w="4460" w:type="dxa"/>
            <w:shd w:val="clear" w:color="auto" w:fill="F2F2F2"/>
          </w:tcPr>
          <w:p>
            <w:pPr/>
            <w:r>
              <w:t xml:space="preserve">Focus</w:t>
            </w:r>
          </w:p>
        </w:tc>
        <w:tc>
          <w:tcPr>
            <w:tcW w:w="1780" w:type="dxa"/>
            <w:shd w:val="clear" w:color="auto" w:fill="F2F2F2"/>
          </w:tcPr>
          <w:p>
            <w:pPr/>
            <w:r>
              <w:t xml:space="preserve">Rough duration</w:t>
            </w:r>
          </w:p>
        </w:tc>
      </w:tr>
      <w:tr>
        <w:tc>
          <w:tcPr>
            <w:tcW w:w="2490" w:type="dxa"/>
          </w:tcPr>
          <w:p>
            <w:pPr/>
            <w:r>
              <w:t xml:space="preserve">0. Discovery</w:t>
            </w:r>
          </w:p>
        </w:tc>
        <w:tc>
          <w:tcPr>
            <w:tcW w:w="4460" w:type="dxa"/>
          </w:tcPr>
          <w:p>
            <w:pPr/>
            <w:r>
              <w:t xml:space="preserve">8 to 12 real owner interviews, kitchen shadowing, aggregator access spike, prototype tests</w:t>
            </w:r>
          </w:p>
        </w:tc>
        <w:tc>
          <w:tcPr>
            <w:tcW w:w="1780" w:type="dxa"/>
          </w:tcPr>
          <w:p>
            <w:pPr/>
            <w:r>
              <w:t xml:space="preserve">3 to 4 weeks</w:t>
            </w:r>
          </w:p>
        </w:tc>
      </w:tr>
      <w:tr>
        <w:tc>
          <w:tcPr>
            <w:tcW w:w="2490" w:type="dxa"/>
          </w:tcPr>
          <w:p>
            <w:pPr/>
            <w:r>
              <w:t xml:space="preserve">1. Foundation</w:t>
            </w:r>
          </w:p>
        </w:tc>
        <w:tc>
          <w:tcPr>
            <w:tcW w:w="4460" w:type="dxa"/>
          </w:tcPr>
          <w:p>
            <w:pPr/>
            <w:r>
              <w:t xml:space="preserve">Multi-tenant core, auth and roles, menu and brand model, integration adapter framework</w:t>
            </w:r>
          </w:p>
        </w:tc>
        <w:tc>
          <w:tcPr>
            <w:tcW w:w="1780" w:type="dxa"/>
          </w:tcPr>
          <w:p>
            <w:pPr/>
            <w:r>
              <w:t xml:space="preserve">4 to 6 weeks</w:t>
            </w:r>
          </w:p>
        </w:tc>
      </w:tr>
      <w:tr>
        <w:tc>
          <w:tcPr>
            <w:tcW w:w="2490" w:type="dxa"/>
          </w:tcPr>
          <w:p>
            <w:pPr/>
            <w:r>
              <w:t xml:space="preserve">2. MVP build</w:t>
            </w:r>
          </w:p>
        </w:tc>
        <w:tc>
          <w:tcPr>
            <w:tcW w:w="4460" w:type="dxa"/>
          </w:tcPr>
          <w:p>
            <w:pPr/>
            <w:r>
              <w:t xml:space="preserve">Modules A to D with onboarding</w:t>
            </w:r>
          </w:p>
        </w:tc>
        <w:tc>
          <w:tcPr>
            <w:tcW w:w="1780" w:type="dxa"/>
          </w:tcPr>
          <w:p>
            <w:pPr/>
            <w:r>
              <w:t xml:space="preserve">8 to 12 weeks</w:t>
            </w:r>
          </w:p>
        </w:tc>
      </w:tr>
      <w:tr>
        <w:tc>
          <w:tcPr>
            <w:tcW w:w="2490" w:type="dxa"/>
          </w:tcPr>
          <w:p>
            <w:pPr/>
            <w:r>
              <w:t xml:space="preserve">3. Pilot</w:t>
            </w:r>
          </w:p>
        </w:tc>
        <w:tc>
          <w:tcPr>
            <w:tcW w:w="4460" w:type="dxa"/>
          </w:tcPr>
          <w:p>
            <w:pPr/>
            <w:r>
              <w:t xml:space="preserve">2 to 3 kitchens, weekly review, baseline vs result tracking</w:t>
            </w:r>
          </w:p>
        </w:tc>
        <w:tc>
          <w:tcPr>
            <w:tcW w:w="1780" w:type="dxa"/>
          </w:tcPr>
          <w:p>
            <w:pPr/>
            <w:r>
              <w:t xml:space="preserve">4 to 6 weeks</w:t>
            </w:r>
          </w:p>
        </w:tc>
      </w:tr>
      <w:tr>
        <w:tc>
          <w:tcPr>
            <w:tcW w:w="2490" w:type="dxa"/>
          </w:tcPr>
          <w:p>
            <w:pPr/>
            <w:r>
              <w:t xml:space="preserve">4. Hardening and launch</w:t>
            </w:r>
          </w:p>
        </w:tc>
        <w:tc>
          <w:tcPr>
            <w:tcW w:w="4460" w:type="dxa"/>
          </w:tcPr>
          <w:p>
            <w:pPr/>
            <w:r>
              <w:t xml:space="preserve">Offline resilience, load testing, billing, support processes</w:t>
            </w:r>
          </w:p>
        </w:tc>
        <w:tc>
          <w:tcPr>
            <w:tcW w:w="1780" w:type="dxa"/>
          </w:tcPr>
          <w:p>
            <w:pPr/>
            <w:r>
              <w:t xml:space="preserve">4 weeks</w:t>
            </w:r>
          </w:p>
        </w:tc>
      </w:tr>
    </w:tbl>
    <w:p>
      <w:pPr/>
      <w:r>
        <w:rPr>
          <w:b/>
        </w:rPr>
        <w:t xml:space="preserve">Post-MVP roadmap (indicative order)</w:t>
      </w:r>
    </w:p>
    <w:p>
      <w:pPr>
        <w:pStyle w:val="ListParagraph"/>
        <w:numPr>
          <w:ilvl w:val="0"/>
          <w:numId w:val="14"/>
        </w:numPr>
      </w:pPr>
      <w:r>
        <w:t xml:space="preserve">Payout reconciliation depth and accounting integrations</w:t>
      </w:r>
    </w:p>
    <w:p>
      <w:pPr>
        <w:pStyle w:val="ListParagraph"/>
        <w:numPr>
          <w:ilvl w:val="0"/>
          <w:numId w:val="14"/>
        </w:numPr>
      </w:pPr>
      <w:r>
        <w:t xml:space="preserve">Purchase orders, supplier management, expiry tracking</w:t>
      </w:r>
    </w:p>
    <w:p>
      <w:pPr>
        <w:pStyle w:val="ListParagraph"/>
        <w:numPr>
          <w:ilvl w:val="0"/>
          <w:numId w:val="14"/>
        </w:numPr>
      </w:pPr>
      <w:r>
        <w:t xml:space="preserve">Own-channel ordering and customer CRM / WhatsApp campaigns</w:t>
      </w:r>
    </w:p>
    <w:p>
      <w:pPr>
        <w:pStyle w:val="ListParagraph"/>
        <w:numPr>
          <w:ilvl w:val="0"/>
          <w:numId w:val="14"/>
        </w:numPr>
      </w:pPr>
      <w:r>
        <w:t xml:space="preserve">Multi-kitchen dashboards and central purchasing</w:t>
      </w:r>
    </w:p>
    <w:p>
      <w:pPr>
        <w:pStyle w:val="ListParagraph"/>
        <w:numPr>
          <w:ilvl w:val="0"/>
          <w:numId w:val="14"/>
        </w:numPr>
      </w:pPr>
      <w:r>
        <w:t xml:space="preserve">Demand forecasting and staffing suggestions</w:t>
      </w:r>
    </w:p>
    <w:p>
      <w:pPr>
        <w:pStyle w:val="ListParagraph"/>
        <w:numPr>
          <w:ilvl w:val="0"/>
          <w:numId w:val="14"/>
        </w:numPr>
      </w:pPr>
      <w:r>
        <w:t xml:space="preserve">Rider and own-fleet coordination</w:t>
      </w:r>
    </w:p>
    <w:p>
      <w:pPr>
        <w:pStyle w:val="Heading2"/>
      </w:pPr>
      <w:r>
        <w:t xml:space="preserve">10. Risks and mitigations</w:t>
      </w:r>
    </w:p>
    <w:tbl>
      <w:tblPr>
        <w:tblStyle w:val="TableGrid"/>
        <w:tblW w:w="0" w:type="auto"/>
        <w:tblLayout w:type="fixed"/>
        <w:tblLook w:val="04A0" w:firstRow="1" w:lastRow="0" w:firstColumn="0" w:lastColumn="0" w:noHBand="0" w:noVBand="1"/>
      </w:tblPr>
      <w:tblGrid>
        <w:gridCol w:w="720"/>
        <w:gridCol w:w="2679"/>
        <w:gridCol w:w="1081"/>
        <w:gridCol w:w="4880"/>
      </w:tblGrid>
      <w:tr>
        <w:trPr>
          <w:tblHeader/>
        </w:trPr>
        <w:tc>
          <w:tcPr>
            <w:tcW w:w="720" w:type="dxa"/>
            <w:shd w:val="clear" w:color="auto" w:fill="F2F2F2"/>
          </w:tcPr>
          <w:p>
            <w:pPr/>
            <w:r>
              <w:t xml:space="preserve">ID</w:t>
            </w:r>
          </w:p>
        </w:tc>
        <w:tc>
          <w:tcPr>
            <w:tcW w:w="2679" w:type="dxa"/>
            <w:shd w:val="clear" w:color="auto" w:fill="F2F2F2"/>
          </w:tcPr>
          <w:p>
            <w:pPr/>
            <w:r>
              <w:t xml:space="preserve">Risk</w:t>
            </w:r>
          </w:p>
        </w:tc>
        <w:tc>
          <w:tcPr>
            <w:tcW w:w="1081" w:type="dxa"/>
            <w:shd w:val="clear" w:color="auto" w:fill="F2F2F2"/>
          </w:tcPr>
          <w:p>
            <w:pPr/>
            <w:r>
              <w:t xml:space="preserve">Impact</w:t>
            </w:r>
          </w:p>
        </w:tc>
        <w:tc>
          <w:tcPr>
            <w:tcW w:w="4880" w:type="dxa"/>
            <w:shd w:val="clear" w:color="auto" w:fill="F2F2F2"/>
          </w:tcPr>
          <w:p>
            <w:pPr/>
            <w:r>
              <w:t xml:space="preserve">Mitigation</w:t>
            </w:r>
          </w:p>
        </w:tc>
      </w:tr>
      <w:tr>
        <w:tc>
          <w:tcPr>
            <w:tcW w:w="720" w:type="dxa"/>
          </w:tcPr>
          <w:p>
            <w:pPr/>
            <w:r>
              <w:t xml:space="preserve">R1</w:t>
            </w:r>
          </w:p>
        </w:tc>
        <w:tc>
          <w:tcPr>
            <w:tcW w:w="2679" w:type="dxa"/>
          </w:tcPr>
          <w:p>
            <w:pPr/>
            <w:r>
              <w:t xml:space="preserve">Limited or changing aggregator access</w:t>
            </w:r>
          </w:p>
        </w:tc>
        <w:tc>
          <w:tcPr>
            <w:tcW w:w="1081" w:type="dxa"/>
          </w:tcPr>
          <w:p>
            <w:pPr/>
            <w:r>
              <w:t xml:space="preserve">High</w:t>
            </w:r>
          </w:p>
        </w:tc>
        <w:tc>
          <w:tcPr>
            <w:tcW w:w="4880" w:type="dxa"/>
          </w:tcPr>
          <w:p>
            <w:pPr/>
            <w:r>
              <w:t xml:space="preserve">Early spike; adapter abstraction; evaluate middleware partners</w:t>
            </w:r>
          </w:p>
        </w:tc>
      </w:tr>
      <w:tr>
        <w:tc>
          <w:tcPr>
            <w:tcW w:w="720" w:type="dxa"/>
          </w:tcPr>
          <w:p>
            <w:pPr/>
            <w:r>
              <w:t xml:space="preserve">R2</w:t>
            </w:r>
          </w:p>
        </w:tc>
        <w:tc>
          <w:tcPr>
            <w:tcW w:w="2679" w:type="dxa"/>
          </w:tcPr>
          <w:p>
            <w:pPr/>
            <w:r>
              <w:t xml:space="preserve">Owners will not do the data entry needed for recipes and stock</w:t>
            </w:r>
          </w:p>
        </w:tc>
        <w:tc>
          <w:tcPr>
            <w:tcW w:w="1081" w:type="dxa"/>
          </w:tcPr>
          <w:p>
            <w:pPr/>
            <w:r>
              <w:t xml:space="preserve">High</w:t>
            </w:r>
          </w:p>
        </w:tc>
        <w:tc>
          <w:tcPr>
            <w:tcW w:w="4880" w:type="dxa"/>
          </w:tcPr>
          <w:p>
            <w:pPr/>
            <w:r>
              <w:t xml:space="preserve">Recipe templates, bulk import, guided setup, and a "start without recipes" mode that still delivers order and KDS value</w:t>
            </w:r>
          </w:p>
        </w:tc>
      </w:tr>
      <w:tr>
        <w:tc>
          <w:tcPr>
            <w:tcW w:w="720" w:type="dxa"/>
          </w:tcPr>
          <w:p>
            <w:pPr/>
            <w:r>
              <w:t xml:space="preserve">R3</w:t>
            </w:r>
          </w:p>
        </w:tc>
        <w:tc>
          <w:tcPr>
            <w:tcW w:w="2679" w:type="dxa"/>
          </w:tcPr>
          <w:p>
            <w:pPr/>
            <w:r>
              <w:t xml:space="preserve">Offline mode is expensive and complex</w:t>
            </w:r>
          </w:p>
        </w:tc>
        <w:tc>
          <w:tcPr>
            <w:tcW w:w="1081" w:type="dxa"/>
          </w:tcPr>
          <w:p>
            <w:pPr/>
            <w:r>
              <w:t xml:space="preserve">Medium</w:t>
            </w:r>
          </w:p>
        </w:tc>
        <w:tc>
          <w:tcPr>
            <w:tcW w:w="4880" w:type="dxa"/>
          </w:tcPr>
          <w:p>
            <w:pPr/>
            <w:r>
              <w:t xml:space="preserve">Define the minimum offline scope (queue and KDS) and decide early; do not promise full offline</w:t>
            </w:r>
          </w:p>
        </w:tc>
      </w:tr>
      <w:tr>
        <w:tc>
          <w:tcPr>
            <w:tcW w:w="720" w:type="dxa"/>
          </w:tcPr>
          <w:p>
            <w:pPr/>
            <w:r>
              <w:t xml:space="preserve">R4</w:t>
            </w:r>
          </w:p>
        </w:tc>
        <w:tc>
          <w:tcPr>
            <w:tcW w:w="2679" w:type="dxa"/>
          </w:tcPr>
          <w:p>
            <w:pPr/>
            <w:r>
              <w:t xml:space="preserve">Low-tech staff reject the UI</w:t>
            </w:r>
          </w:p>
        </w:tc>
        <w:tc>
          <w:tcPr>
            <w:tcW w:w="1081" w:type="dxa"/>
          </w:tcPr>
          <w:p>
            <w:pPr/>
            <w:r>
              <w:t xml:space="preserve">High</w:t>
            </w:r>
          </w:p>
        </w:tc>
        <w:tc>
          <w:tcPr>
            <w:tcW w:w="4880" w:type="dxa"/>
          </w:tcPr>
          <w:p>
            <w:pPr/>
            <w:r>
              <w:t xml:space="preserve">Test prototypes with real cooks; local language; minimal taps</w:t>
            </w:r>
          </w:p>
        </w:tc>
      </w:tr>
      <w:tr>
        <w:tc>
          <w:tcPr>
            <w:tcW w:w="720" w:type="dxa"/>
          </w:tcPr>
          <w:p>
            <w:pPr/>
            <w:r>
              <w:t xml:space="preserve">R5</w:t>
            </w:r>
          </w:p>
        </w:tc>
        <w:tc>
          <w:tcPr>
            <w:tcW w:w="2679" w:type="dxa"/>
          </w:tcPr>
          <w:p>
            <w:pPr/>
            <w:r>
              <w:t xml:space="preserve">Reliability failure during peak damages trust</w:t>
            </w:r>
          </w:p>
        </w:tc>
        <w:tc>
          <w:tcPr>
            <w:tcW w:w="1081" w:type="dxa"/>
          </w:tcPr>
          <w:p>
            <w:pPr/>
            <w:r>
              <w:t xml:space="preserve">High</w:t>
            </w:r>
          </w:p>
        </w:tc>
        <w:tc>
          <w:tcPr>
            <w:tcW w:w="4880" w:type="dxa"/>
          </w:tcPr>
          <w:p>
            <w:pPr/>
            <w:r>
              <w:t xml:space="preserve">Peak-hour SLOs, load tests, staged rollouts, no deploys during peak windows</w:t>
            </w:r>
          </w:p>
        </w:tc>
      </w:tr>
      <w:tr>
        <w:tc>
          <w:tcPr>
            <w:tcW w:w="720" w:type="dxa"/>
          </w:tcPr>
          <w:p>
            <w:pPr/>
            <w:r>
              <w:t xml:space="preserve">R6</w:t>
            </w:r>
          </w:p>
        </w:tc>
        <w:tc>
          <w:tcPr>
            <w:tcW w:w="2679" w:type="dxa"/>
          </w:tcPr>
          <w:p>
            <w:pPr/>
            <w:r>
              <w:t xml:space="preserve">Crowded market (Petpooja, Rista, and others)</w:t>
            </w:r>
          </w:p>
        </w:tc>
        <w:tc>
          <w:tcPr>
            <w:tcW w:w="1081" w:type="dxa"/>
          </w:tcPr>
          <w:p>
            <w:pPr/>
            <w:r>
              <w:t xml:space="preserve">Medium</w:t>
            </w:r>
          </w:p>
        </w:tc>
        <w:tc>
          <w:tcPr>
            <w:tcW w:w="4880" w:type="dxa"/>
          </w:tcPr>
          <w:p>
            <w:pPr/>
            <w:r>
              <w:t xml:space="preserve">Narrow positioning on multi-brand profitability and kitchen workflow, not generic POS</w:t>
            </w:r>
          </w:p>
        </w:tc>
      </w:tr>
      <w:tr>
        <w:tc>
          <w:tcPr>
            <w:tcW w:w="720" w:type="dxa"/>
          </w:tcPr>
          <w:p>
            <w:pPr/>
            <w:r>
              <w:t xml:space="preserve">R7</w:t>
            </w:r>
          </w:p>
        </w:tc>
        <w:tc>
          <w:tcPr>
            <w:tcW w:w="2679" w:type="dxa"/>
          </w:tcPr>
          <w:p>
            <w:pPr/>
            <w:r>
              <w:t xml:space="preserve">Pricing too high for small kitchens</w:t>
            </w:r>
          </w:p>
        </w:tc>
        <w:tc>
          <w:tcPr>
            <w:tcW w:w="1081" w:type="dxa"/>
          </w:tcPr>
          <w:p>
            <w:pPr/>
            <w:r>
              <w:t xml:space="preserve">Medium</w:t>
            </w:r>
          </w:p>
        </w:tc>
        <w:tc>
          <w:tcPr>
            <w:tcW w:w="4880" w:type="dxa"/>
          </w:tcPr>
          <w:p>
            <w:pPr/>
            <w:r>
              <w:t xml:space="preserve">Flat, low entry tier; avoid commission-style pricing</w:t>
            </w:r>
          </w:p>
        </w:tc>
      </w:tr>
      <w:tr>
        <w:tc>
          <w:tcPr>
            <w:tcW w:w="720" w:type="dxa"/>
          </w:tcPr>
          <w:p>
            <w:pPr/>
            <w:r>
              <w:t xml:space="preserve">R8</w:t>
            </w:r>
          </w:p>
        </w:tc>
        <w:tc>
          <w:tcPr>
            <w:tcW w:w="2679" w:type="dxa"/>
          </w:tcPr>
          <w:p>
            <w:pPr/>
            <w:r>
              <w:t xml:space="preserve">Scope creep from one vocal client</w:t>
            </w:r>
          </w:p>
        </w:tc>
        <w:tc>
          <w:tcPr>
            <w:tcW w:w="1081" w:type="dxa"/>
          </w:tcPr>
          <w:p>
            <w:pPr/>
            <w:r>
              <w:t xml:space="preserve">Medium</w:t>
            </w:r>
          </w:p>
        </w:tc>
        <w:tc>
          <w:tcPr>
            <w:tcW w:w="4880" w:type="dxa"/>
          </w:tcPr>
          <w:p>
            <w:pPr/>
            <w:r>
              <w:t xml:space="preserve">Validate every feature against multiple owners before adding it</w:t>
            </w:r>
          </w:p>
        </w:tc>
      </w:tr>
    </w:tbl>
    <w:p>
      <w:pPr>
        <w:pStyle w:val="Heading2"/>
      </w:pPr>
      <w:r>
        <w:t xml:space="preserve">11. Dependencies and assumptions</w:t>
      </w:r>
    </w:p>
    <w:p>
      <w:pPr/>
      <w:r>
        <w:rPr>
          <w:b/>
        </w:rPr>
        <w:t xml:space="preserve">Assumptions</w:t>
      </w:r>
    </w:p>
    <w:p>
      <w:pPr>
        <w:pStyle w:val="ListParagraph"/>
        <w:numPr>
          <w:ilvl w:val="0"/>
          <w:numId w:val="15"/>
        </w:numPr>
      </w:pPr>
      <w:r>
        <w:t xml:space="preserve">Target kitchens operate on at least two aggregators.</w:t>
      </w:r>
    </w:p>
    <w:p>
      <w:pPr>
        <w:pStyle w:val="ListParagraph"/>
        <w:numPr>
          <w:ilvl w:val="0"/>
          <w:numId w:val="15"/>
        </w:numPr>
      </w:pPr>
      <w:r>
        <w:t xml:space="preserve">Kitchens have, or will accept, an Android tablet and stable-enough connectivity for most of the day.</w:t>
      </w:r>
    </w:p>
    <w:p>
      <w:pPr>
        <w:pStyle w:val="ListParagraph"/>
        <w:numPr>
          <w:ilvl w:val="0"/>
          <w:numId w:val="15"/>
        </w:numPr>
      </w:pPr>
      <w:r>
        <w:t xml:space="preserve">Owners can provide menus, recipes (or can be helped to build them), and commission rates.</w:t>
      </w:r>
    </w:p>
    <w:p>
      <w:pPr/>
      <w:r>
        <w:rPr>
          <w:b/>
        </w:rPr>
        <w:t xml:space="preserve">Dependencies</w:t>
      </w:r>
    </w:p>
    <w:p>
      <w:pPr>
        <w:pStyle w:val="ListParagraph"/>
        <w:numPr>
          <w:ilvl w:val="0"/>
          <w:numId w:val="16"/>
        </w:numPr>
      </w:pPr>
      <w:r>
        <w:t xml:space="preserve">Aggregator or middleware access agreements</w:t>
      </w:r>
    </w:p>
    <w:p>
      <w:pPr>
        <w:pStyle w:val="ListParagraph"/>
        <w:numPr>
          <w:ilvl w:val="0"/>
          <w:numId w:val="16"/>
        </w:numPr>
      </w:pPr>
      <w:r>
        <w:t xml:space="preserve">Pilot kitchen partners willing to share baselines and give weekly feedback</w:t>
      </w:r>
    </w:p>
    <w:p>
      <w:pPr>
        <w:pStyle w:val="ListParagraph"/>
        <w:numPr>
          <w:ilvl w:val="0"/>
          <w:numId w:val="16"/>
        </w:numPr>
      </w:pPr>
      <w:r>
        <w:t xml:space="preserve">Design capacity for tablet-first, low-literacy UX</w:t>
      </w:r>
    </w:p>
    <w:p>
      <w:pPr>
        <w:pStyle w:val="Heading2"/>
      </w:pPr>
      <w:r>
        <w:t xml:space="preserve">12. Out of scope for this document</w:t>
      </w:r>
    </w:p>
    <w:p>
      <w:pPr/>
      <w:r>
        <w:t xml:space="preserve">Pricing and packaging details, go-to-market plan, detailed UI designs, legal and compliance review, and vendor selection. Each needs its own document.</w:t>
      </w:r>
    </w:p>
    <w:p>
      <w:pPr>
        <w:pStyle w:val="Heading2"/>
      </w:pPr>
      <w:r>
        <w:t xml:space="preserve">13. Open questions</w:t>
      </w:r>
    </w:p>
    <w:p>
      <w:pPr>
        <w:pStyle w:val="ListParagraph"/>
        <w:numPr>
          <w:ilvl w:val="0"/>
          <w:numId w:val="17"/>
        </w:numPr>
      </w:pPr>
      <w:r>
        <w:t xml:space="preserve">Which aggregators can we realistically connect to, by what method, and at what cost? </w:t>
      </w:r>
      <w:r>
        <w:rPr>
          <w:i/>
        </w:rPr>
        <w:t xml:space="preserve">(Owner: engineering, due before Phase 1 starts)</w:t>
      </w:r>
    </w:p>
    <w:p>
      <w:pPr>
        <w:pStyle w:val="ListParagraph"/>
        <w:numPr>
          <w:ilvl w:val="0"/>
          <w:numId w:val="17"/>
        </w:numPr>
      </w:pPr>
      <w:r>
        <w:t xml:space="preserve">Which customer segment do we commit to first: single-brand solo operators or multi-brand operators? </w:t>
      </w:r>
      <w:r>
        <w:rPr>
          <w:i/>
        </w:rPr>
        <w:t xml:space="preserve">(Owner: product)</w:t>
      </w:r>
    </w:p>
    <w:p>
      <w:pPr>
        <w:pStyle w:val="ListParagraph"/>
        <w:numPr>
          <w:ilvl w:val="0"/>
          <w:numId w:val="17"/>
        </w:numPr>
      </w:pPr>
      <w:r>
        <w:t xml:space="preserve">Should stock deduct on order accept or on ready, and how are cancellations after prep handled? </w:t>
      </w:r>
      <w:r>
        <w:rPr>
          <w:i/>
        </w:rPr>
        <w:t xml:space="preserve">(Owner: product with pilot kitchens)</w:t>
      </w:r>
    </w:p>
    <w:p>
      <w:pPr>
        <w:pStyle w:val="ListParagraph"/>
        <w:numPr>
          <w:ilvl w:val="0"/>
          <w:numId w:val="17"/>
        </w:numPr>
      </w:pPr>
      <w:r>
        <w:t xml:space="preserve">Is a recipe-less "light" mode acceptable for the first release, with costing estimated from average food cost percentages?</w:t>
      </w:r>
    </w:p>
    <w:p>
      <w:pPr>
        <w:pStyle w:val="ListParagraph"/>
        <w:numPr>
          <w:ilvl w:val="0"/>
          <w:numId w:val="17"/>
        </w:numPr>
      </w:pPr>
      <w:r>
        <w:t xml:space="preserve">What is the minimum viable offline behavior customers will accept?</w:t>
      </w:r>
    </w:p>
    <w:p>
      <w:pPr>
        <w:pStyle w:val="ListParagraph"/>
        <w:numPr>
          <w:ilvl w:val="0"/>
          <w:numId w:val="17"/>
        </w:numPr>
      </w:pPr>
      <w:r>
        <w:t xml:space="preserve">Which languages are required for the pilot kitchens?</w:t>
      </w:r>
    </w:p>
    <w:p>
      <w:pPr>
        <w:pStyle w:val="ListParagraph"/>
        <w:numPr>
          <w:ilvl w:val="0"/>
          <w:numId w:val="17"/>
        </w:numPr>
      </w:pPr>
      <w:r>
        <w:t xml:space="preserve">What price point can the target segment bear, and how does it compare with current tools?</w:t>
      </w:r>
    </w:p>
    <w:p>
      <w:pPr>
        <w:pStyle w:val="ListParagraph"/>
        <w:numPr>
          <w:ilvl w:val="0"/>
          <w:numId w:val="17"/>
        </w:numPr>
      </w:pPr>
      <w:r>
        <w:t xml:space="preserve">Do pilot customers need migration from an existing POS, and what data must be imported?</w:t>
      </w:r>
    </w:p>
    <w:p>
      <w:pPr>
        <w:pStyle w:val="Heading2"/>
      </w:pPr>
      <w:r>
        <w:t xml:space="preserve">14. Approvals</w:t>
      </w:r>
    </w:p>
    <w:tbl>
      <w:tblPr>
        <w:tblStyle w:val="TableGrid"/>
        <w:tblW w:w="0" w:type="auto"/>
        <w:tblLayout w:type="fixed"/>
        <w:tblLook w:val="04A0" w:firstRow="1" w:lastRow="0" w:firstColumn="0" w:lastColumn="0" w:noHBand="0" w:noVBand="1"/>
      </w:tblPr>
      <w:tblGrid>
        <w:gridCol w:w="5956"/>
        <w:gridCol w:w="1495"/>
        <w:gridCol w:w="1908"/>
      </w:tblGrid>
      <w:tr>
        <w:trPr>
          <w:tblHeader/>
        </w:trPr>
        <w:tc>
          <w:tcPr>
            <w:tcW w:w="5956" w:type="dxa"/>
            <w:shd w:val="clear" w:color="auto" w:fill="F2F2F2"/>
          </w:tcPr>
          <w:p>
            <w:pPr/>
            <w:r>
              <w:t xml:space="preserve">Role</w:t>
            </w:r>
          </w:p>
        </w:tc>
        <w:tc>
          <w:tcPr>
            <w:tcW w:w="1495" w:type="dxa"/>
            <w:shd w:val="clear" w:color="auto" w:fill="F2F2F2"/>
          </w:tcPr>
          <w:p>
            <w:pPr/>
            <w:r>
              <w:t xml:space="preserve">Name</w:t>
            </w:r>
          </w:p>
        </w:tc>
        <w:tc>
          <w:tcPr>
            <w:tcW w:w="1908" w:type="dxa"/>
            <w:shd w:val="clear" w:color="auto" w:fill="F2F2F2"/>
          </w:tcPr>
          <w:p>
            <w:pPr/>
            <w:r>
              <w:t xml:space="preserve">Status</w:t>
            </w:r>
          </w:p>
        </w:tc>
      </w:tr>
      <w:tr>
        <w:tc>
          <w:tcPr>
            <w:tcW w:w="5956" w:type="dxa"/>
          </w:tcPr>
          <w:p>
            <w:pPr/>
            <w:r>
              <w:t xml:space="preserve">Product owner</w:t>
            </w:r>
          </w:p>
        </w:tc>
        <w:tc>
          <w:tcPr>
            <w:tcW w:w="1495" w:type="dxa"/>
          </w:tcPr>
          <w:p>
            <w:pPr/>
          </w:p>
        </w:tc>
        <w:tc>
          <w:tcPr>
            <w:tcW w:w="1908" w:type="dxa"/>
          </w:tcPr>
          <w:p>
            <w:pPr/>
            <w:r>
              <w:t xml:space="preserve">Pending</w:t>
            </w:r>
          </w:p>
        </w:tc>
      </w:tr>
      <w:tr>
        <w:tc>
          <w:tcPr>
            <w:tcW w:w="5956" w:type="dxa"/>
          </w:tcPr>
          <w:p>
            <w:pPr/>
            <w:r>
              <w:t xml:space="preserve">Engineering lead</w:t>
            </w:r>
          </w:p>
        </w:tc>
        <w:tc>
          <w:tcPr>
            <w:tcW w:w="1495" w:type="dxa"/>
          </w:tcPr>
          <w:p>
            <w:pPr/>
          </w:p>
        </w:tc>
        <w:tc>
          <w:tcPr>
            <w:tcW w:w="1908" w:type="dxa"/>
          </w:tcPr>
          <w:p>
            <w:pPr/>
            <w:r>
              <w:t xml:space="preserve">Pending</w:t>
            </w:r>
          </w:p>
        </w:tc>
      </w:tr>
      <w:tr>
        <w:tc>
          <w:tcPr>
            <w:tcW w:w="5956" w:type="dxa"/>
          </w:tcPr>
          <w:p>
            <w:pPr/>
            <w:r>
              <w:t xml:space="preserve">Design lead</w:t>
            </w:r>
          </w:p>
        </w:tc>
        <w:tc>
          <w:tcPr>
            <w:tcW w:w="1495" w:type="dxa"/>
          </w:tcPr>
          <w:p>
            <w:pPr/>
          </w:p>
        </w:tc>
        <w:tc>
          <w:tcPr>
            <w:tcW w:w="1908" w:type="dxa"/>
          </w:tcPr>
          <w:p>
            <w:pPr/>
            <w:r>
              <w:t xml:space="preserve">Pending</w:t>
            </w:r>
          </w:p>
        </w:tc>
      </w:tr>
      <w:tr>
        <w:tc>
          <w:tcPr>
            <w:tcW w:w="5956" w:type="dxa"/>
          </w:tcPr>
          <w:p>
            <w:pPr/>
            <w:r>
              <w:t xml:space="preserve">Pilot customer representative</w:t>
            </w:r>
          </w:p>
        </w:tc>
        <w:tc>
          <w:tcPr>
            <w:tcW w:w="1495" w:type="dxa"/>
          </w:tcPr>
          <w:p>
            <w:pPr/>
          </w:p>
        </w:tc>
        <w:tc>
          <w:tcPr>
            <w:tcW w:w="1908" w:type="dxa"/>
          </w:tcPr>
          <w:p>
            <w:pPr/>
            <w:r>
              <w:t xml:space="preserve">Pending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Cloud Kitchen OS Product Requirements Document</dc:title>
  <dc:description>Claude Docs node/05f8df22-7574@2 docx-w7</dc:description>
  <cp:revision>2</cp:revision>
</cp:coreProperties>
</file>