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color w:val="auto"/>
          <w:kern w:val="21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1"/>
          <w:sz w:val="21"/>
          <w:szCs w:val="24"/>
          <w:lang w:val="zh-CN"/>
        </w:rPr>
      </w:sdtEndPr>
      <w:sdtContent>
        <w:p>
          <w:pPr>
            <w:pStyle w:val="31"/>
            <w:ind w:firstLine="42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ind w:firstLine="422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HYPERLINK \l "_Toc1665459"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期末考核报告：内容一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ab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begin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instrText xml:space="preserve"> PAGEREF _Toc1665459 \h </w:instrTex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separate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t>2</w:t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  <w:r>
            <w:rPr>
              <w:rStyle w:val="17"/>
              <w:rFonts w:hint="eastAsia" w:asciiTheme="majorEastAsia" w:hAnsiTheme="majorEastAsia" w:eastAsiaTheme="majorEastAsia" w:cstheme="minorBidi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"_Toc1665460"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一、问题</w:t>
          </w:r>
          <w:r>
            <w:tab/>
          </w:r>
          <w:r>
            <w:fldChar w:fldCharType="begin"/>
          </w:r>
          <w:r>
            <w:instrText xml:space="preserve"> PAGEREF _Toc1665460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"_Toc1665461"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二、分析思路</w:t>
          </w:r>
          <w:r>
            <w:tab/>
          </w:r>
          <w:r>
            <w:fldChar w:fldCharType="begin"/>
          </w:r>
          <w:r>
            <w:instrText xml:space="preserve"> PAGEREF _Toc1665461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"_Toc1665462"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三、操作流程或程序</w:t>
          </w:r>
          <w:r>
            <w:tab/>
          </w:r>
          <w:r>
            <w:fldChar w:fldCharType="begin"/>
          </w:r>
          <w:r>
            <w:instrText xml:space="preserve"> PAGEREF _Toc1665462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"_Toc1665463"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四、结果与分析</w:t>
          </w:r>
          <w:r>
            <w:tab/>
          </w:r>
          <w:r>
            <w:fldChar w:fldCharType="begin"/>
          </w:r>
          <w:r>
            <w:instrText xml:space="preserve"> PAGEREF _Toc1665463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</w:pPr>
          <w:r>
            <w:fldChar w:fldCharType="begin"/>
          </w:r>
          <w:r>
            <w:instrText xml:space="preserve"> HYPERLINK \l "_Toc1665464" </w:instrText>
          </w:r>
          <w:r>
            <w:fldChar w:fldCharType="separate"/>
          </w:r>
          <w:r>
            <w:rPr>
              <w:rStyle w:val="17"/>
              <w:rFonts w:asciiTheme="majorEastAsia" w:eastAsiaTheme="majorEastAsia"/>
            </w:rPr>
            <w:t>五、难点与联想</w:t>
          </w:r>
          <w:r>
            <w:tab/>
          </w:r>
          <w:r>
            <w:fldChar w:fldCharType="begin"/>
          </w:r>
          <w:r>
            <w:instrText xml:space="preserve"> PAGEREF _Toc1665464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ind w:firstLine="0" w:firstLineChars="0"/>
        <w:jc w:val="left"/>
      </w:pPr>
      <w:r>
        <w:br w:type="page"/>
      </w:r>
    </w:p>
    <w:p>
      <w:pPr>
        <w:spacing w:line="240" w:lineRule="auto"/>
        <w:ind w:firstLineChars="0"/>
        <w:jc w:val="right"/>
        <w:rPr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>姓名：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学号：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专业：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hint="eastAsia" w:asciiTheme="minorEastAsia" w:hAnsiTheme="minorEastAsia" w:eastAsiaTheme="minorEastAsia"/>
          <w:u w:val="single"/>
        </w:rPr>
        <w:t>得分：</w:t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  <w:r>
        <w:rPr>
          <w:rFonts w:asciiTheme="minorEastAsia" w:hAnsiTheme="minorEastAsia" w:eastAsiaTheme="minorEastAsia"/>
          <w:u w:val="single"/>
        </w:rPr>
        <w:tab/>
      </w:r>
    </w:p>
    <w:p>
      <w:pPr>
        <w:pStyle w:val="3"/>
        <w:spacing w:before="468" w:after="468"/>
      </w:pPr>
      <w:bookmarkStart w:id="0" w:name="_Toc1665459"/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>多元统计分析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  <w:lang w:eastAsia="zh-CN"/>
        </w:rPr>
        <w:t>期末考核内容一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>：</w:t>
      </w:r>
      <w:bookmarkEnd w:id="0"/>
      <w:r>
        <w:rPr>
          <w:rFonts w:hint="eastAsia" w:asciiTheme="majorEastAsia" w:hAnsiTheme="majorEastAsia" w:eastAsiaTheme="majorEastAsia"/>
          <w:color w:val="000000"/>
          <w:kern w:val="21"/>
          <w:highlight w:val="none"/>
          <w:lang w:val="en-US" w:eastAsia="zh-CN"/>
        </w:rPr>
        <w:t>上证50交易数据分析</w:t>
      </w:r>
      <w:r>
        <w:rPr>
          <w:rFonts w:hint="eastAsia" w:asciiTheme="majorEastAsia" w:hAnsiTheme="majorEastAsia" w:eastAsiaTheme="majorEastAsia"/>
          <w:color w:val="000000"/>
          <w:kern w:val="21"/>
          <w:highlight w:val="none"/>
        </w:rPr>
        <w:t xml:space="preserve"> 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1" w:name="_Toc515896055"/>
      <w:bookmarkStart w:id="2" w:name="_Toc1665460"/>
      <w:r>
        <w:rPr>
          <w:rFonts w:hint="eastAsia" w:asciiTheme="majorEastAsia" w:eastAsiaTheme="majorEastAsia"/>
          <w:color w:val="000000"/>
          <w:sz w:val="24"/>
        </w:rPr>
        <w:t>一、</w:t>
      </w:r>
      <w:bookmarkEnd w:id="1"/>
      <w:r>
        <w:rPr>
          <w:rFonts w:hint="eastAsia" w:asciiTheme="majorEastAsia" w:eastAsiaTheme="majorEastAsia"/>
          <w:color w:val="000000"/>
          <w:sz w:val="24"/>
        </w:rPr>
        <w:t>问题</w:t>
      </w:r>
      <w:bookmarkEnd w:id="2"/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1. 读入数据，统计上证50年底的收益率，并选择恰当的方式展示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选取几个典型的企业，展示其年底股价变化趋势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3. 利用聚类或其他方式进行分析，统计哪些企业具有较高的相似性，及具有相似的变化趋势</w:t>
      </w: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3" w:name="_Toc1665461"/>
      <w:r>
        <w:rPr>
          <w:rFonts w:hint="eastAsia" w:asciiTheme="majorEastAsia" w:eastAsiaTheme="majorEastAsia"/>
          <w:color w:val="000000"/>
          <w:sz w:val="24"/>
        </w:rPr>
        <w:t>二、分析思路</w:t>
      </w:r>
      <w:bookmarkEnd w:id="3"/>
    </w:p>
    <w:p>
      <w:pPr>
        <w:ind w:firstLine="420"/>
        <w:rPr>
          <w:rFonts w:hint="eastAsia"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1.导入数据</w:t>
      </w:r>
    </w:p>
    <w:p>
      <w:pPr>
        <w:ind w:firstLine="420"/>
        <w:rPr>
          <w:rFonts w:hint="eastAsia" w:asciiTheme="minorEastAsia" w:hAnsiTheme="minorEastAsia" w:eastAsia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/>
          <w:highlight w:val="none"/>
        </w:rPr>
        <w:t>2.</w:t>
      </w:r>
      <w:r>
        <w:rPr>
          <w:rFonts w:hint="eastAsia" w:asciiTheme="minorEastAsia" w:hAnsiTheme="minorEastAsia" w:eastAsiaTheme="minorEastAsia"/>
          <w:highlight w:val="none"/>
          <w:lang w:eastAsia="zh-CN"/>
        </w:rPr>
        <w:t>计算收益率</w:t>
      </w:r>
    </w:p>
    <w:p>
      <w:pPr>
        <w:ind w:firstLine="420"/>
        <w:rPr>
          <w:rFonts w:hint="eastAsia" w:asciiTheme="minorEastAsia" w:hAnsiTheme="minorEastAsia" w:eastAsia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highlight w:val="none"/>
          <w:lang w:val="en-US" w:eastAsia="zh-CN"/>
        </w:rPr>
        <w:t>3.聚类</w:t>
      </w:r>
    </w:p>
    <w:p>
      <w:pPr>
        <w:ind w:firstLine="420"/>
        <w:rPr>
          <w:rFonts w:hint="default" w:asciiTheme="minorEastAsia" w:hAnsiTheme="minorEastAsia" w:eastAsia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highlight w:val="none"/>
          <w:lang w:val="en-US" w:eastAsia="zh-CN"/>
        </w:rPr>
        <w:t>4.绘图展示</w:t>
      </w:r>
    </w:p>
    <w:p>
      <w:pPr>
        <w:ind w:firstLine="420"/>
        <w:rPr>
          <w:rFonts w:asciiTheme="minorEastAsia" w:hAnsiTheme="minorEastAsia" w:eastAsiaTheme="minorEastAsia"/>
        </w:rPr>
      </w:pP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4" w:name="_Toc1665462"/>
      <w:r>
        <w:rPr>
          <w:rFonts w:hint="eastAsia" w:asciiTheme="majorEastAsia" w:eastAsiaTheme="majorEastAsia"/>
          <w:color w:val="000000"/>
          <w:sz w:val="24"/>
        </w:rPr>
        <w:t>三、程序</w:t>
      </w:r>
      <w:bookmarkEnd w:id="4"/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计算收益率</w:t>
      </w:r>
    </w:p>
    <w:p>
      <w:pPr>
        <w:pStyle w:val="6"/>
      </w:pPr>
      <w:r>
        <w:drawing>
          <wp:inline distT="0" distB="0" distL="114300" distR="114300">
            <wp:extent cx="5266690" cy="115506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按收益率从高到低展示</w:t>
      </w:r>
    </w:p>
    <w:p>
      <w:pPr>
        <w:pStyle w:val="6"/>
        <w:rPr>
          <w:rFonts w:hint="eastAsia"/>
          <w:lang w:eastAsia="zh-CN"/>
        </w:rPr>
      </w:pPr>
      <w:r>
        <w:drawing>
          <wp:inline distT="0" distB="0" distL="114300" distR="114300">
            <wp:extent cx="5265420" cy="238696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eastAsiaTheme="minorEastAsia"/>
        </w:rPr>
      </w:pPr>
      <w:bookmarkStart w:id="5" w:name="_Toc515896058"/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聚类分析</w:t>
      </w: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  <w:r>
        <w:drawing>
          <wp:inline distT="0" distB="0" distL="114300" distR="114300">
            <wp:extent cx="5267960" cy="331914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>
      <w:pPr>
        <w:pStyle w:val="4"/>
        <w:ind w:firstLine="480"/>
        <w:rPr>
          <w:rFonts w:hint="eastAsia" w:asciiTheme="majorEastAsia" w:eastAsiaTheme="majorEastAsia"/>
          <w:color w:val="000000"/>
          <w:sz w:val="24"/>
        </w:rPr>
      </w:pPr>
      <w:bookmarkStart w:id="6" w:name="_Toc1665463"/>
    </w:p>
    <w:p>
      <w:pPr>
        <w:pStyle w:val="4"/>
        <w:numPr>
          <w:ilvl w:val="0"/>
          <w:numId w:val="1"/>
        </w:numPr>
        <w:ind w:firstLine="480"/>
        <w:rPr>
          <w:rFonts w:hint="eastAsia" w:asciiTheme="majorEastAsia" w:eastAsiaTheme="majorEastAsia"/>
          <w:color w:val="000000"/>
          <w:sz w:val="24"/>
        </w:rPr>
      </w:pPr>
      <w:r>
        <w:rPr>
          <w:rFonts w:hint="eastAsia" w:asciiTheme="majorEastAsia" w:eastAsiaTheme="majorEastAsia"/>
          <w:color w:val="000000"/>
          <w:sz w:val="24"/>
        </w:rPr>
        <w:t>结果与分析</w:t>
      </w:r>
      <w:bookmarkEnd w:id="6"/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上证</w:t>
      </w:r>
      <w:r>
        <w:rPr>
          <w:rFonts w:hint="eastAsia"/>
          <w:b/>
          <w:bCs/>
          <w:lang w:val="en-US" w:eastAsia="zh-CN"/>
        </w:rPr>
        <w:t>50的月度收益率</w:t>
      </w:r>
    </w:p>
    <w:p>
      <w:pPr>
        <w:ind w:firstLine="420"/>
        <w:rPr>
          <w:rFonts w:asciiTheme="minorEastAsia" w:hAnsiTheme="minorEastAsia" w:eastAsiaTheme="minorEastAsia"/>
          <w:highlight w:val="yellow"/>
        </w:rPr>
      </w:pPr>
      <w:r>
        <w:drawing>
          <wp:inline distT="0" distB="0" distL="114300" distR="114300">
            <wp:extent cx="5273675" cy="276161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可以看到贵州茅台的月收益率最高，华友钴业的月收益率最低，进一步分析选取三个企业，绘制其变化趋势图</w:t>
      </w: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</w:pPr>
      <w:r>
        <w:drawing>
          <wp:inline distT="0" distB="0" distL="114300" distR="114300">
            <wp:extent cx="2522855" cy="145224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5070" cy="152654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922520" cy="2891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聚类可视化</w:t>
      </w:r>
    </w:p>
    <w:p>
      <w:pPr>
        <w:ind w:firstLine="420"/>
        <w:rPr>
          <w:rFonts w:hint="eastAsia"/>
          <w:lang w:eastAsia="zh-CN"/>
        </w:rPr>
      </w:pPr>
      <w:r>
        <w:drawing>
          <wp:inline distT="0" distB="0" distL="114300" distR="114300">
            <wp:extent cx="5049520" cy="337566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簇分布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1706880" cy="4314825"/>
            <wp:effectExtent l="0" t="0" r="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1610" cy="2625090"/>
            <wp:effectExtent l="0" t="0" r="1143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3815" cy="16065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rcRect r="35213" b="-17037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73505" cy="910590"/>
            <wp:effectExtent l="0" t="0" r="133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1375" cy="50292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rcRect l="896" t="11940" r="-896" b="-716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ind w:firstLine="480"/>
        <w:rPr>
          <w:rFonts w:asciiTheme="majorEastAsia" w:eastAsiaTheme="majorEastAsia"/>
          <w:color w:val="000000"/>
          <w:sz w:val="24"/>
        </w:rPr>
      </w:pPr>
      <w:bookmarkStart w:id="7" w:name="_Toc1665464"/>
      <w:r>
        <w:rPr>
          <w:rFonts w:hint="eastAsia" w:asciiTheme="majorEastAsia" w:eastAsiaTheme="majorEastAsia"/>
          <w:color w:val="000000"/>
          <w:sz w:val="24"/>
        </w:rPr>
        <w:t>五、难点与联想</w:t>
      </w:r>
      <w:bookmarkEnd w:id="7"/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聚类时集簇数目的确定</w:t>
      </w:r>
    </w:p>
    <w:p>
      <w:pPr>
        <w:ind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ind w:left="0" w:leftChars="0" w:firstLine="0" w:firstLineChars="0"/>
        <w:rPr>
          <w:rFonts w:asciiTheme="minorEastAsia" w:hAnsiTheme="minorEastAsia" w:eastAsiaTheme="minorEastAsia"/>
        </w:rPr>
      </w:pPr>
      <w:bookmarkStart w:id="8" w:name="_GoBack"/>
      <w:bookmarkEnd w:id="8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新魏">
    <w:altName w:val="方正魏碑_GB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简体">
    <w:altName w:val="方正楷体_GB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altName w:val="方正楷体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方正魏碑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方正楷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多元统计分析 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03627"/>
    <w:multiLevelType w:val="singleLevel"/>
    <w:tmpl w:val="FF2036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2MTFhODhlODliMDcyMDdiZWI2YzU5MjJlZWRmY2YifQ=="/>
  </w:docVars>
  <w:rsids>
    <w:rsidRoot w:val="00F71D2B"/>
    <w:rsid w:val="00004075"/>
    <w:rsid w:val="000052D9"/>
    <w:rsid w:val="000175EB"/>
    <w:rsid w:val="00020ED8"/>
    <w:rsid w:val="0003230F"/>
    <w:rsid w:val="00040F8E"/>
    <w:rsid w:val="00045429"/>
    <w:rsid w:val="00052408"/>
    <w:rsid w:val="00054257"/>
    <w:rsid w:val="00054741"/>
    <w:rsid w:val="000625E6"/>
    <w:rsid w:val="000650EB"/>
    <w:rsid w:val="0007267D"/>
    <w:rsid w:val="000951C2"/>
    <w:rsid w:val="00096332"/>
    <w:rsid w:val="000A1FF4"/>
    <w:rsid w:val="000A3955"/>
    <w:rsid w:val="000C13DF"/>
    <w:rsid w:val="000C3133"/>
    <w:rsid w:val="000D12DE"/>
    <w:rsid w:val="000D7F3B"/>
    <w:rsid w:val="000F173B"/>
    <w:rsid w:val="000F25EC"/>
    <w:rsid w:val="000F2DF1"/>
    <w:rsid w:val="00104DEC"/>
    <w:rsid w:val="00111FA8"/>
    <w:rsid w:val="001129EC"/>
    <w:rsid w:val="00112B28"/>
    <w:rsid w:val="00120341"/>
    <w:rsid w:val="001217E3"/>
    <w:rsid w:val="001258D7"/>
    <w:rsid w:val="0012789B"/>
    <w:rsid w:val="00132F7A"/>
    <w:rsid w:val="001358E7"/>
    <w:rsid w:val="0014043D"/>
    <w:rsid w:val="001404E3"/>
    <w:rsid w:val="00142F5C"/>
    <w:rsid w:val="001454B4"/>
    <w:rsid w:val="001455D7"/>
    <w:rsid w:val="00157C3F"/>
    <w:rsid w:val="00172519"/>
    <w:rsid w:val="00173541"/>
    <w:rsid w:val="00181BD3"/>
    <w:rsid w:val="001837FC"/>
    <w:rsid w:val="001A0AC9"/>
    <w:rsid w:val="001A4CD1"/>
    <w:rsid w:val="001A69F0"/>
    <w:rsid w:val="001B2857"/>
    <w:rsid w:val="001B5761"/>
    <w:rsid w:val="001B7882"/>
    <w:rsid w:val="001C4695"/>
    <w:rsid w:val="001E0A53"/>
    <w:rsid w:val="001F7204"/>
    <w:rsid w:val="002001E5"/>
    <w:rsid w:val="00205043"/>
    <w:rsid w:val="00206108"/>
    <w:rsid w:val="0020664E"/>
    <w:rsid w:val="00214ACF"/>
    <w:rsid w:val="00216BC5"/>
    <w:rsid w:val="002174D5"/>
    <w:rsid w:val="00224C1E"/>
    <w:rsid w:val="002331C5"/>
    <w:rsid w:val="00235D3E"/>
    <w:rsid w:val="002406B8"/>
    <w:rsid w:val="00242A66"/>
    <w:rsid w:val="00244E0A"/>
    <w:rsid w:val="002459F8"/>
    <w:rsid w:val="00252627"/>
    <w:rsid w:val="0025573A"/>
    <w:rsid w:val="0027441A"/>
    <w:rsid w:val="00276413"/>
    <w:rsid w:val="002765D5"/>
    <w:rsid w:val="0028112C"/>
    <w:rsid w:val="002874C1"/>
    <w:rsid w:val="0028767C"/>
    <w:rsid w:val="00292004"/>
    <w:rsid w:val="00292F57"/>
    <w:rsid w:val="00294D1F"/>
    <w:rsid w:val="002A10A8"/>
    <w:rsid w:val="002A4428"/>
    <w:rsid w:val="002A5B92"/>
    <w:rsid w:val="002C0785"/>
    <w:rsid w:val="002C219E"/>
    <w:rsid w:val="002C4C0F"/>
    <w:rsid w:val="002C5F0C"/>
    <w:rsid w:val="002D3E4A"/>
    <w:rsid w:val="002D6CD1"/>
    <w:rsid w:val="00310328"/>
    <w:rsid w:val="003110F8"/>
    <w:rsid w:val="00321A31"/>
    <w:rsid w:val="00321AE4"/>
    <w:rsid w:val="00323BBE"/>
    <w:rsid w:val="00326CA8"/>
    <w:rsid w:val="00333579"/>
    <w:rsid w:val="00335E02"/>
    <w:rsid w:val="00341D47"/>
    <w:rsid w:val="00344254"/>
    <w:rsid w:val="00347ABD"/>
    <w:rsid w:val="00350FD7"/>
    <w:rsid w:val="00352F4A"/>
    <w:rsid w:val="003548DE"/>
    <w:rsid w:val="00356CC2"/>
    <w:rsid w:val="00360854"/>
    <w:rsid w:val="00374F45"/>
    <w:rsid w:val="003817AE"/>
    <w:rsid w:val="0038196A"/>
    <w:rsid w:val="00387CB1"/>
    <w:rsid w:val="0039279E"/>
    <w:rsid w:val="003950D3"/>
    <w:rsid w:val="003B5082"/>
    <w:rsid w:val="003C17C7"/>
    <w:rsid w:val="003D3110"/>
    <w:rsid w:val="003D3AF6"/>
    <w:rsid w:val="003D5E57"/>
    <w:rsid w:val="003D7285"/>
    <w:rsid w:val="003E128C"/>
    <w:rsid w:val="003E3389"/>
    <w:rsid w:val="003E4C9C"/>
    <w:rsid w:val="003E7B46"/>
    <w:rsid w:val="003F0F66"/>
    <w:rsid w:val="003F2B89"/>
    <w:rsid w:val="003F3BAD"/>
    <w:rsid w:val="0040249C"/>
    <w:rsid w:val="0040601F"/>
    <w:rsid w:val="0042310C"/>
    <w:rsid w:val="00424AEE"/>
    <w:rsid w:val="00432A9B"/>
    <w:rsid w:val="004414B1"/>
    <w:rsid w:val="004573BC"/>
    <w:rsid w:val="00457B35"/>
    <w:rsid w:val="004744F8"/>
    <w:rsid w:val="00476F2A"/>
    <w:rsid w:val="00490BD0"/>
    <w:rsid w:val="00492AA9"/>
    <w:rsid w:val="004A0E2D"/>
    <w:rsid w:val="004A5039"/>
    <w:rsid w:val="004A60D2"/>
    <w:rsid w:val="004A73EF"/>
    <w:rsid w:val="004C10A9"/>
    <w:rsid w:val="004C2725"/>
    <w:rsid w:val="004C3C5F"/>
    <w:rsid w:val="004D205D"/>
    <w:rsid w:val="004D368C"/>
    <w:rsid w:val="004F0033"/>
    <w:rsid w:val="004F337F"/>
    <w:rsid w:val="004F61BB"/>
    <w:rsid w:val="004F6F28"/>
    <w:rsid w:val="00500AD5"/>
    <w:rsid w:val="00503E63"/>
    <w:rsid w:val="00513A12"/>
    <w:rsid w:val="00521F56"/>
    <w:rsid w:val="00527248"/>
    <w:rsid w:val="005333D0"/>
    <w:rsid w:val="00552A4B"/>
    <w:rsid w:val="00552A4F"/>
    <w:rsid w:val="00554EAB"/>
    <w:rsid w:val="005554AF"/>
    <w:rsid w:val="0056014A"/>
    <w:rsid w:val="0056282D"/>
    <w:rsid w:val="005636A4"/>
    <w:rsid w:val="005704FE"/>
    <w:rsid w:val="00572DAA"/>
    <w:rsid w:val="00573B9A"/>
    <w:rsid w:val="00581391"/>
    <w:rsid w:val="00591013"/>
    <w:rsid w:val="00591BA8"/>
    <w:rsid w:val="00593F21"/>
    <w:rsid w:val="00595134"/>
    <w:rsid w:val="005B153D"/>
    <w:rsid w:val="005B741D"/>
    <w:rsid w:val="005B7D95"/>
    <w:rsid w:val="005C3E1A"/>
    <w:rsid w:val="005D41D2"/>
    <w:rsid w:val="005E2272"/>
    <w:rsid w:val="005E5458"/>
    <w:rsid w:val="006038EE"/>
    <w:rsid w:val="006131E4"/>
    <w:rsid w:val="00616796"/>
    <w:rsid w:val="006200E5"/>
    <w:rsid w:val="0062241B"/>
    <w:rsid w:val="00622CE9"/>
    <w:rsid w:val="00627CCB"/>
    <w:rsid w:val="0063602B"/>
    <w:rsid w:val="00641381"/>
    <w:rsid w:val="00644904"/>
    <w:rsid w:val="00647EC1"/>
    <w:rsid w:val="00655DEC"/>
    <w:rsid w:val="00661F54"/>
    <w:rsid w:val="00664501"/>
    <w:rsid w:val="00665ECB"/>
    <w:rsid w:val="00666DB0"/>
    <w:rsid w:val="0067311F"/>
    <w:rsid w:val="00674A4E"/>
    <w:rsid w:val="00681E7C"/>
    <w:rsid w:val="006B13D7"/>
    <w:rsid w:val="006B23A9"/>
    <w:rsid w:val="006B2B80"/>
    <w:rsid w:val="006B357F"/>
    <w:rsid w:val="006C2A9B"/>
    <w:rsid w:val="006E03E5"/>
    <w:rsid w:val="006E52A7"/>
    <w:rsid w:val="006F14AD"/>
    <w:rsid w:val="006F3B30"/>
    <w:rsid w:val="006F3E24"/>
    <w:rsid w:val="006F6566"/>
    <w:rsid w:val="007032F2"/>
    <w:rsid w:val="0070688E"/>
    <w:rsid w:val="0070710C"/>
    <w:rsid w:val="007119C7"/>
    <w:rsid w:val="0071405C"/>
    <w:rsid w:val="007149A0"/>
    <w:rsid w:val="00721E71"/>
    <w:rsid w:val="00724581"/>
    <w:rsid w:val="00726A9E"/>
    <w:rsid w:val="007347B1"/>
    <w:rsid w:val="0074695E"/>
    <w:rsid w:val="007525F3"/>
    <w:rsid w:val="00752758"/>
    <w:rsid w:val="00755725"/>
    <w:rsid w:val="00756E44"/>
    <w:rsid w:val="007646D1"/>
    <w:rsid w:val="00766365"/>
    <w:rsid w:val="0076682E"/>
    <w:rsid w:val="00777D48"/>
    <w:rsid w:val="0078298E"/>
    <w:rsid w:val="00784C21"/>
    <w:rsid w:val="00787697"/>
    <w:rsid w:val="00792363"/>
    <w:rsid w:val="00793EAB"/>
    <w:rsid w:val="007B3814"/>
    <w:rsid w:val="007B4FB6"/>
    <w:rsid w:val="007B72A2"/>
    <w:rsid w:val="007C360D"/>
    <w:rsid w:val="007C38FB"/>
    <w:rsid w:val="007C5B6A"/>
    <w:rsid w:val="007D0F68"/>
    <w:rsid w:val="007E0C1F"/>
    <w:rsid w:val="007F5389"/>
    <w:rsid w:val="007F72F3"/>
    <w:rsid w:val="007F7E32"/>
    <w:rsid w:val="00810B9F"/>
    <w:rsid w:val="00825071"/>
    <w:rsid w:val="008254A6"/>
    <w:rsid w:val="008255BB"/>
    <w:rsid w:val="00837209"/>
    <w:rsid w:val="00851E78"/>
    <w:rsid w:val="008521F1"/>
    <w:rsid w:val="008575D3"/>
    <w:rsid w:val="008614E8"/>
    <w:rsid w:val="00861B3C"/>
    <w:rsid w:val="00873331"/>
    <w:rsid w:val="00873A02"/>
    <w:rsid w:val="00874B1A"/>
    <w:rsid w:val="00875C63"/>
    <w:rsid w:val="00877E27"/>
    <w:rsid w:val="00893BFD"/>
    <w:rsid w:val="00894CF7"/>
    <w:rsid w:val="00895EEF"/>
    <w:rsid w:val="008965AA"/>
    <w:rsid w:val="0089784E"/>
    <w:rsid w:val="008A0088"/>
    <w:rsid w:val="008B1BE9"/>
    <w:rsid w:val="008B215F"/>
    <w:rsid w:val="008B447C"/>
    <w:rsid w:val="008C2466"/>
    <w:rsid w:val="008C696E"/>
    <w:rsid w:val="008C7E2B"/>
    <w:rsid w:val="008E0DBB"/>
    <w:rsid w:val="008E5118"/>
    <w:rsid w:val="008E55B6"/>
    <w:rsid w:val="008F1F8F"/>
    <w:rsid w:val="008F6BDB"/>
    <w:rsid w:val="008F76B2"/>
    <w:rsid w:val="00907D55"/>
    <w:rsid w:val="00920D62"/>
    <w:rsid w:val="00922D57"/>
    <w:rsid w:val="0093542B"/>
    <w:rsid w:val="00936442"/>
    <w:rsid w:val="009438E3"/>
    <w:rsid w:val="00943D31"/>
    <w:rsid w:val="00955450"/>
    <w:rsid w:val="00963C4F"/>
    <w:rsid w:val="009679DD"/>
    <w:rsid w:val="0097018E"/>
    <w:rsid w:val="00973647"/>
    <w:rsid w:val="0097439A"/>
    <w:rsid w:val="009757BB"/>
    <w:rsid w:val="0098280C"/>
    <w:rsid w:val="009833A0"/>
    <w:rsid w:val="00986854"/>
    <w:rsid w:val="00987E68"/>
    <w:rsid w:val="00987F4E"/>
    <w:rsid w:val="00996DB0"/>
    <w:rsid w:val="009A0A66"/>
    <w:rsid w:val="009A3884"/>
    <w:rsid w:val="009A5822"/>
    <w:rsid w:val="009A7AC9"/>
    <w:rsid w:val="009B0B96"/>
    <w:rsid w:val="009B13F2"/>
    <w:rsid w:val="009B26F8"/>
    <w:rsid w:val="009C527B"/>
    <w:rsid w:val="009D4EDD"/>
    <w:rsid w:val="009E07F1"/>
    <w:rsid w:val="009E1189"/>
    <w:rsid w:val="009E5913"/>
    <w:rsid w:val="009E72BC"/>
    <w:rsid w:val="009E76E4"/>
    <w:rsid w:val="009F19F5"/>
    <w:rsid w:val="009F2653"/>
    <w:rsid w:val="009F354D"/>
    <w:rsid w:val="009F488F"/>
    <w:rsid w:val="00A15EE9"/>
    <w:rsid w:val="00A25035"/>
    <w:rsid w:val="00A31303"/>
    <w:rsid w:val="00A33DD5"/>
    <w:rsid w:val="00A35147"/>
    <w:rsid w:val="00A45546"/>
    <w:rsid w:val="00A45F2F"/>
    <w:rsid w:val="00A56F60"/>
    <w:rsid w:val="00A62CB2"/>
    <w:rsid w:val="00A637B4"/>
    <w:rsid w:val="00A65902"/>
    <w:rsid w:val="00A66CFC"/>
    <w:rsid w:val="00A672AE"/>
    <w:rsid w:val="00A93F98"/>
    <w:rsid w:val="00AA01A7"/>
    <w:rsid w:val="00AA1AE0"/>
    <w:rsid w:val="00AB7AAF"/>
    <w:rsid w:val="00AC1696"/>
    <w:rsid w:val="00AC4ED7"/>
    <w:rsid w:val="00AC645F"/>
    <w:rsid w:val="00AD04FD"/>
    <w:rsid w:val="00AD3E7E"/>
    <w:rsid w:val="00AD588D"/>
    <w:rsid w:val="00AD70AE"/>
    <w:rsid w:val="00AE29F2"/>
    <w:rsid w:val="00AE4F4F"/>
    <w:rsid w:val="00AE78EF"/>
    <w:rsid w:val="00AF1361"/>
    <w:rsid w:val="00B009D4"/>
    <w:rsid w:val="00B02C74"/>
    <w:rsid w:val="00B100C5"/>
    <w:rsid w:val="00B11B07"/>
    <w:rsid w:val="00B21284"/>
    <w:rsid w:val="00B24BAE"/>
    <w:rsid w:val="00B3185C"/>
    <w:rsid w:val="00B33C64"/>
    <w:rsid w:val="00B3447F"/>
    <w:rsid w:val="00B42397"/>
    <w:rsid w:val="00B43B87"/>
    <w:rsid w:val="00B45C90"/>
    <w:rsid w:val="00B470F4"/>
    <w:rsid w:val="00B51415"/>
    <w:rsid w:val="00B5477C"/>
    <w:rsid w:val="00B60F37"/>
    <w:rsid w:val="00B65021"/>
    <w:rsid w:val="00B731B6"/>
    <w:rsid w:val="00B761FB"/>
    <w:rsid w:val="00B771A0"/>
    <w:rsid w:val="00B853EE"/>
    <w:rsid w:val="00B86BEB"/>
    <w:rsid w:val="00B92774"/>
    <w:rsid w:val="00B96D9C"/>
    <w:rsid w:val="00BA0D6C"/>
    <w:rsid w:val="00BA3202"/>
    <w:rsid w:val="00BA44F7"/>
    <w:rsid w:val="00BB088B"/>
    <w:rsid w:val="00BB11A6"/>
    <w:rsid w:val="00BC3D3A"/>
    <w:rsid w:val="00BD1272"/>
    <w:rsid w:val="00BD4130"/>
    <w:rsid w:val="00BD6208"/>
    <w:rsid w:val="00BE0603"/>
    <w:rsid w:val="00BE0F53"/>
    <w:rsid w:val="00BE1635"/>
    <w:rsid w:val="00BE46ED"/>
    <w:rsid w:val="00BE5D1A"/>
    <w:rsid w:val="00BE684F"/>
    <w:rsid w:val="00BF0674"/>
    <w:rsid w:val="00BF3CA7"/>
    <w:rsid w:val="00C12AA5"/>
    <w:rsid w:val="00C12BC7"/>
    <w:rsid w:val="00C139CF"/>
    <w:rsid w:val="00C146B4"/>
    <w:rsid w:val="00C16904"/>
    <w:rsid w:val="00C207C8"/>
    <w:rsid w:val="00C253FB"/>
    <w:rsid w:val="00C32A69"/>
    <w:rsid w:val="00C34F9E"/>
    <w:rsid w:val="00C36288"/>
    <w:rsid w:val="00C40AFF"/>
    <w:rsid w:val="00C40F75"/>
    <w:rsid w:val="00C52CA2"/>
    <w:rsid w:val="00C6025D"/>
    <w:rsid w:val="00C700F0"/>
    <w:rsid w:val="00C77891"/>
    <w:rsid w:val="00C77FA6"/>
    <w:rsid w:val="00C830C0"/>
    <w:rsid w:val="00C84EED"/>
    <w:rsid w:val="00C86030"/>
    <w:rsid w:val="00C87CD1"/>
    <w:rsid w:val="00CA035E"/>
    <w:rsid w:val="00CA0807"/>
    <w:rsid w:val="00CA116B"/>
    <w:rsid w:val="00CA1DCD"/>
    <w:rsid w:val="00CA2C56"/>
    <w:rsid w:val="00CA3ED9"/>
    <w:rsid w:val="00CA5A0C"/>
    <w:rsid w:val="00CC7ED1"/>
    <w:rsid w:val="00CE1D4F"/>
    <w:rsid w:val="00CE257C"/>
    <w:rsid w:val="00CF6B69"/>
    <w:rsid w:val="00D02CDE"/>
    <w:rsid w:val="00D103A6"/>
    <w:rsid w:val="00D15D98"/>
    <w:rsid w:val="00D178AD"/>
    <w:rsid w:val="00D21857"/>
    <w:rsid w:val="00D21ACF"/>
    <w:rsid w:val="00D321B7"/>
    <w:rsid w:val="00D34DB8"/>
    <w:rsid w:val="00D37E1E"/>
    <w:rsid w:val="00D457C7"/>
    <w:rsid w:val="00D60609"/>
    <w:rsid w:val="00D6280D"/>
    <w:rsid w:val="00D67F42"/>
    <w:rsid w:val="00D749E9"/>
    <w:rsid w:val="00D80EA3"/>
    <w:rsid w:val="00D8162B"/>
    <w:rsid w:val="00D85BA4"/>
    <w:rsid w:val="00D90B5B"/>
    <w:rsid w:val="00D91611"/>
    <w:rsid w:val="00D91E39"/>
    <w:rsid w:val="00DA04DC"/>
    <w:rsid w:val="00DB2968"/>
    <w:rsid w:val="00DB2AA4"/>
    <w:rsid w:val="00DB372B"/>
    <w:rsid w:val="00DC6E4C"/>
    <w:rsid w:val="00DD0780"/>
    <w:rsid w:val="00DF0BC9"/>
    <w:rsid w:val="00DF1A65"/>
    <w:rsid w:val="00DF204F"/>
    <w:rsid w:val="00E105C3"/>
    <w:rsid w:val="00E3251B"/>
    <w:rsid w:val="00E3465C"/>
    <w:rsid w:val="00E50760"/>
    <w:rsid w:val="00E51360"/>
    <w:rsid w:val="00E51ADF"/>
    <w:rsid w:val="00E536B0"/>
    <w:rsid w:val="00E55476"/>
    <w:rsid w:val="00E601A0"/>
    <w:rsid w:val="00E64F8D"/>
    <w:rsid w:val="00E651FE"/>
    <w:rsid w:val="00E74977"/>
    <w:rsid w:val="00E83598"/>
    <w:rsid w:val="00E871E5"/>
    <w:rsid w:val="00E929A9"/>
    <w:rsid w:val="00EB21E4"/>
    <w:rsid w:val="00EB7722"/>
    <w:rsid w:val="00EC069E"/>
    <w:rsid w:val="00EC53FA"/>
    <w:rsid w:val="00ED0046"/>
    <w:rsid w:val="00ED39F8"/>
    <w:rsid w:val="00ED6557"/>
    <w:rsid w:val="00ED7A8B"/>
    <w:rsid w:val="00EE6544"/>
    <w:rsid w:val="00F026C3"/>
    <w:rsid w:val="00F06637"/>
    <w:rsid w:val="00F13CBC"/>
    <w:rsid w:val="00F15AF7"/>
    <w:rsid w:val="00F17E31"/>
    <w:rsid w:val="00F2318A"/>
    <w:rsid w:val="00F241ED"/>
    <w:rsid w:val="00F2557F"/>
    <w:rsid w:val="00F272A3"/>
    <w:rsid w:val="00F31E3B"/>
    <w:rsid w:val="00F411CD"/>
    <w:rsid w:val="00F50ABB"/>
    <w:rsid w:val="00F55CB9"/>
    <w:rsid w:val="00F57314"/>
    <w:rsid w:val="00F60833"/>
    <w:rsid w:val="00F6188F"/>
    <w:rsid w:val="00F622C0"/>
    <w:rsid w:val="00F64FA6"/>
    <w:rsid w:val="00F66768"/>
    <w:rsid w:val="00F6699F"/>
    <w:rsid w:val="00F71D2B"/>
    <w:rsid w:val="00F76918"/>
    <w:rsid w:val="00F911CF"/>
    <w:rsid w:val="00FA30AC"/>
    <w:rsid w:val="00FA6886"/>
    <w:rsid w:val="00FA6FEB"/>
    <w:rsid w:val="00FB501F"/>
    <w:rsid w:val="00FC4036"/>
    <w:rsid w:val="00FD230E"/>
    <w:rsid w:val="00FD707C"/>
    <w:rsid w:val="00FE22A3"/>
    <w:rsid w:val="00FF179E"/>
    <w:rsid w:val="00FF320F"/>
    <w:rsid w:val="00FF736B"/>
    <w:rsid w:val="1D0410DD"/>
    <w:rsid w:val="32E780EC"/>
    <w:rsid w:val="4FB010A1"/>
    <w:rsid w:val="7FCF06D7"/>
    <w:rsid w:val="EFB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560" w:after="480"/>
      <w:ind w:firstLine="0" w:firstLineChars="0"/>
      <w:jc w:val="center"/>
      <w:outlineLvl w:val="0"/>
    </w:pPr>
    <w:rPr>
      <w:rFonts w:ascii="Times" w:hAnsi="Times" w:eastAsia="华文新魏"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150" w:beforeLines="150" w:after="150" w:afterLines="150"/>
      <w:ind w:firstLine="0" w:firstLineChars="0"/>
      <w:jc w:val="center"/>
      <w:outlineLvl w:val="1"/>
    </w:pPr>
    <w:rPr>
      <w:rFonts w:eastAsia="方正准圆简体"/>
      <w:kern w:val="24"/>
      <w:sz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120" w:after="120"/>
      <w:outlineLvl w:val="2"/>
    </w:pPr>
    <w:rPr>
      <w:rFonts w:eastAsia="黑体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spacing w:before="10" w:beforeLines="10" w:after="10" w:afterLines="10"/>
      <w:outlineLvl w:val="3"/>
    </w:pPr>
    <w:rPr>
      <w:rFonts w:eastAsia="方正楷体简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/>
    </w:pPr>
  </w:style>
  <w:style w:type="paragraph" w:styleId="7">
    <w:name w:val="Body Text Indent"/>
    <w:basedOn w:val="1"/>
    <w:link w:val="27"/>
    <w:qFormat/>
    <w:uiPriority w:val="0"/>
    <w:pPr>
      <w:spacing w:line="360" w:lineRule="auto"/>
      <w:ind w:firstLine="850" w:firstLineChars="354"/>
    </w:pPr>
    <w:rPr>
      <w:sz w:val="24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6"/>
    <w:semiHidden/>
    <w:qFormat/>
    <w:uiPriority w:val="9"/>
    <w:rPr>
      <w:rFonts w:asciiTheme="majorHAnsi" w:hAnsiTheme="majorHAnsi" w:eastAsiaTheme="majorEastAsia" w:cstheme="majorBidi"/>
      <w:b/>
      <w:bCs/>
      <w:kern w:val="21"/>
      <w:sz w:val="32"/>
      <w:szCs w:val="32"/>
    </w:rPr>
  </w:style>
  <w:style w:type="character" w:customStyle="1" w:styleId="20">
    <w:name w:val="标题 3 字符"/>
    <w:basedOn w:val="16"/>
    <w:semiHidden/>
    <w:qFormat/>
    <w:uiPriority w:val="9"/>
    <w:rPr>
      <w:rFonts w:ascii="Times New Roman" w:hAnsi="Times New Roman" w:eastAsia="宋体" w:cs="Times New Roman"/>
      <w:b/>
      <w:bCs/>
      <w:kern w:val="21"/>
      <w:sz w:val="32"/>
      <w:szCs w:val="32"/>
    </w:rPr>
  </w:style>
  <w:style w:type="character" w:customStyle="1" w:styleId="21">
    <w:name w:val="标题 4 字符"/>
    <w:basedOn w:val="16"/>
    <w:semiHidden/>
    <w:qFormat/>
    <w:uiPriority w:val="9"/>
    <w:rPr>
      <w:rFonts w:asciiTheme="majorHAnsi" w:hAnsiTheme="majorHAnsi" w:eastAsiaTheme="majorEastAsia" w:cstheme="majorBidi"/>
      <w:b/>
      <w:bCs/>
      <w:kern w:val="21"/>
      <w:sz w:val="28"/>
      <w:szCs w:val="28"/>
    </w:rPr>
  </w:style>
  <w:style w:type="character" w:customStyle="1" w:styleId="22">
    <w:name w:val="正文文本缩进 字符"/>
    <w:basedOn w:val="16"/>
    <w:semiHidden/>
    <w:qFormat/>
    <w:uiPriority w:val="99"/>
    <w:rPr>
      <w:rFonts w:ascii="Times New Roman" w:hAnsi="Times New Roman" w:eastAsia="宋体" w:cs="Times New Roman"/>
      <w:kern w:val="21"/>
      <w:szCs w:val="24"/>
    </w:rPr>
  </w:style>
  <w:style w:type="character" w:customStyle="1" w:styleId="23">
    <w:name w:val="标题 1 字符1"/>
    <w:link w:val="2"/>
    <w:qFormat/>
    <w:uiPriority w:val="0"/>
    <w:rPr>
      <w:rFonts w:ascii="Times" w:hAnsi="Times" w:eastAsia="华文新魏" w:cs="Times New Roman"/>
      <w:kern w:val="44"/>
      <w:sz w:val="44"/>
      <w:szCs w:val="24"/>
    </w:rPr>
  </w:style>
  <w:style w:type="character" w:customStyle="1" w:styleId="24">
    <w:name w:val="标题 2 字符1"/>
    <w:link w:val="3"/>
    <w:qFormat/>
    <w:uiPriority w:val="0"/>
    <w:rPr>
      <w:rFonts w:ascii="Times New Roman" w:hAnsi="Times New Roman" w:eastAsia="方正准圆简体" w:cs="Times New Roman"/>
      <w:kern w:val="24"/>
      <w:sz w:val="28"/>
      <w:szCs w:val="24"/>
    </w:rPr>
  </w:style>
  <w:style w:type="character" w:customStyle="1" w:styleId="25">
    <w:name w:val="标题 3 字符1"/>
    <w:link w:val="4"/>
    <w:qFormat/>
    <w:uiPriority w:val="0"/>
    <w:rPr>
      <w:rFonts w:ascii="Times New Roman" w:hAnsi="Times New Roman" w:eastAsia="黑体" w:cs="Times New Roman"/>
      <w:kern w:val="21"/>
      <w:szCs w:val="24"/>
    </w:rPr>
  </w:style>
  <w:style w:type="character" w:customStyle="1" w:styleId="26">
    <w:name w:val="标题 4 字符1"/>
    <w:link w:val="5"/>
    <w:qFormat/>
    <w:uiPriority w:val="0"/>
    <w:rPr>
      <w:rFonts w:ascii="Times New Roman" w:hAnsi="Times New Roman" w:eastAsia="方正楷体简体" w:cs="Times New Roman"/>
      <w:kern w:val="21"/>
      <w:szCs w:val="24"/>
    </w:rPr>
  </w:style>
  <w:style w:type="character" w:customStyle="1" w:styleId="27">
    <w:name w:val="正文文本缩进 字符1"/>
    <w:link w:val="7"/>
    <w:qFormat/>
    <w:uiPriority w:val="0"/>
    <w:rPr>
      <w:rFonts w:ascii="Times New Roman" w:hAnsi="Times New Roman" w:eastAsia="宋体" w:cs="Times New Roman"/>
      <w:kern w:val="21"/>
      <w:sz w:val="24"/>
      <w:szCs w:val="24"/>
    </w:rPr>
  </w:style>
  <w:style w:type="paragraph" w:styleId="28">
    <w:name w:val="List Paragraph"/>
    <w:basedOn w:val="1"/>
    <w:qFormat/>
    <w:uiPriority w:val="34"/>
    <w:pPr>
      <w:ind w:firstLine="420"/>
    </w:pPr>
  </w:style>
  <w:style w:type="character" w:customStyle="1" w:styleId="29">
    <w:name w:val="页眉 字符"/>
    <w:basedOn w:val="16"/>
    <w:link w:val="10"/>
    <w:qFormat/>
    <w:uiPriority w:val="99"/>
    <w:rPr>
      <w:rFonts w:ascii="Times New Roman" w:hAnsi="Times New Roman" w:eastAsia="宋体" w:cs="Times New Roman"/>
      <w:kern w:val="21"/>
      <w:sz w:val="18"/>
      <w:szCs w:val="18"/>
    </w:rPr>
  </w:style>
  <w:style w:type="character" w:customStyle="1" w:styleId="30">
    <w:name w:val="页脚 字符"/>
    <w:basedOn w:val="16"/>
    <w:link w:val="9"/>
    <w:qFormat/>
    <w:uiPriority w:val="99"/>
    <w:rPr>
      <w:rFonts w:ascii="Times New Roman" w:hAnsi="Times New Roman" w:eastAsia="宋体" w:cs="Times New Roman"/>
      <w:kern w:val="21"/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32">
    <w:name w:val="high-light-bg"/>
    <w:basedOn w:val="16"/>
    <w:qFormat/>
    <w:uiPriority w:val="0"/>
  </w:style>
  <w:style w:type="table" w:customStyle="1" w:styleId="33">
    <w:name w:val="Grid Table Light"/>
    <w:basedOn w:val="1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lain Table 1"/>
    <w:basedOn w:val="1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Plain Table 2"/>
    <w:basedOn w:val="14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1">
      <a:majorFont>
        <a:latin typeface="Times New Roman"/>
        <a:ea typeface="华文新魏"/>
        <a:cs typeface=""/>
      </a:majorFont>
      <a:minorFont>
        <a:latin typeface="Times New Roman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</Company>
  <Pages>2</Pages>
  <Words>310</Words>
  <Characters>323</Characters>
  <Lines>4</Lines>
  <Paragraphs>1</Paragraphs>
  <TotalTime>2</TotalTime>
  <ScaleCrop>false</ScaleCrop>
  <LinksUpToDate>false</LinksUpToDate>
  <CharactersWithSpaces>359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2018-09-26T16:54:00Z</dcterms:created>
  <dc:creator>Hongfei Du</dc:creator>
  <cp:lastModifiedBy>carton</cp:lastModifiedBy>
  <dcterms:modified xsi:type="dcterms:W3CDTF">2023-03-09T17:43:44Z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FE980AEE220242419EA38561F8146AF2</vt:lpwstr>
  </property>
</Properties>
</file>